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23560" w14:textId="1E81BA8F" w:rsidR="0083520C" w:rsidRDefault="006A3B7E" w:rsidP="00B124D1">
      <w:pPr>
        <w:spacing w:after="0" w:line="240" w:lineRule="auto"/>
        <w:rPr>
          <w:rFonts w:ascii="Times New Roman" w:eastAsia="Times New Roman" w:hAnsi="Times New Roman" w:cs="Times New Roman"/>
          <w:b/>
          <w:color w:val="0070C0"/>
          <w:sz w:val="28"/>
          <w:szCs w:val="28"/>
          <w:lang w:val="en-GB"/>
        </w:rPr>
      </w:pPr>
      <w:r w:rsidRPr="00BD77E0">
        <w:rPr>
          <w:rFonts w:ascii="Times New Roman" w:eastAsia="Times New Roman" w:hAnsi="Times New Roman" w:cs="Times New Roman"/>
          <w:b/>
          <w:color w:val="0070C0"/>
          <w:sz w:val="28"/>
          <w:szCs w:val="28"/>
          <w:lang w:val="en-GB"/>
        </w:rPr>
        <w:t xml:space="preserve">Communication &amp; Advocacy </w:t>
      </w:r>
      <w:r w:rsidR="000D73F8">
        <w:rPr>
          <w:rFonts w:ascii="Times New Roman" w:eastAsia="Times New Roman" w:hAnsi="Times New Roman" w:cs="Times New Roman"/>
          <w:b/>
          <w:color w:val="0070C0"/>
          <w:sz w:val="28"/>
          <w:szCs w:val="28"/>
          <w:lang w:val="en-GB"/>
        </w:rPr>
        <w:t>Guidance</w:t>
      </w:r>
      <w:r w:rsidR="000D73F8" w:rsidRPr="00BD77E0">
        <w:rPr>
          <w:rFonts w:ascii="Times New Roman" w:eastAsia="Times New Roman" w:hAnsi="Times New Roman" w:cs="Times New Roman"/>
          <w:b/>
          <w:color w:val="0070C0"/>
          <w:sz w:val="28"/>
          <w:szCs w:val="28"/>
          <w:lang w:val="en-GB"/>
        </w:rPr>
        <w:t xml:space="preserve"> </w:t>
      </w:r>
      <w:r w:rsidRPr="00BD77E0">
        <w:rPr>
          <w:rFonts w:ascii="Times New Roman" w:eastAsia="Times New Roman" w:hAnsi="Times New Roman" w:cs="Times New Roman"/>
          <w:b/>
          <w:color w:val="0070C0"/>
          <w:sz w:val="28"/>
          <w:szCs w:val="28"/>
          <w:lang w:val="en-GB"/>
        </w:rPr>
        <w:t>to Reduce Gender-Biased Sex Selection (GBSS)</w:t>
      </w:r>
    </w:p>
    <w:p w14:paraId="57C85E12" w14:textId="77777777" w:rsidR="0083520C" w:rsidRDefault="0083520C">
      <w:pPr>
        <w:rPr>
          <w:rFonts w:ascii="Times New Roman" w:eastAsia="Times New Roman" w:hAnsi="Times New Roman" w:cs="Times New Roman"/>
          <w:b/>
          <w:color w:val="0070C0"/>
          <w:sz w:val="28"/>
          <w:szCs w:val="28"/>
          <w:lang w:val="en-GB"/>
        </w:rPr>
      </w:pPr>
      <w:r>
        <w:rPr>
          <w:rFonts w:ascii="Times New Roman" w:eastAsia="Times New Roman" w:hAnsi="Times New Roman" w:cs="Times New Roman"/>
          <w:b/>
          <w:color w:val="0070C0"/>
          <w:sz w:val="28"/>
          <w:szCs w:val="28"/>
          <w:lang w:val="en-GB"/>
        </w:rPr>
        <w:br w:type="page"/>
      </w:r>
      <w:bookmarkStart w:id="0" w:name="_GoBack"/>
      <w:bookmarkEnd w:id="0"/>
    </w:p>
    <w:p w14:paraId="043CCF4B" w14:textId="29BBC580" w:rsidR="00AA0A7B" w:rsidRDefault="00AA0A7B">
      <w:pPr>
        <w:rPr>
          <w:rFonts w:ascii="Times New Roman" w:eastAsia="Times New Roman" w:hAnsi="Times New Roman" w:cs="Times New Roman"/>
          <w:b/>
          <w:color w:val="0070C0"/>
          <w:sz w:val="28"/>
          <w:szCs w:val="28"/>
          <w:lang w:val="en-GB"/>
        </w:rPr>
      </w:pPr>
    </w:p>
    <w:p w14:paraId="4B1C9C86" w14:textId="7F17056C" w:rsidR="004E0BE7" w:rsidRPr="00BD77E0" w:rsidRDefault="0083520C" w:rsidP="00B124D1">
      <w:pPr>
        <w:spacing w:after="0" w:line="240" w:lineRule="auto"/>
        <w:rPr>
          <w:rFonts w:ascii="Times New Roman" w:eastAsia="Times New Roman" w:hAnsi="Times New Roman" w:cs="Times New Roman"/>
          <w:b/>
          <w:color w:val="0070C0"/>
          <w:sz w:val="28"/>
          <w:szCs w:val="28"/>
          <w:lang w:val="en-GB"/>
        </w:rPr>
      </w:pPr>
      <w:r>
        <w:rPr>
          <w:rFonts w:ascii="Times New Roman" w:eastAsia="Times New Roman" w:hAnsi="Times New Roman" w:cs="Times New Roman"/>
          <w:b/>
          <w:color w:val="0070C0"/>
          <w:sz w:val="28"/>
          <w:szCs w:val="28"/>
          <w:lang w:val="en-GB"/>
        </w:rPr>
        <w:t>Table of contents</w:t>
      </w:r>
    </w:p>
    <w:p w14:paraId="0F66B059" w14:textId="77777777" w:rsidR="004E0BE7" w:rsidRPr="00BD77E0" w:rsidRDefault="004E0BE7" w:rsidP="00B124D1">
      <w:pPr>
        <w:spacing w:line="240" w:lineRule="auto"/>
        <w:rPr>
          <w:rFonts w:ascii="Times New Roman" w:eastAsia="Times New Roman" w:hAnsi="Times New Roman" w:cs="Times New Roman"/>
          <w:b/>
          <w:color w:val="0070C0"/>
          <w:sz w:val="28"/>
          <w:szCs w:val="28"/>
          <w:lang w:val="en-GB"/>
        </w:rPr>
        <w:sectPr w:rsidR="004E0BE7" w:rsidRPr="00BD77E0">
          <w:footerReference w:type="default" r:id="rId8"/>
          <w:pgSz w:w="12240" w:h="15840"/>
          <w:pgMar w:top="1440" w:right="1440" w:bottom="1440" w:left="1440" w:header="720" w:footer="720" w:gutter="0"/>
          <w:pgNumType w:start="0"/>
          <w:cols w:space="720"/>
          <w:titlePg/>
        </w:sectPr>
      </w:pPr>
    </w:p>
    <w:p w14:paraId="3B745525" w14:textId="40448D59" w:rsidR="00A31937" w:rsidRDefault="00C754D7">
      <w:pPr>
        <w:pStyle w:val="TOC1"/>
        <w:tabs>
          <w:tab w:val="right" w:leader="dot" w:pos="9350"/>
        </w:tabs>
        <w:rPr>
          <w:rFonts w:asciiTheme="minorHAnsi" w:eastAsiaTheme="minorEastAsia" w:hAnsiTheme="minorHAnsi" w:cstheme="minorBidi"/>
          <w:noProof/>
          <w:sz w:val="24"/>
          <w:szCs w:val="24"/>
        </w:rPr>
      </w:pPr>
      <w:r>
        <w:rPr>
          <w:rFonts w:ascii="Times New Roman" w:eastAsia="Times New Roman" w:hAnsi="Times New Roman" w:cs="Times New Roman"/>
          <w:b/>
          <w:color w:val="0070C0"/>
          <w:sz w:val="28"/>
          <w:szCs w:val="28"/>
          <w:lang w:val="en-GB"/>
        </w:rPr>
        <w:lastRenderedPageBreak/>
        <w:fldChar w:fldCharType="begin"/>
      </w:r>
      <w:r>
        <w:rPr>
          <w:rFonts w:ascii="Times New Roman" w:eastAsia="Times New Roman" w:hAnsi="Times New Roman" w:cs="Times New Roman"/>
          <w:b/>
          <w:color w:val="0070C0"/>
          <w:sz w:val="28"/>
          <w:szCs w:val="28"/>
          <w:lang w:val="en-GB"/>
        </w:rPr>
        <w:instrText xml:space="preserve"> TOC \h \z \t "Level 1 TOC,1,Level 2 TOC,2,Level 3 TOC,3" </w:instrText>
      </w:r>
      <w:r>
        <w:rPr>
          <w:rFonts w:ascii="Times New Roman" w:eastAsia="Times New Roman" w:hAnsi="Times New Roman" w:cs="Times New Roman"/>
          <w:b/>
          <w:color w:val="0070C0"/>
          <w:sz w:val="28"/>
          <w:szCs w:val="28"/>
          <w:lang w:val="en-GB"/>
        </w:rPr>
        <w:fldChar w:fldCharType="separate"/>
      </w:r>
      <w:hyperlink w:anchor="_Toc22836975" w:history="1">
        <w:r w:rsidR="00A31937" w:rsidRPr="00714D51">
          <w:rPr>
            <w:rStyle w:val="Hyperlink"/>
            <w:noProof/>
          </w:rPr>
          <w:t>Section 1: What is GBSS, and why focus on communication &amp; advocacy to reduce it?</w:t>
        </w:r>
        <w:r w:rsidR="00A31937">
          <w:rPr>
            <w:noProof/>
            <w:webHidden/>
          </w:rPr>
          <w:tab/>
        </w:r>
        <w:r w:rsidR="00A31937">
          <w:rPr>
            <w:noProof/>
            <w:webHidden/>
          </w:rPr>
          <w:fldChar w:fldCharType="begin"/>
        </w:r>
        <w:r w:rsidR="00A31937">
          <w:rPr>
            <w:noProof/>
            <w:webHidden/>
          </w:rPr>
          <w:instrText xml:space="preserve"> PAGEREF _Toc22836975 \h </w:instrText>
        </w:r>
        <w:r w:rsidR="00A31937">
          <w:rPr>
            <w:noProof/>
            <w:webHidden/>
          </w:rPr>
        </w:r>
        <w:r w:rsidR="00A31937">
          <w:rPr>
            <w:noProof/>
            <w:webHidden/>
          </w:rPr>
          <w:fldChar w:fldCharType="separate"/>
        </w:r>
        <w:r w:rsidR="00E501D1">
          <w:rPr>
            <w:noProof/>
            <w:webHidden/>
          </w:rPr>
          <w:t>5</w:t>
        </w:r>
        <w:r w:rsidR="00A31937">
          <w:rPr>
            <w:noProof/>
            <w:webHidden/>
          </w:rPr>
          <w:fldChar w:fldCharType="end"/>
        </w:r>
      </w:hyperlink>
    </w:p>
    <w:p w14:paraId="78F3489A" w14:textId="53D61315"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76" w:history="1">
        <w:r w:rsidR="00A31937" w:rsidRPr="00714D51">
          <w:rPr>
            <w:rStyle w:val="Hyperlink"/>
            <w:noProof/>
          </w:rPr>
          <w:t>1.1 What is gender-biased sex selection?</w:t>
        </w:r>
        <w:r w:rsidR="00A31937">
          <w:rPr>
            <w:noProof/>
            <w:webHidden/>
          </w:rPr>
          <w:tab/>
        </w:r>
        <w:r w:rsidR="00A31937">
          <w:rPr>
            <w:noProof/>
            <w:webHidden/>
          </w:rPr>
          <w:fldChar w:fldCharType="begin"/>
        </w:r>
        <w:r w:rsidR="00A31937">
          <w:rPr>
            <w:noProof/>
            <w:webHidden/>
          </w:rPr>
          <w:instrText xml:space="preserve"> PAGEREF _Toc22836976 \h </w:instrText>
        </w:r>
        <w:r w:rsidR="00A31937">
          <w:rPr>
            <w:noProof/>
            <w:webHidden/>
          </w:rPr>
        </w:r>
        <w:r w:rsidR="00A31937">
          <w:rPr>
            <w:noProof/>
            <w:webHidden/>
          </w:rPr>
          <w:fldChar w:fldCharType="separate"/>
        </w:r>
        <w:r w:rsidR="00E501D1">
          <w:rPr>
            <w:noProof/>
            <w:webHidden/>
          </w:rPr>
          <w:t>5</w:t>
        </w:r>
        <w:r w:rsidR="00A31937">
          <w:rPr>
            <w:noProof/>
            <w:webHidden/>
          </w:rPr>
          <w:fldChar w:fldCharType="end"/>
        </w:r>
      </w:hyperlink>
    </w:p>
    <w:p w14:paraId="283525D2" w14:textId="54E08553"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77" w:history="1">
        <w:r w:rsidR="00A31937" w:rsidRPr="00714D51">
          <w:rPr>
            <w:rStyle w:val="Hyperlink"/>
            <w:noProof/>
          </w:rPr>
          <w:t>1.2 Roots of the problem: factors underlying son preference and undervaluing of girls</w:t>
        </w:r>
        <w:r w:rsidR="00A31937">
          <w:rPr>
            <w:noProof/>
            <w:webHidden/>
          </w:rPr>
          <w:tab/>
        </w:r>
        <w:r w:rsidR="00A31937">
          <w:rPr>
            <w:noProof/>
            <w:webHidden/>
          </w:rPr>
          <w:fldChar w:fldCharType="begin"/>
        </w:r>
        <w:r w:rsidR="00A31937">
          <w:rPr>
            <w:noProof/>
            <w:webHidden/>
          </w:rPr>
          <w:instrText xml:space="preserve"> PAGEREF _Toc22836977 \h </w:instrText>
        </w:r>
        <w:r w:rsidR="00A31937">
          <w:rPr>
            <w:noProof/>
            <w:webHidden/>
          </w:rPr>
        </w:r>
        <w:r w:rsidR="00A31937">
          <w:rPr>
            <w:noProof/>
            <w:webHidden/>
          </w:rPr>
          <w:fldChar w:fldCharType="separate"/>
        </w:r>
        <w:r w:rsidR="00E501D1">
          <w:rPr>
            <w:noProof/>
            <w:webHidden/>
          </w:rPr>
          <w:t>5</w:t>
        </w:r>
        <w:r w:rsidR="00A31937">
          <w:rPr>
            <w:noProof/>
            <w:webHidden/>
          </w:rPr>
          <w:fldChar w:fldCharType="end"/>
        </w:r>
      </w:hyperlink>
    </w:p>
    <w:p w14:paraId="19F8B618" w14:textId="25EA8C6F"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78" w:history="1">
        <w:r w:rsidR="00A31937" w:rsidRPr="00714D51">
          <w:rPr>
            <w:rStyle w:val="Hyperlink"/>
            <w:noProof/>
          </w:rPr>
          <w:t>1.3 What is the current situation?</w:t>
        </w:r>
        <w:r w:rsidR="00A31937">
          <w:rPr>
            <w:noProof/>
            <w:webHidden/>
          </w:rPr>
          <w:tab/>
        </w:r>
        <w:r w:rsidR="00A31937">
          <w:rPr>
            <w:noProof/>
            <w:webHidden/>
          </w:rPr>
          <w:fldChar w:fldCharType="begin"/>
        </w:r>
        <w:r w:rsidR="00A31937">
          <w:rPr>
            <w:noProof/>
            <w:webHidden/>
          </w:rPr>
          <w:instrText xml:space="preserve"> PAGEREF _Toc22836978 \h </w:instrText>
        </w:r>
        <w:r w:rsidR="00A31937">
          <w:rPr>
            <w:noProof/>
            <w:webHidden/>
          </w:rPr>
        </w:r>
        <w:r w:rsidR="00A31937">
          <w:rPr>
            <w:noProof/>
            <w:webHidden/>
          </w:rPr>
          <w:fldChar w:fldCharType="separate"/>
        </w:r>
        <w:r w:rsidR="00E501D1">
          <w:rPr>
            <w:noProof/>
            <w:webHidden/>
          </w:rPr>
          <w:t>6</w:t>
        </w:r>
        <w:r w:rsidR="00A31937">
          <w:rPr>
            <w:noProof/>
            <w:webHidden/>
          </w:rPr>
          <w:fldChar w:fldCharType="end"/>
        </w:r>
      </w:hyperlink>
    </w:p>
    <w:p w14:paraId="756E7129" w14:textId="7A7FCB6A"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79" w:history="1">
        <w:r w:rsidR="00A31937" w:rsidRPr="00714D51">
          <w:rPr>
            <w:rStyle w:val="Hyperlink"/>
            <w:noProof/>
          </w:rPr>
          <w:t>1.4 What measures have been taken to reduce gender-biased sex-selection?</w:t>
        </w:r>
        <w:r w:rsidR="00A31937">
          <w:rPr>
            <w:noProof/>
            <w:webHidden/>
          </w:rPr>
          <w:tab/>
        </w:r>
        <w:r w:rsidR="00A31937">
          <w:rPr>
            <w:noProof/>
            <w:webHidden/>
          </w:rPr>
          <w:fldChar w:fldCharType="begin"/>
        </w:r>
        <w:r w:rsidR="00A31937">
          <w:rPr>
            <w:noProof/>
            <w:webHidden/>
          </w:rPr>
          <w:instrText xml:space="preserve"> PAGEREF _Toc22836979 \h </w:instrText>
        </w:r>
        <w:r w:rsidR="00A31937">
          <w:rPr>
            <w:noProof/>
            <w:webHidden/>
          </w:rPr>
        </w:r>
        <w:r w:rsidR="00A31937">
          <w:rPr>
            <w:noProof/>
            <w:webHidden/>
          </w:rPr>
          <w:fldChar w:fldCharType="separate"/>
        </w:r>
        <w:r w:rsidR="00E501D1">
          <w:rPr>
            <w:noProof/>
            <w:webHidden/>
          </w:rPr>
          <w:t>8</w:t>
        </w:r>
        <w:r w:rsidR="00A31937">
          <w:rPr>
            <w:noProof/>
            <w:webHidden/>
          </w:rPr>
          <w:fldChar w:fldCharType="end"/>
        </w:r>
      </w:hyperlink>
    </w:p>
    <w:p w14:paraId="28F825CF" w14:textId="5C6B0F7B"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80" w:history="1">
        <w:r w:rsidR="00A31937" w:rsidRPr="00714D51">
          <w:rPr>
            <w:rStyle w:val="Hyperlink"/>
            <w:noProof/>
          </w:rPr>
          <w:t>1.5 Why focus on communication and advocacy?</w:t>
        </w:r>
        <w:r w:rsidR="00A31937">
          <w:rPr>
            <w:noProof/>
            <w:webHidden/>
          </w:rPr>
          <w:tab/>
        </w:r>
        <w:r w:rsidR="00A31937">
          <w:rPr>
            <w:noProof/>
            <w:webHidden/>
          </w:rPr>
          <w:fldChar w:fldCharType="begin"/>
        </w:r>
        <w:r w:rsidR="00A31937">
          <w:rPr>
            <w:noProof/>
            <w:webHidden/>
          </w:rPr>
          <w:instrText xml:space="preserve"> PAGEREF _Toc22836980 \h </w:instrText>
        </w:r>
        <w:r w:rsidR="00A31937">
          <w:rPr>
            <w:noProof/>
            <w:webHidden/>
          </w:rPr>
        </w:r>
        <w:r w:rsidR="00A31937">
          <w:rPr>
            <w:noProof/>
            <w:webHidden/>
          </w:rPr>
          <w:fldChar w:fldCharType="separate"/>
        </w:r>
        <w:r w:rsidR="00E501D1">
          <w:rPr>
            <w:noProof/>
            <w:webHidden/>
          </w:rPr>
          <w:t>10</w:t>
        </w:r>
        <w:r w:rsidR="00A31937">
          <w:rPr>
            <w:noProof/>
            <w:webHidden/>
          </w:rPr>
          <w:fldChar w:fldCharType="end"/>
        </w:r>
      </w:hyperlink>
    </w:p>
    <w:p w14:paraId="52CF500A" w14:textId="36D2EA46" w:rsidR="00A31937" w:rsidRDefault="00710A66">
      <w:pPr>
        <w:pStyle w:val="TOC1"/>
        <w:tabs>
          <w:tab w:val="right" w:leader="dot" w:pos="9350"/>
        </w:tabs>
        <w:rPr>
          <w:rFonts w:asciiTheme="minorHAnsi" w:eastAsiaTheme="minorEastAsia" w:hAnsiTheme="minorHAnsi" w:cstheme="minorBidi"/>
          <w:noProof/>
          <w:sz w:val="24"/>
          <w:szCs w:val="24"/>
        </w:rPr>
      </w:pPr>
      <w:hyperlink w:anchor="_Toc22836981" w:history="1">
        <w:r w:rsidR="00A31937" w:rsidRPr="00714D51">
          <w:rPr>
            <w:rStyle w:val="Hyperlink"/>
            <w:noProof/>
          </w:rPr>
          <w:t>Section 2: Steps for Building a Communication and Advocacy Strategy</w:t>
        </w:r>
        <w:r w:rsidR="00A31937">
          <w:rPr>
            <w:noProof/>
            <w:webHidden/>
          </w:rPr>
          <w:tab/>
        </w:r>
        <w:r w:rsidR="00A31937">
          <w:rPr>
            <w:noProof/>
            <w:webHidden/>
          </w:rPr>
          <w:fldChar w:fldCharType="begin"/>
        </w:r>
        <w:r w:rsidR="00A31937">
          <w:rPr>
            <w:noProof/>
            <w:webHidden/>
          </w:rPr>
          <w:instrText xml:space="preserve"> PAGEREF _Toc22836981 \h </w:instrText>
        </w:r>
        <w:r w:rsidR="00A31937">
          <w:rPr>
            <w:noProof/>
            <w:webHidden/>
          </w:rPr>
        </w:r>
        <w:r w:rsidR="00A31937">
          <w:rPr>
            <w:noProof/>
            <w:webHidden/>
          </w:rPr>
          <w:fldChar w:fldCharType="separate"/>
        </w:r>
        <w:r w:rsidR="00E501D1">
          <w:rPr>
            <w:noProof/>
            <w:webHidden/>
          </w:rPr>
          <w:t>11</w:t>
        </w:r>
        <w:r w:rsidR="00A31937">
          <w:rPr>
            <w:noProof/>
            <w:webHidden/>
          </w:rPr>
          <w:fldChar w:fldCharType="end"/>
        </w:r>
      </w:hyperlink>
    </w:p>
    <w:p w14:paraId="763E614D" w14:textId="02E077F2"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82" w:history="1">
        <w:r w:rsidR="00A31937" w:rsidRPr="00714D51">
          <w:rPr>
            <w:rStyle w:val="Hyperlink"/>
            <w:noProof/>
          </w:rPr>
          <w:t>2.1 Situation analysis: understand local context; identify risks and challenges</w:t>
        </w:r>
        <w:r w:rsidR="00A31937">
          <w:rPr>
            <w:noProof/>
            <w:webHidden/>
          </w:rPr>
          <w:tab/>
        </w:r>
        <w:r w:rsidR="00A31937">
          <w:rPr>
            <w:noProof/>
            <w:webHidden/>
          </w:rPr>
          <w:fldChar w:fldCharType="begin"/>
        </w:r>
        <w:r w:rsidR="00A31937">
          <w:rPr>
            <w:noProof/>
            <w:webHidden/>
          </w:rPr>
          <w:instrText xml:space="preserve"> PAGEREF _Toc22836982 \h </w:instrText>
        </w:r>
        <w:r w:rsidR="00A31937">
          <w:rPr>
            <w:noProof/>
            <w:webHidden/>
          </w:rPr>
        </w:r>
        <w:r w:rsidR="00A31937">
          <w:rPr>
            <w:noProof/>
            <w:webHidden/>
          </w:rPr>
          <w:fldChar w:fldCharType="separate"/>
        </w:r>
        <w:r w:rsidR="00E501D1">
          <w:rPr>
            <w:noProof/>
            <w:webHidden/>
          </w:rPr>
          <w:t>11</w:t>
        </w:r>
        <w:r w:rsidR="00A31937">
          <w:rPr>
            <w:noProof/>
            <w:webHidden/>
          </w:rPr>
          <w:fldChar w:fldCharType="end"/>
        </w:r>
      </w:hyperlink>
    </w:p>
    <w:p w14:paraId="5227C6BA" w14:textId="18A459E2"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83" w:history="1">
        <w:r w:rsidR="00A31937" w:rsidRPr="00714D51">
          <w:rPr>
            <w:rStyle w:val="Hyperlink"/>
            <w:noProof/>
          </w:rPr>
          <w:t>2.2 Define timeframe and available resources for strategy implementation</w:t>
        </w:r>
        <w:r w:rsidR="00A31937">
          <w:rPr>
            <w:noProof/>
            <w:webHidden/>
          </w:rPr>
          <w:tab/>
        </w:r>
        <w:r w:rsidR="00A31937">
          <w:rPr>
            <w:noProof/>
            <w:webHidden/>
          </w:rPr>
          <w:fldChar w:fldCharType="begin"/>
        </w:r>
        <w:r w:rsidR="00A31937">
          <w:rPr>
            <w:noProof/>
            <w:webHidden/>
          </w:rPr>
          <w:instrText xml:space="preserve"> PAGEREF _Toc22836983 \h </w:instrText>
        </w:r>
        <w:r w:rsidR="00A31937">
          <w:rPr>
            <w:noProof/>
            <w:webHidden/>
          </w:rPr>
        </w:r>
        <w:r w:rsidR="00A31937">
          <w:rPr>
            <w:noProof/>
            <w:webHidden/>
          </w:rPr>
          <w:fldChar w:fldCharType="separate"/>
        </w:r>
        <w:r w:rsidR="00E501D1">
          <w:rPr>
            <w:noProof/>
            <w:webHidden/>
          </w:rPr>
          <w:t>12</w:t>
        </w:r>
        <w:r w:rsidR="00A31937">
          <w:rPr>
            <w:noProof/>
            <w:webHidden/>
          </w:rPr>
          <w:fldChar w:fldCharType="end"/>
        </w:r>
      </w:hyperlink>
    </w:p>
    <w:p w14:paraId="5AFF9BDE" w14:textId="10AAF835"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84" w:history="1">
        <w:r w:rsidR="00A31937" w:rsidRPr="00714D51">
          <w:rPr>
            <w:rStyle w:val="Hyperlink"/>
            <w:noProof/>
          </w:rPr>
          <w:t>Leveraging financing</w:t>
        </w:r>
        <w:r w:rsidR="00A31937">
          <w:rPr>
            <w:noProof/>
            <w:webHidden/>
          </w:rPr>
          <w:tab/>
        </w:r>
        <w:r w:rsidR="00A31937">
          <w:rPr>
            <w:noProof/>
            <w:webHidden/>
          </w:rPr>
          <w:fldChar w:fldCharType="begin"/>
        </w:r>
        <w:r w:rsidR="00A31937">
          <w:rPr>
            <w:noProof/>
            <w:webHidden/>
          </w:rPr>
          <w:instrText xml:space="preserve"> PAGEREF _Toc22836984 \h </w:instrText>
        </w:r>
        <w:r w:rsidR="00A31937">
          <w:rPr>
            <w:noProof/>
            <w:webHidden/>
          </w:rPr>
        </w:r>
        <w:r w:rsidR="00A31937">
          <w:rPr>
            <w:noProof/>
            <w:webHidden/>
          </w:rPr>
          <w:fldChar w:fldCharType="separate"/>
        </w:r>
        <w:r w:rsidR="00E501D1">
          <w:rPr>
            <w:noProof/>
            <w:webHidden/>
          </w:rPr>
          <w:t>12</w:t>
        </w:r>
        <w:r w:rsidR="00A31937">
          <w:rPr>
            <w:noProof/>
            <w:webHidden/>
          </w:rPr>
          <w:fldChar w:fldCharType="end"/>
        </w:r>
      </w:hyperlink>
    </w:p>
    <w:p w14:paraId="1B0B8CBC" w14:textId="35D3589D"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85" w:history="1">
        <w:r w:rsidR="00A31937" w:rsidRPr="00714D51">
          <w:rPr>
            <w:rStyle w:val="Hyperlink"/>
            <w:noProof/>
          </w:rPr>
          <w:t>2.3 Identify strategy development and implementation stakeholders</w:t>
        </w:r>
        <w:r w:rsidR="00A31937">
          <w:rPr>
            <w:noProof/>
            <w:webHidden/>
          </w:rPr>
          <w:tab/>
        </w:r>
        <w:r w:rsidR="00A31937">
          <w:rPr>
            <w:noProof/>
            <w:webHidden/>
          </w:rPr>
          <w:fldChar w:fldCharType="begin"/>
        </w:r>
        <w:r w:rsidR="00A31937">
          <w:rPr>
            <w:noProof/>
            <w:webHidden/>
          </w:rPr>
          <w:instrText xml:space="preserve"> PAGEREF _Toc22836985 \h </w:instrText>
        </w:r>
        <w:r w:rsidR="00A31937">
          <w:rPr>
            <w:noProof/>
            <w:webHidden/>
          </w:rPr>
        </w:r>
        <w:r w:rsidR="00A31937">
          <w:rPr>
            <w:noProof/>
            <w:webHidden/>
          </w:rPr>
          <w:fldChar w:fldCharType="separate"/>
        </w:r>
        <w:r w:rsidR="00E501D1">
          <w:rPr>
            <w:noProof/>
            <w:webHidden/>
          </w:rPr>
          <w:t>13</w:t>
        </w:r>
        <w:r w:rsidR="00A31937">
          <w:rPr>
            <w:noProof/>
            <w:webHidden/>
          </w:rPr>
          <w:fldChar w:fldCharType="end"/>
        </w:r>
      </w:hyperlink>
    </w:p>
    <w:p w14:paraId="2522D028" w14:textId="0D6ECD3B"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86" w:history="1">
        <w:r w:rsidR="00A31937" w:rsidRPr="00714D51">
          <w:rPr>
            <w:rStyle w:val="Hyperlink"/>
            <w:noProof/>
          </w:rPr>
          <w:t>The value of partnerships</w:t>
        </w:r>
        <w:r w:rsidR="00A31937">
          <w:rPr>
            <w:noProof/>
            <w:webHidden/>
          </w:rPr>
          <w:tab/>
        </w:r>
        <w:r w:rsidR="00A31937">
          <w:rPr>
            <w:noProof/>
            <w:webHidden/>
          </w:rPr>
          <w:fldChar w:fldCharType="begin"/>
        </w:r>
        <w:r w:rsidR="00A31937">
          <w:rPr>
            <w:noProof/>
            <w:webHidden/>
          </w:rPr>
          <w:instrText xml:space="preserve"> PAGEREF _Toc22836986 \h </w:instrText>
        </w:r>
        <w:r w:rsidR="00A31937">
          <w:rPr>
            <w:noProof/>
            <w:webHidden/>
          </w:rPr>
        </w:r>
        <w:r w:rsidR="00A31937">
          <w:rPr>
            <w:noProof/>
            <w:webHidden/>
          </w:rPr>
          <w:fldChar w:fldCharType="separate"/>
        </w:r>
        <w:r w:rsidR="00E501D1">
          <w:rPr>
            <w:noProof/>
            <w:webHidden/>
          </w:rPr>
          <w:t>14</w:t>
        </w:r>
        <w:r w:rsidR="00A31937">
          <w:rPr>
            <w:noProof/>
            <w:webHidden/>
          </w:rPr>
          <w:fldChar w:fldCharType="end"/>
        </w:r>
      </w:hyperlink>
    </w:p>
    <w:p w14:paraId="4398496D" w14:textId="530F9157"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87" w:history="1">
        <w:r w:rsidR="00A31937" w:rsidRPr="00714D51">
          <w:rPr>
            <w:rStyle w:val="Hyperlink"/>
            <w:noProof/>
          </w:rPr>
          <w:t>2.4 Define goals and objectives</w:t>
        </w:r>
        <w:r w:rsidR="00A31937">
          <w:rPr>
            <w:noProof/>
            <w:webHidden/>
          </w:rPr>
          <w:tab/>
        </w:r>
        <w:r w:rsidR="00A31937">
          <w:rPr>
            <w:noProof/>
            <w:webHidden/>
          </w:rPr>
          <w:fldChar w:fldCharType="begin"/>
        </w:r>
        <w:r w:rsidR="00A31937">
          <w:rPr>
            <w:noProof/>
            <w:webHidden/>
          </w:rPr>
          <w:instrText xml:space="preserve"> PAGEREF _Toc22836987 \h </w:instrText>
        </w:r>
        <w:r w:rsidR="00A31937">
          <w:rPr>
            <w:noProof/>
            <w:webHidden/>
          </w:rPr>
        </w:r>
        <w:r w:rsidR="00A31937">
          <w:rPr>
            <w:noProof/>
            <w:webHidden/>
          </w:rPr>
          <w:fldChar w:fldCharType="separate"/>
        </w:r>
        <w:r w:rsidR="00E501D1">
          <w:rPr>
            <w:noProof/>
            <w:webHidden/>
          </w:rPr>
          <w:t>14</w:t>
        </w:r>
        <w:r w:rsidR="00A31937">
          <w:rPr>
            <w:noProof/>
            <w:webHidden/>
          </w:rPr>
          <w:fldChar w:fldCharType="end"/>
        </w:r>
      </w:hyperlink>
    </w:p>
    <w:p w14:paraId="4445AB98" w14:textId="6B85FFC3"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88" w:history="1">
        <w:r w:rsidR="00A31937" w:rsidRPr="00714D51">
          <w:rPr>
            <w:rStyle w:val="Hyperlink"/>
            <w:noProof/>
          </w:rPr>
          <w:t>Goals</w:t>
        </w:r>
        <w:r w:rsidR="00A31937">
          <w:rPr>
            <w:noProof/>
            <w:webHidden/>
          </w:rPr>
          <w:tab/>
        </w:r>
        <w:r w:rsidR="00A31937">
          <w:rPr>
            <w:noProof/>
            <w:webHidden/>
          </w:rPr>
          <w:fldChar w:fldCharType="begin"/>
        </w:r>
        <w:r w:rsidR="00A31937">
          <w:rPr>
            <w:noProof/>
            <w:webHidden/>
          </w:rPr>
          <w:instrText xml:space="preserve"> PAGEREF _Toc22836988 \h </w:instrText>
        </w:r>
        <w:r w:rsidR="00A31937">
          <w:rPr>
            <w:noProof/>
            <w:webHidden/>
          </w:rPr>
        </w:r>
        <w:r w:rsidR="00A31937">
          <w:rPr>
            <w:noProof/>
            <w:webHidden/>
          </w:rPr>
          <w:fldChar w:fldCharType="separate"/>
        </w:r>
        <w:r w:rsidR="00E501D1">
          <w:rPr>
            <w:noProof/>
            <w:webHidden/>
          </w:rPr>
          <w:t>14</w:t>
        </w:r>
        <w:r w:rsidR="00A31937">
          <w:rPr>
            <w:noProof/>
            <w:webHidden/>
          </w:rPr>
          <w:fldChar w:fldCharType="end"/>
        </w:r>
      </w:hyperlink>
    </w:p>
    <w:p w14:paraId="3FD4CD9F" w14:textId="14E42053"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89" w:history="1">
        <w:r w:rsidR="00A31937" w:rsidRPr="00714D51">
          <w:rPr>
            <w:rStyle w:val="Hyperlink"/>
            <w:noProof/>
          </w:rPr>
          <w:t>Objectives</w:t>
        </w:r>
        <w:r w:rsidR="00A31937">
          <w:rPr>
            <w:noProof/>
            <w:webHidden/>
          </w:rPr>
          <w:tab/>
        </w:r>
        <w:r w:rsidR="00A31937">
          <w:rPr>
            <w:noProof/>
            <w:webHidden/>
          </w:rPr>
          <w:fldChar w:fldCharType="begin"/>
        </w:r>
        <w:r w:rsidR="00A31937">
          <w:rPr>
            <w:noProof/>
            <w:webHidden/>
          </w:rPr>
          <w:instrText xml:space="preserve"> PAGEREF _Toc22836989 \h </w:instrText>
        </w:r>
        <w:r w:rsidR="00A31937">
          <w:rPr>
            <w:noProof/>
            <w:webHidden/>
          </w:rPr>
        </w:r>
        <w:r w:rsidR="00A31937">
          <w:rPr>
            <w:noProof/>
            <w:webHidden/>
          </w:rPr>
          <w:fldChar w:fldCharType="separate"/>
        </w:r>
        <w:r w:rsidR="00E501D1">
          <w:rPr>
            <w:noProof/>
            <w:webHidden/>
          </w:rPr>
          <w:t>15</w:t>
        </w:r>
        <w:r w:rsidR="00A31937">
          <w:rPr>
            <w:noProof/>
            <w:webHidden/>
          </w:rPr>
          <w:fldChar w:fldCharType="end"/>
        </w:r>
      </w:hyperlink>
    </w:p>
    <w:p w14:paraId="61E119B6" w14:textId="70B73D63"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90" w:history="1">
        <w:r w:rsidR="00A31937" w:rsidRPr="00714D51">
          <w:rPr>
            <w:rStyle w:val="Hyperlink"/>
            <w:noProof/>
          </w:rPr>
          <w:t>2.5 Identify target audiences</w:t>
        </w:r>
        <w:r w:rsidR="00A31937">
          <w:rPr>
            <w:noProof/>
            <w:webHidden/>
          </w:rPr>
          <w:tab/>
        </w:r>
        <w:r w:rsidR="00A31937">
          <w:rPr>
            <w:noProof/>
            <w:webHidden/>
          </w:rPr>
          <w:fldChar w:fldCharType="begin"/>
        </w:r>
        <w:r w:rsidR="00A31937">
          <w:rPr>
            <w:noProof/>
            <w:webHidden/>
          </w:rPr>
          <w:instrText xml:space="preserve"> PAGEREF _Toc22836990 \h </w:instrText>
        </w:r>
        <w:r w:rsidR="00A31937">
          <w:rPr>
            <w:noProof/>
            <w:webHidden/>
          </w:rPr>
        </w:r>
        <w:r w:rsidR="00A31937">
          <w:rPr>
            <w:noProof/>
            <w:webHidden/>
          </w:rPr>
          <w:fldChar w:fldCharType="separate"/>
        </w:r>
        <w:r w:rsidR="00E501D1">
          <w:rPr>
            <w:noProof/>
            <w:webHidden/>
          </w:rPr>
          <w:t>16</w:t>
        </w:r>
        <w:r w:rsidR="00A31937">
          <w:rPr>
            <w:noProof/>
            <w:webHidden/>
          </w:rPr>
          <w:fldChar w:fldCharType="end"/>
        </w:r>
      </w:hyperlink>
    </w:p>
    <w:p w14:paraId="13A449DD" w14:textId="325C11CB"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1" w:history="1">
        <w:r w:rsidR="00A31937" w:rsidRPr="00714D51">
          <w:rPr>
            <w:rStyle w:val="Hyperlink"/>
            <w:noProof/>
          </w:rPr>
          <w:t>Sample target audiences for GBSS communication and advocacy strategies and campaigns</w:t>
        </w:r>
        <w:r w:rsidR="00A31937">
          <w:rPr>
            <w:noProof/>
            <w:webHidden/>
          </w:rPr>
          <w:tab/>
        </w:r>
        <w:r w:rsidR="00A31937">
          <w:rPr>
            <w:noProof/>
            <w:webHidden/>
          </w:rPr>
          <w:fldChar w:fldCharType="begin"/>
        </w:r>
        <w:r w:rsidR="00A31937">
          <w:rPr>
            <w:noProof/>
            <w:webHidden/>
          </w:rPr>
          <w:instrText xml:space="preserve"> PAGEREF _Toc22836991 \h </w:instrText>
        </w:r>
        <w:r w:rsidR="00A31937">
          <w:rPr>
            <w:noProof/>
            <w:webHidden/>
          </w:rPr>
        </w:r>
        <w:r w:rsidR="00A31937">
          <w:rPr>
            <w:noProof/>
            <w:webHidden/>
          </w:rPr>
          <w:fldChar w:fldCharType="separate"/>
        </w:r>
        <w:r w:rsidR="00E501D1">
          <w:rPr>
            <w:noProof/>
            <w:webHidden/>
          </w:rPr>
          <w:t>17</w:t>
        </w:r>
        <w:r w:rsidR="00A31937">
          <w:rPr>
            <w:noProof/>
            <w:webHidden/>
          </w:rPr>
          <w:fldChar w:fldCharType="end"/>
        </w:r>
      </w:hyperlink>
    </w:p>
    <w:p w14:paraId="20B26899" w14:textId="250698BF"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92" w:history="1">
        <w:r w:rsidR="00A31937" w:rsidRPr="00714D51">
          <w:rPr>
            <w:rStyle w:val="Hyperlink"/>
            <w:noProof/>
          </w:rPr>
          <w:t>2.6 Develop messaging</w:t>
        </w:r>
        <w:r w:rsidR="00A31937">
          <w:rPr>
            <w:noProof/>
            <w:webHidden/>
          </w:rPr>
          <w:tab/>
        </w:r>
        <w:r w:rsidR="00A31937">
          <w:rPr>
            <w:noProof/>
            <w:webHidden/>
          </w:rPr>
          <w:fldChar w:fldCharType="begin"/>
        </w:r>
        <w:r w:rsidR="00A31937">
          <w:rPr>
            <w:noProof/>
            <w:webHidden/>
          </w:rPr>
          <w:instrText xml:space="preserve"> PAGEREF _Toc22836992 \h </w:instrText>
        </w:r>
        <w:r w:rsidR="00A31937">
          <w:rPr>
            <w:noProof/>
            <w:webHidden/>
          </w:rPr>
        </w:r>
        <w:r w:rsidR="00A31937">
          <w:rPr>
            <w:noProof/>
            <w:webHidden/>
          </w:rPr>
          <w:fldChar w:fldCharType="separate"/>
        </w:r>
        <w:r w:rsidR="00E501D1">
          <w:rPr>
            <w:noProof/>
            <w:webHidden/>
          </w:rPr>
          <w:t>20</w:t>
        </w:r>
        <w:r w:rsidR="00A31937">
          <w:rPr>
            <w:noProof/>
            <w:webHidden/>
          </w:rPr>
          <w:fldChar w:fldCharType="end"/>
        </w:r>
      </w:hyperlink>
    </w:p>
    <w:p w14:paraId="776369BB" w14:textId="00D94ED3"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3" w:history="1">
        <w:r w:rsidR="00A31937" w:rsidRPr="00714D51">
          <w:rPr>
            <w:rStyle w:val="Hyperlink"/>
            <w:noProof/>
          </w:rPr>
          <w:t>Why create a messaging framework?</w:t>
        </w:r>
        <w:r w:rsidR="00A31937">
          <w:rPr>
            <w:noProof/>
            <w:webHidden/>
          </w:rPr>
          <w:tab/>
        </w:r>
        <w:r w:rsidR="00A31937">
          <w:rPr>
            <w:noProof/>
            <w:webHidden/>
          </w:rPr>
          <w:fldChar w:fldCharType="begin"/>
        </w:r>
        <w:r w:rsidR="00A31937">
          <w:rPr>
            <w:noProof/>
            <w:webHidden/>
          </w:rPr>
          <w:instrText xml:space="preserve"> PAGEREF _Toc22836993 \h </w:instrText>
        </w:r>
        <w:r w:rsidR="00A31937">
          <w:rPr>
            <w:noProof/>
            <w:webHidden/>
          </w:rPr>
        </w:r>
        <w:r w:rsidR="00A31937">
          <w:rPr>
            <w:noProof/>
            <w:webHidden/>
          </w:rPr>
          <w:fldChar w:fldCharType="separate"/>
        </w:r>
        <w:r w:rsidR="00E501D1">
          <w:rPr>
            <w:noProof/>
            <w:webHidden/>
          </w:rPr>
          <w:t>20</w:t>
        </w:r>
        <w:r w:rsidR="00A31937">
          <w:rPr>
            <w:noProof/>
            <w:webHidden/>
          </w:rPr>
          <w:fldChar w:fldCharType="end"/>
        </w:r>
      </w:hyperlink>
    </w:p>
    <w:p w14:paraId="3BDC14F5" w14:textId="41C2E958"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4" w:history="1">
        <w:r w:rsidR="00A31937" w:rsidRPr="00714D51">
          <w:rPr>
            <w:rStyle w:val="Hyperlink"/>
            <w:noProof/>
          </w:rPr>
          <w:t>Designing GBSS messages</w:t>
        </w:r>
        <w:r w:rsidR="00A31937">
          <w:rPr>
            <w:noProof/>
            <w:webHidden/>
          </w:rPr>
          <w:tab/>
        </w:r>
        <w:r w:rsidR="00A31937">
          <w:rPr>
            <w:noProof/>
            <w:webHidden/>
          </w:rPr>
          <w:fldChar w:fldCharType="begin"/>
        </w:r>
        <w:r w:rsidR="00A31937">
          <w:rPr>
            <w:noProof/>
            <w:webHidden/>
          </w:rPr>
          <w:instrText xml:space="preserve"> PAGEREF _Toc22836994 \h </w:instrText>
        </w:r>
        <w:r w:rsidR="00A31937">
          <w:rPr>
            <w:noProof/>
            <w:webHidden/>
          </w:rPr>
        </w:r>
        <w:r w:rsidR="00A31937">
          <w:rPr>
            <w:noProof/>
            <w:webHidden/>
          </w:rPr>
          <w:fldChar w:fldCharType="separate"/>
        </w:r>
        <w:r w:rsidR="00E501D1">
          <w:rPr>
            <w:noProof/>
            <w:webHidden/>
          </w:rPr>
          <w:t>20</w:t>
        </w:r>
        <w:r w:rsidR="00A31937">
          <w:rPr>
            <w:noProof/>
            <w:webHidden/>
          </w:rPr>
          <w:fldChar w:fldCharType="end"/>
        </w:r>
      </w:hyperlink>
    </w:p>
    <w:p w14:paraId="051CD5BF" w14:textId="5C60184E"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5" w:history="1">
        <w:r w:rsidR="00A31937" w:rsidRPr="00714D51">
          <w:rPr>
            <w:rStyle w:val="Hyperlink"/>
            <w:noProof/>
          </w:rPr>
          <w:t>GBSS message themes and examples</w:t>
        </w:r>
        <w:r w:rsidR="00A31937">
          <w:rPr>
            <w:noProof/>
            <w:webHidden/>
          </w:rPr>
          <w:tab/>
        </w:r>
        <w:r w:rsidR="00A31937">
          <w:rPr>
            <w:noProof/>
            <w:webHidden/>
          </w:rPr>
          <w:fldChar w:fldCharType="begin"/>
        </w:r>
        <w:r w:rsidR="00A31937">
          <w:rPr>
            <w:noProof/>
            <w:webHidden/>
          </w:rPr>
          <w:instrText xml:space="preserve"> PAGEREF _Toc22836995 \h </w:instrText>
        </w:r>
        <w:r w:rsidR="00A31937">
          <w:rPr>
            <w:noProof/>
            <w:webHidden/>
          </w:rPr>
        </w:r>
        <w:r w:rsidR="00A31937">
          <w:rPr>
            <w:noProof/>
            <w:webHidden/>
          </w:rPr>
          <w:fldChar w:fldCharType="separate"/>
        </w:r>
        <w:r w:rsidR="00E501D1">
          <w:rPr>
            <w:noProof/>
            <w:webHidden/>
          </w:rPr>
          <w:t>22</w:t>
        </w:r>
        <w:r w:rsidR="00A31937">
          <w:rPr>
            <w:noProof/>
            <w:webHidden/>
          </w:rPr>
          <w:fldChar w:fldCharType="end"/>
        </w:r>
      </w:hyperlink>
    </w:p>
    <w:p w14:paraId="3E40B297" w14:textId="74286D37"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6" w:history="1">
        <w:r w:rsidR="00A31937" w:rsidRPr="00714D51">
          <w:rPr>
            <w:rStyle w:val="Hyperlink"/>
            <w:noProof/>
          </w:rPr>
          <w:t>Targeting and adapting messages</w:t>
        </w:r>
        <w:r w:rsidR="00A31937">
          <w:rPr>
            <w:noProof/>
            <w:webHidden/>
          </w:rPr>
          <w:tab/>
        </w:r>
        <w:r w:rsidR="00A31937">
          <w:rPr>
            <w:noProof/>
            <w:webHidden/>
          </w:rPr>
          <w:fldChar w:fldCharType="begin"/>
        </w:r>
        <w:r w:rsidR="00A31937">
          <w:rPr>
            <w:noProof/>
            <w:webHidden/>
          </w:rPr>
          <w:instrText xml:space="preserve"> PAGEREF _Toc22836996 \h </w:instrText>
        </w:r>
        <w:r w:rsidR="00A31937">
          <w:rPr>
            <w:noProof/>
            <w:webHidden/>
          </w:rPr>
        </w:r>
        <w:r w:rsidR="00A31937">
          <w:rPr>
            <w:noProof/>
            <w:webHidden/>
          </w:rPr>
          <w:fldChar w:fldCharType="separate"/>
        </w:r>
        <w:r w:rsidR="00E501D1">
          <w:rPr>
            <w:noProof/>
            <w:webHidden/>
          </w:rPr>
          <w:t>30</w:t>
        </w:r>
        <w:r w:rsidR="00A31937">
          <w:rPr>
            <w:noProof/>
            <w:webHidden/>
          </w:rPr>
          <w:fldChar w:fldCharType="end"/>
        </w:r>
      </w:hyperlink>
    </w:p>
    <w:p w14:paraId="53101928" w14:textId="4B9631ED"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7" w:history="1">
        <w:r w:rsidR="00A31937" w:rsidRPr="00714D51">
          <w:rPr>
            <w:rStyle w:val="Hyperlink"/>
            <w:noProof/>
          </w:rPr>
          <w:t>Testing messages</w:t>
        </w:r>
        <w:r w:rsidR="00A31937">
          <w:rPr>
            <w:noProof/>
            <w:webHidden/>
          </w:rPr>
          <w:tab/>
        </w:r>
        <w:r w:rsidR="00A31937">
          <w:rPr>
            <w:noProof/>
            <w:webHidden/>
          </w:rPr>
          <w:fldChar w:fldCharType="begin"/>
        </w:r>
        <w:r w:rsidR="00A31937">
          <w:rPr>
            <w:noProof/>
            <w:webHidden/>
          </w:rPr>
          <w:instrText xml:space="preserve"> PAGEREF _Toc22836997 \h </w:instrText>
        </w:r>
        <w:r w:rsidR="00A31937">
          <w:rPr>
            <w:noProof/>
            <w:webHidden/>
          </w:rPr>
        </w:r>
        <w:r w:rsidR="00A31937">
          <w:rPr>
            <w:noProof/>
            <w:webHidden/>
          </w:rPr>
          <w:fldChar w:fldCharType="separate"/>
        </w:r>
        <w:r w:rsidR="00E501D1">
          <w:rPr>
            <w:noProof/>
            <w:webHidden/>
          </w:rPr>
          <w:t>30</w:t>
        </w:r>
        <w:r w:rsidR="00A31937">
          <w:rPr>
            <w:noProof/>
            <w:webHidden/>
          </w:rPr>
          <w:fldChar w:fldCharType="end"/>
        </w:r>
      </w:hyperlink>
    </w:p>
    <w:p w14:paraId="2BA1E641" w14:textId="7F39F5AD" w:rsidR="00A31937" w:rsidRDefault="00710A66">
      <w:pPr>
        <w:pStyle w:val="TOC2"/>
        <w:tabs>
          <w:tab w:val="right" w:leader="dot" w:pos="9350"/>
        </w:tabs>
        <w:rPr>
          <w:rFonts w:asciiTheme="minorHAnsi" w:eastAsiaTheme="minorEastAsia" w:hAnsiTheme="minorHAnsi" w:cstheme="minorBidi"/>
          <w:noProof/>
          <w:sz w:val="24"/>
          <w:szCs w:val="24"/>
        </w:rPr>
      </w:pPr>
      <w:hyperlink w:anchor="_Toc22836998" w:history="1">
        <w:r w:rsidR="00A31937" w:rsidRPr="00714D51">
          <w:rPr>
            <w:rStyle w:val="Hyperlink"/>
            <w:noProof/>
          </w:rPr>
          <w:t>2.7 Determine tactics</w:t>
        </w:r>
        <w:r w:rsidR="00A31937">
          <w:rPr>
            <w:noProof/>
            <w:webHidden/>
          </w:rPr>
          <w:tab/>
        </w:r>
        <w:r w:rsidR="00A31937">
          <w:rPr>
            <w:noProof/>
            <w:webHidden/>
          </w:rPr>
          <w:fldChar w:fldCharType="begin"/>
        </w:r>
        <w:r w:rsidR="00A31937">
          <w:rPr>
            <w:noProof/>
            <w:webHidden/>
          </w:rPr>
          <w:instrText xml:space="preserve"> PAGEREF _Toc22836998 \h </w:instrText>
        </w:r>
        <w:r w:rsidR="00A31937">
          <w:rPr>
            <w:noProof/>
            <w:webHidden/>
          </w:rPr>
        </w:r>
        <w:r w:rsidR="00A31937">
          <w:rPr>
            <w:noProof/>
            <w:webHidden/>
          </w:rPr>
          <w:fldChar w:fldCharType="separate"/>
        </w:r>
        <w:r w:rsidR="00E501D1">
          <w:rPr>
            <w:noProof/>
            <w:webHidden/>
          </w:rPr>
          <w:t>31</w:t>
        </w:r>
        <w:r w:rsidR="00A31937">
          <w:rPr>
            <w:noProof/>
            <w:webHidden/>
          </w:rPr>
          <w:fldChar w:fldCharType="end"/>
        </w:r>
      </w:hyperlink>
    </w:p>
    <w:p w14:paraId="7D0B1377" w14:textId="20E756C0" w:rsidR="00A31937" w:rsidRDefault="00710A66">
      <w:pPr>
        <w:pStyle w:val="TOC3"/>
        <w:tabs>
          <w:tab w:val="right" w:leader="dot" w:pos="9350"/>
        </w:tabs>
        <w:rPr>
          <w:rFonts w:asciiTheme="minorHAnsi" w:eastAsiaTheme="minorEastAsia" w:hAnsiTheme="minorHAnsi" w:cstheme="minorBidi"/>
          <w:noProof/>
          <w:sz w:val="24"/>
          <w:szCs w:val="24"/>
        </w:rPr>
      </w:pPr>
      <w:hyperlink w:anchor="_Toc22836999" w:history="1">
        <w:r w:rsidR="00A31937" w:rsidRPr="00714D51">
          <w:rPr>
            <w:rStyle w:val="Hyperlink"/>
            <w:noProof/>
            <w:highlight w:val="white"/>
          </w:rPr>
          <w:t>Branding</w:t>
        </w:r>
        <w:r w:rsidR="00A31937">
          <w:rPr>
            <w:noProof/>
            <w:webHidden/>
          </w:rPr>
          <w:tab/>
        </w:r>
        <w:r w:rsidR="00A31937">
          <w:rPr>
            <w:noProof/>
            <w:webHidden/>
          </w:rPr>
          <w:fldChar w:fldCharType="begin"/>
        </w:r>
        <w:r w:rsidR="00A31937">
          <w:rPr>
            <w:noProof/>
            <w:webHidden/>
          </w:rPr>
          <w:instrText xml:space="preserve"> PAGEREF _Toc22836999 \h </w:instrText>
        </w:r>
        <w:r w:rsidR="00A31937">
          <w:rPr>
            <w:noProof/>
            <w:webHidden/>
          </w:rPr>
        </w:r>
        <w:r w:rsidR="00A31937">
          <w:rPr>
            <w:noProof/>
            <w:webHidden/>
          </w:rPr>
          <w:fldChar w:fldCharType="separate"/>
        </w:r>
        <w:r w:rsidR="00E501D1">
          <w:rPr>
            <w:noProof/>
            <w:webHidden/>
          </w:rPr>
          <w:t>31</w:t>
        </w:r>
        <w:r w:rsidR="00A31937">
          <w:rPr>
            <w:noProof/>
            <w:webHidden/>
          </w:rPr>
          <w:fldChar w:fldCharType="end"/>
        </w:r>
      </w:hyperlink>
    </w:p>
    <w:p w14:paraId="2CF6C3DA" w14:textId="54F2E1CE"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0" w:history="1">
        <w:r w:rsidR="00A31937" w:rsidRPr="00714D51">
          <w:rPr>
            <w:rStyle w:val="Hyperlink"/>
            <w:noProof/>
          </w:rPr>
          <w:t>Television, films and radio</w:t>
        </w:r>
        <w:r w:rsidR="00A31937">
          <w:rPr>
            <w:noProof/>
            <w:webHidden/>
          </w:rPr>
          <w:tab/>
        </w:r>
        <w:r w:rsidR="00A31937">
          <w:rPr>
            <w:noProof/>
            <w:webHidden/>
          </w:rPr>
          <w:fldChar w:fldCharType="begin"/>
        </w:r>
        <w:r w:rsidR="00A31937">
          <w:rPr>
            <w:noProof/>
            <w:webHidden/>
          </w:rPr>
          <w:instrText xml:space="preserve"> PAGEREF _Toc22837000 \h </w:instrText>
        </w:r>
        <w:r w:rsidR="00A31937">
          <w:rPr>
            <w:noProof/>
            <w:webHidden/>
          </w:rPr>
        </w:r>
        <w:r w:rsidR="00A31937">
          <w:rPr>
            <w:noProof/>
            <w:webHidden/>
          </w:rPr>
          <w:fldChar w:fldCharType="separate"/>
        </w:r>
        <w:r w:rsidR="00E501D1">
          <w:rPr>
            <w:noProof/>
            <w:webHidden/>
          </w:rPr>
          <w:t>32</w:t>
        </w:r>
        <w:r w:rsidR="00A31937">
          <w:rPr>
            <w:noProof/>
            <w:webHidden/>
          </w:rPr>
          <w:fldChar w:fldCharType="end"/>
        </w:r>
      </w:hyperlink>
    </w:p>
    <w:p w14:paraId="11C45359" w14:textId="2366A165"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1" w:history="1">
        <w:r w:rsidR="00A31937" w:rsidRPr="00714D51">
          <w:rPr>
            <w:rStyle w:val="Hyperlink"/>
            <w:noProof/>
          </w:rPr>
          <w:t>Edutainment</w:t>
        </w:r>
        <w:r w:rsidR="00A31937">
          <w:rPr>
            <w:noProof/>
            <w:webHidden/>
          </w:rPr>
          <w:tab/>
        </w:r>
        <w:r w:rsidR="00A31937">
          <w:rPr>
            <w:noProof/>
            <w:webHidden/>
          </w:rPr>
          <w:fldChar w:fldCharType="begin"/>
        </w:r>
        <w:r w:rsidR="00A31937">
          <w:rPr>
            <w:noProof/>
            <w:webHidden/>
          </w:rPr>
          <w:instrText xml:space="preserve"> PAGEREF _Toc22837001 \h </w:instrText>
        </w:r>
        <w:r w:rsidR="00A31937">
          <w:rPr>
            <w:noProof/>
            <w:webHidden/>
          </w:rPr>
        </w:r>
        <w:r w:rsidR="00A31937">
          <w:rPr>
            <w:noProof/>
            <w:webHidden/>
          </w:rPr>
          <w:fldChar w:fldCharType="separate"/>
        </w:r>
        <w:r w:rsidR="00E501D1">
          <w:rPr>
            <w:noProof/>
            <w:webHidden/>
          </w:rPr>
          <w:t>33</w:t>
        </w:r>
        <w:r w:rsidR="00A31937">
          <w:rPr>
            <w:noProof/>
            <w:webHidden/>
          </w:rPr>
          <w:fldChar w:fldCharType="end"/>
        </w:r>
      </w:hyperlink>
    </w:p>
    <w:p w14:paraId="33BE25F2" w14:textId="7F5E150A"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2" w:history="1">
        <w:r w:rsidR="00A31937" w:rsidRPr="00714D51">
          <w:rPr>
            <w:rStyle w:val="Hyperlink"/>
            <w:noProof/>
          </w:rPr>
          <w:t>Digital media</w:t>
        </w:r>
        <w:r w:rsidR="00A31937">
          <w:rPr>
            <w:noProof/>
            <w:webHidden/>
          </w:rPr>
          <w:tab/>
        </w:r>
        <w:r w:rsidR="00A31937">
          <w:rPr>
            <w:noProof/>
            <w:webHidden/>
          </w:rPr>
          <w:fldChar w:fldCharType="begin"/>
        </w:r>
        <w:r w:rsidR="00A31937">
          <w:rPr>
            <w:noProof/>
            <w:webHidden/>
          </w:rPr>
          <w:instrText xml:space="preserve"> PAGEREF _Toc22837002 \h </w:instrText>
        </w:r>
        <w:r w:rsidR="00A31937">
          <w:rPr>
            <w:noProof/>
            <w:webHidden/>
          </w:rPr>
        </w:r>
        <w:r w:rsidR="00A31937">
          <w:rPr>
            <w:noProof/>
            <w:webHidden/>
          </w:rPr>
          <w:fldChar w:fldCharType="separate"/>
        </w:r>
        <w:r w:rsidR="00E501D1">
          <w:rPr>
            <w:noProof/>
            <w:webHidden/>
          </w:rPr>
          <w:t>36</w:t>
        </w:r>
        <w:r w:rsidR="00A31937">
          <w:rPr>
            <w:noProof/>
            <w:webHidden/>
          </w:rPr>
          <w:fldChar w:fldCharType="end"/>
        </w:r>
      </w:hyperlink>
    </w:p>
    <w:p w14:paraId="20C279A0" w14:textId="4F0E63AB"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3" w:history="1">
        <w:r w:rsidR="00A31937" w:rsidRPr="00714D51">
          <w:rPr>
            <w:rStyle w:val="Hyperlink"/>
            <w:noProof/>
          </w:rPr>
          <w:t>Traditional media</w:t>
        </w:r>
        <w:r w:rsidR="00A31937">
          <w:rPr>
            <w:noProof/>
            <w:webHidden/>
          </w:rPr>
          <w:tab/>
        </w:r>
        <w:r w:rsidR="00A31937">
          <w:rPr>
            <w:noProof/>
            <w:webHidden/>
          </w:rPr>
          <w:fldChar w:fldCharType="begin"/>
        </w:r>
        <w:r w:rsidR="00A31937">
          <w:rPr>
            <w:noProof/>
            <w:webHidden/>
          </w:rPr>
          <w:instrText xml:space="preserve"> PAGEREF _Toc22837003 \h </w:instrText>
        </w:r>
        <w:r w:rsidR="00A31937">
          <w:rPr>
            <w:noProof/>
            <w:webHidden/>
          </w:rPr>
        </w:r>
        <w:r w:rsidR="00A31937">
          <w:rPr>
            <w:noProof/>
            <w:webHidden/>
          </w:rPr>
          <w:fldChar w:fldCharType="separate"/>
        </w:r>
        <w:r w:rsidR="00E501D1">
          <w:rPr>
            <w:noProof/>
            <w:webHidden/>
          </w:rPr>
          <w:t>37</w:t>
        </w:r>
        <w:r w:rsidR="00A31937">
          <w:rPr>
            <w:noProof/>
            <w:webHidden/>
          </w:rPr>
          <w:fldChar w:fldCharType="end"/>
        </w:r>
      </w:hyperlink>
    </w:p>
    <w:p w14:paraId="5FC0B841" w14:textId="3ADB83AE"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4" w:history="1">
        <w:r w:rsidR="00A31937" w:rsidRPr="00714D51">
          <w:rPr>
            <w:rStyle w:val="Hyperlink"/>
            <w:noProof/>
          </w:rPr>
          <w:t>Content</w:t>
        </w:r>
        <w:r w:rsidR="00A31937">
          <w:rPr>
            <w:noProof/>
            <w:webHidden/>
          </w:rPr>
          <w:tab/>
        </w:r>
        <w:r w:rsidR="00A31937">
          <w:rPr>
            <w:noProof/>
            <w:webHidden/>
          </w:rPr>
          <w:fldChar w:fldCharType="begin"/>
        </w:r>
        <w:r w:rsidR="00A31937">
          <w:rPr>
            <w:noProof/>
            <w:webHidden/>
          </w:rPr>
          <w:instrText xml:space="preserve"> PAGEREF _Toc22837004 \h </w:instrText>
        </w:r>
        <w:r w:rsidR="00A31937">
          <w:rPr>
            <w:noProof/>
            <w:webHidden/>
          </w:rPr>
        </w:r>
        <w:r w:rsidR="00A31937">
          <w:rPr>
            <w:noProof/>
            <w:webHidden/>
          </w:rPr>
          <w:fldChar w:fldCharType="separate"/>
        </w:r>
        <w:r w:rsidR="00E501D1">
          <w:rPr>
            <w:noProof/>
            <w:webHidden/>
          </w:rPr>
          <w:t>37</w:t>
        </w:r>
        <w:r w:rsidR="00A31937">
          <w:rPr>
            <w:noProof/>
            <w:webHidden/>
          </w:rPr>
          <w:fldChar w:fldCharType="end"/>
        </w:r>
      </w:hyperlink>
    </w:p>
    <w:p w14:paraId="7F697A3D" w14:textId="54AA5C32"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5" w:history="1">
        <w:r w:rsidR="00A31937" w:rsidRPr="00714D51">
          <w:rPr>
            <w:rStyle w:val="Hyperlink"/>
            <w:noProof/>
          </w:rPr>
          <w:t>Events</w:t>
        </w:r>
        <w:r w:rsidR="00A31937">
          <w:rPr>
            <w:noProof/>
            <w:webHidden/>
          </w:rPr>
          <w:tab/>
        </w:r>
        <w:r w:rsidR="00A31937">
          <w:rPr>
            <w:noProof/>
            <w:webHidden/>
          </w:rPr>
          <w:fldChar w:fldCharType="begin"/>
        </w:r>
        <w:r w:rsidR="00A31937">
          <w:rPr>
            <w:noProof/>
            <w:webHidden/>
          </w:rPr>
          <w:instrText xml:space="preserve"> PAGEREF _Toc22837005 \h </w:instrText>
        </w:r>
        <w:r w:rsidR="00A31937">
          <w:rPr>
            <w:noProof/>
            <w:webHidden/>
          </w:rPr>
        </w:r>
        <w:r w:rsidR="00A31937">
          <w:rPr>
            <w:noProof/>
            <w:webHidden/>
          </w:rPr>
          <w:fldChar w:fldCharType="separate"/>
        </w:r>
        <w:r w:rsidR="00E501D1">
          <w:rPr>
            <w:noProof/>
            <w:webHidden/>
          </w:rPr>
          <w:t>38</w:t>
        </w:r>
        <w:r w:rsidR="00A31937">
          <w:rPr>
            <w:noProof/>
            <w:webHidden/>
          </w:rPr>
          <w:fldChar w:fldCharType="end"/>
        </w:r>
      </w:hyperlink>
    </w:p>
    <w:p w14:paraId="0C837431" w14:textId="15EBF229"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6" w:history="1">
        <w:r w:rsidR="00A31937" w:rsidRPr="00714D51">
          <w:rPr>
            <w:rStyle w:val="Hyperlink"/>
            <w:noProof/>
          </w:rPr>
          <w:t>Trainings</w:t>
        </w:r>
        <w:r w:rsidR="00A31937">
          <w:rPr>
            <w:noProof/>
            <w:webHidden/>
          </w:rPr>
          <w:tab/>
        </w:r>
        <w:r w:rsidR="00A31937">
          <w:rPr>
            <w:noProof/>
            <w:webHidden/>
          </w:rPr>
          <w:fldChar w:fldCharType="begin"/>
        </w:r>
        <w:r w:rsidR="00A31937">
          <w:rPr>
            <w:noProof/>
            <w:webHidden/>
          </w:rPr>
          <w:instrText xml:space="preserve"> PAGEREF _Toc22837006 \h </w:instrText>
        </w:r>
        <w:r w:rsidR="00A31937">
          <w:rPr>
            <w:noProof/>
            <w:webHidden/>
          </w:rPr>
        </w:r>
        <w:r w:rsidR="00A31937">
          <w:rPr>
            <w:noProof/>
            <w:webHidden/>
          </w:rPr>
          <w:fldChar w:fldCharType="separate"/>
        </w:r>
        <w:r w:rsidR="00E501D1">
          <w:rPr>
            <w:noProof/>
            <w:webHidden/>
          </w:rPr>
          <w:t>38</w:t>
        </w:r>
        <w:r w:rsidR="00A31937">
          <w:rPr>
            <w:noProof/>
            <w:webHidden/>
          </w:rPr>
          <w:fldChar w:fldCharType="end"/>
        </w:r>
      </w:hyperlink>
    </w:p>
    <w:p w14:paraId="2A0D435C" w14:textId="601AC8EC"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7" w:history="1">
        <w:r w:rsidR="00A31937" w:rsidRPr="00714D51">
          <w:rPr>
            <w:rStyle w:val="Hyperlink"/>
            <w:noProof/>
          </w:rPr>
          <w:t>1:1 briefings, roundtables</w:t>
        </w:r>
        <w:r w:rsidR="00A31937">
          <w:rPr>
            <w:noProof/>
            <w:webHidden/>
          </w:rPr>
          <w:tab/>
        </w:r>
        <w:r w:rsidR="00A31937">
          <w:rPr>
            <w:noProof/>
            <w:webHidden/>
          </w:rPr>
          <w:fldChar w:fldCharType="begin"/>
        </w:r>
        <w:r w:rsidR="00A31937">
          <w:rPr>
            <w:noProof/>
            <w:webHidden/>
          </w:rPr>
          <w:instrText xml:space="preserve"> PAGEREF _Toc22837007 \h </w:instrText>
        </w:r>
        <w:r w:rsidR="00A31937">
          <w:rPr>
            <w:noProof/>
            <w:webHidden/>
          </w:rPr>
        </w:r>
        <w:r w:rsidR="00A31937">
          <w:rPr>
            <w:noProof/>
            <w:webHidden/>
          </w:rPr>
          <w:fldChar w:fldCharType="separate"/>
        </w:r>
        <w:r w:rsidR="00E501D1">
          <w:rPr>
            <w:noProof/>
            <w:webHidden/>
          </w:rPr>
          <w:t>38</w:t>
        </w:r>
        <w:r w:rsidR="00A31937">
          <w:rPr>
            <w:noProof/>
            <w:webHidden/>
          </w:rPr>
          <w:fldChar w:fldCharType="end"/>
        </w:r>
      </w:hyperlink>
    </w:p>
    <w:p w14:paraId="59DDE5CE" w14:textId="3DA22786"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08" w:history="1">
        <w:r w:rsidR="00A31937" w:rsidRPr="00714D51">
          <w:rPr>
            <w:rStyle w:val="Hyperlink"/>
            <w:noProof/>
          </w:rPr>
          <w:t>Public personages</w:t>
        </w:r>
        <w:r w:rsidR="00A31937">
          <w:rPr>
            <w:noProof/>
            <w:webHidden/>
          </w:rPr>
          <w:tab/>
        </w:r>
        <w:r w:rsidR="00A31937">
          <w:rPr>
            <w:noProof/>
            <w:webHidden/>
          </w:rPr>
          <w:fldChar w:fldCharType="begin"/>
        </w:r>
        <w:r w:rsidR="00A31937">
          <w:rPr>
            <w:noProof/>
            <w:webHidden/>
          </w:rPr>
          <w:instrText xml:space="preserve"> PAGEREF _Toc22837008 \h </w:instrText>
        </w:r>
        <w:r w:rsidR="00A31937">
          <w:rPr>
            <w:noProof/>
            <w:webHidden/>
          </w:rPr>
        </w:r>
        <w:r w:rsidR="00A31937">
          <w:rPr>
            <w:noProof/>
            <w:webHidden/>
          </w:rPr>
          <w:fldChar w:fldCharType="separate"/>
        </w:r>
        <w:r w:rsidR="00E501D1">
          <w:rPr>
            <w:noProof/>
            <w:webHidden/>
          </w:rPr>
          <w:t>39</w:t>
        </w:r>
        <w:r w:rsidR="00A31937">
          <w:rPr>
            <w:noProof/>
            <w:webHidden/>
          </w:rPr>
          <w:fldChar w:fldCharType="end"/>
        </w:r>
      </w:hyperlink>
    </w:p>
    <w:p w14:paraId="30C5F152" w14:textId="06DE0059" w:rsidR="00A31937" w:rsidRDefault="00710A66">
      <w:pPr>
        <w:pStyle w:val="TOC2"/>
        <w:tabs>
          <w:tab w:val="right" w:leader="dot" w:pos="9350"/>
        </w:tabs>
        <w:rPr>
          <w:rFonts w:asciiTheme="minorHAnsi" w:eastAsiaTheme="minorEastAsia" w:hAnsiTheme="minorHAnsi" w:cstheme="minorBidi"/>
          <w:noProof/>
          <w:sz w:val="24"/>
          <w:szCs w:val="24"/>
        </w:rPr>
      </w:pPr>
      <w:hyperlink w:anchor="_Toc22837009" w:history="1">
        <w:r w:rsidR="00A31937" w:rsidRPr="00714D51">
          <w:rPr>
            <w:rStyle w:val="Hyperlink"/>
            <w:noProof/>
          </w:rPr>
          <w:t>2.8 Create monitoring and evaluation framework</w:t>
        </w:r>
        <w:r w:rsidR="00A31937">
          <w:rPr>
            <w:noProof/>
            <w:webHidden/>
          </w:rPr>
          <w:tab/>
        </w:r>
        <w:r w:rsidR="00A31937">
          <w:rPr>
            <w:noProof/>
            <w:webHidden/>
          </w:rPr>
          <w:fldChar w:fldCharType="begin"/>
        </w:r>
        <w:r w:rsidR="00A31937">
          <w:rPr>
            <w:noProof/>
            <w:webHidden/>
          </w:rPr>
          <w:instrText xml:space="preserve"> PAGEREF _Toc22837009 \h </w:instrText>
        </w:r>
        <w:r w:rsidR="00A31937">
          <w:rPr>
            <w:noProof/>
            <w:webHidden/>
          </w:rPr>
        </w:r>
        <w:r w:rsidR="00A31937">
          <w:rPr>
            <w:noProof/>
            <w:webHidden/>
          </w:rPr>
          <w:fldChar w:fldCharType="separate"/>
        </w:r>
        <w:r w:rsidR="00E501D1">
          <w:rPr>
            <w:noProof/>
            <w:webHidden/>
          </w:rPr>
          <w:t>39</w:t>
        </w:r>
        <w:r w:rsidR="00A31937">
          <w:rPr>
            <w:noProof/>
            <w:webHidden/>
          </w:rPr>
          <w:fldChar w:fldCharType="end"/>
        </w:r>
      </w:hyperlink>
    </w:p>
    <w:p w14:paraId="34C79654" w14:textId="0495DB96" w:rsidR="00A31937" w:rsidRDefault="00710A66">
      <w:pPr>
        <w:pStyle w:val="TOC3"/>
        <w:tabs>
          <w:tab w:val="right" w:leader="dot" w:pos="9350"/>
        </w:tabs>
        <w:rPr>
          <w:rFonts w:asciiTheme="minorHAnsi" w:eastAsiaTheme="minorEastAsia" w:hAnsiTheme="minorHAnsi" w:cstheme="minorBidi"/>
          <w:noProof/>
          <w:sz w:val="24"/>
          <w:szCs w:val="24"/>
        </w:rPr>
      </w:pPr>
      <w:hyperlink w:anchor="_Toc22837010" w:history="1">
        <w:r w:rsidR="00A31937" w:rsidRPr="00714D51">
          <w:rPr>
            <w:rStyle w:val="Hyperlink"/>
            <w:noProof/>
          </w:rPr>
          <w:t>Distilling and disseminating lessons for the future</w:t>
        </w:r>
        <w:r w:rsidR="00A31937">
          <w:rPr>
            <w:noProof/>
            <w:webHidden/>
          </w:rPr>
          <w:tab/>
        </w:r>
        <w:r w:rsidR="00A31937">
          <w:rPr>
            <w:noProof/>
            <w:webHidden/>
          </w:rPr>
          <w:fldChar w:fldCharType="begin"/>
        </w:r>
        <w:r w:rsidR="00A31937">
          <w:rPr>
            <w:noProof/>
            <w:webHidden/>
          </w:rPr>
          <w:instrText xml:space="preserve"> PAGEREF _Toc22837010 \h </w:instrText>
        </w:r>
        <w:r w:rsidR="00A31937">
          <w:rPr>
            <w:noProof/>
            <w:webHidden/>
          </w:rPr>
        </w:r>
        <w:r w:rsidR="00A31937">
          <w:rPr>
            <w:noProof/>
            <w:webHidden/>
          </w:rPr>
          <w:fldChar w:fldCharType="separate"/>
        </w:r>
        <w:r w:rsidR="00E501D1">
          <w:rPr>
            <w:noProof/>
            <w:webHidden/>
          </w:rPr>
          <w:t>43</w:t>
        </w:r>
        <w:r w:rsidR="00A31937">
          <w:rPr>
            <w:noProof/>
            <w:webHidden/>
          </w:rPr>
          <w:fldChar w:fldCharType="end"/>
        </w:r>
      </w:hyperlink>
    </w:p>
    <w:p w14:paraId="67DEEF8D" w14:textId="7DEC5F7C" w:rsidR="00A31937" w:rsidRDefault="00710A66">
      <w:pPr>
        <w:pStyle w:val="TOC2"/>
        <w:tabs>
          <w:tab w:val="right" w:leader="dot" w:pos="9350"/>
        </w:tabs>
        <w:rPr>
          <w:rFonts w:asciiTheme="minorHAnsi" w:eastAsiaTheme="minorEastAsia" w:hAnsiTheme="minorHAnsi" w:cstheme="minorBidi"/>
          <w:noProof/>
          <w:sz w:val="24"/>
          <w:szCs w:val="24"/>
        </w:rPr>
      </w:pPr>
      <w:hyperlink w:anchor="_Toc22837011" w:history="1">
        <w:r w:rsidR="00A31937" w:rsidRPr="00714D51">
          <w:rPr>
            <w:rStyle w:val="Hyperlink"/>
            <w:noProof/>
          </w:rPr>
          <w:t>2.9 Communication and advocacy strategy development process recap</w:t>
        </w:r>
        <w:r w:rsidR="00A31937">
          <w:rPr>
            <w:noProof/>
            <w:webHidden/>
          </w:rPr>
          <w:tab/>
        </w:r>
        <w:r w:rsidR="00A31937">
          <w:rPr>
            <w:noProof/>
            <w:webHidden/>
          </w:rPr>
          <w:fldChar w:fldCharType="begin"/>
        </w:r>
        <w:r w:rsidR="00A31937">
          <w:rPr>
            <w:noProof/>
            <w:webHidden/>
          </w:rPr>
          <w:instrText xml:space="preserve"> PAGEREF _Toc22837011 \h </w:instrText>
        </w:r>
        <w:r w:rsidR="00A31937">
          <w:rPr>
            <w:noProof/>
            <w:webHidden/>
          </w:rPr>
        </w:r>
        <w:r w:rsidR="00A31937">
          <w:rPr>
            <w:noProof/>
            <w:webHidden/>
          </w:rPr>
          <w:fldChar w:fldCharType="separate"/>
        </w:r>
        <w:r w:rsidR="00E501D1">
          <w:rPr>
            <w:noProof/>
            <w:webHidden/>
          </w:rPr>
          <w:t>44</w:t>
        </w:r>
        <w:r w:rsidR="00A31937">
          <w:rPr>
            <w:noProof/>
            <w:webHidden/>
          </w:rPr>
          <w:fldChar w:fldCharType="end"/>
        </w:r>
      </w:hyperlink>
    </w:p>
    <w:p w14:paraId="4C6B0FA8" w14:textId="005C9D7B" w:rsidR="00A31937" w:rsidRDefault="00710A66">
      <w:pPr>
        <w:pStyle w:val="TOC1"/>
        <w:tabs>
          <w:tab w:val="right" w:leader="dot" w:pos="9350"/>
        </w:tabs>
        <w:rPr>
          <w:rFonts w:asciiTheme="minorHAnsi" w:eastAsiaTheme="minorEastAsia" w:hAnsiTheme="minorHAnsi" w:cstheme="minorBidi"/>
          <w:noProof/>
          <w:sz w:val="24"/>
          <w:szCs w:val="24"/>
        </w:rPr>
      </w:pPr>
      <w:hyperlink w:anchor="_Toc22837022" w:history="1">
        <w:r w:rsidR="00A31937" w:rsidRPr="00714D51">
          <w:rPr>
            <w:rStyle w:val="Hyperlink"/>
            <w:noProof/>
          </w:rPr>
          <w:t>References</w:t>
        </w:r>
        <w:r w:rsidR="00A31937">
          <w:rPr>
            <w:noProof/>
            <w:webHidden/>
          </w:rPr>
          <w:tab/>
        </w:r>
        <w:r w:rsidR="00A31937">
          <w:rPr>
            <w:noProof/>
            <w:webHidden/>
          </w:rPr>
          <w:fldChar w:fldCharType="begin"/>
        </w:r>
        <w:r w:rsidR="00A31937">
          <w:rPr>
            <w:noProof/>
            <w:webHidden/>
          </w:rPr>
          <w:instrText xml:space="preserve"> PAGEREF _Toc22837022 \h </w:instrText>
        </w:r>
        <w:r w:rsidR="00A31937">
          <w:rPr>
            <w:noProof/>
            <w:webHidden/>
          </w:rPr>
        </w:r>
        <w:r w:rsidR="00A31937">
          <w:rPr>
            <w:noProof/>
            <w:webHidden/>
          </w:rPr>
          <w:fldChar w:fldCharType="separate"/>
        </w:r>
        <w:r w:rsidR="00E501D1">
          <w:rPr>
            <w:noProof/>
            <w:webHidden/>
          </w:rPr>
          <w:t>45</w:t>
        </w:r>
        <w:r w:rsidR="00A31937">
          <w:rPr>
            <w:noProof/>
            <w:webHidden/>
          </w:rPr>
          <w:fldChar w:fldCharType="end"/>
        </w:r>
      </w:hyperlink>
    </w:p>
    <w:p w14:paraId="5AB2F0C3" w14:textId="2C93F141" w:rsidR="00805825" w:rsidRDefault="00C754D7">
      <w:pPr>
        <w:rPr>
          <w:rFonts w:ascii="Times New Roman" w:eastAsia="Times New Roman" w:hAnsi="Times New Roman" w:cs="Times New Roman"/>
          <w:b/>
          <w:color w:val="0070C0"/>
          <w:sz w:val="28"/>
          <w:szCs w:val="28"/>
          <w:lang w:val="en-GB"/>
        </w:rPr>
      </w:pPr>
      <w:r>
        <w:rPr>
          <w:rFonts w:ascii="Times New Roman" w:eastAsia="Times New Roman" w:hAnsi="Times New Roman" w:cs="Times New Roman"/>
          <w:b/>
          <w:color w:val="0070C0"/>
          <w:sz w:val="28"/>
          <w:szCs w:val="28"/>
          <w:lang w:val="en-GB"/>
        </w:rPr>
        <w:fldChar w:fldCharType="end"/>
      </w:r>
      <w:r w:rsidR="00805825">
        <w:rPr>
          <w:rFonts w:ascii="Times New Roman" w:eastAsia="Times New Roman" w:hAnsi="Times New Roman" w:cs="Times New Roman"/>
          <w:b/>
          <w:color w:val="0070C0"/>
          <w:sz w:val="28"/>
          <w:szCs w:val="28"/>
          <w:lang w:val="en-GB"/>
        </w:rPr>
        <w:br w:type="page"/>
      </w:r>
    </w:p>
    <w:p w14:paraId="7188109F" w14:textId="3145B80F" w:rsidR="004E0BE7" w:rsidRPr="00BD77E0" w:rsidRDefault="006A3B7E" w:rsidP="00B124D1">
      <w:pPr>
        <w:spacing w:line="240" w:lineRule="auto"/>
        <w:rPr>
          <w:rFonts w:ascii="Times New Roman" w:eastAsia="Times New Roman" w:hAnsi="Times New Roman" w:cs="Times New Roman"/>
          <w:b/>
          <w:color w:val="0070C0"/>
          <w:sz w:val="28"/>
          <w:szCs w:val="28"/>
          <w:lang w:val="en-GB"/>
        </w:rPr>
      </w:pPr>
      <w:r w:rsidRPr="00BD77E0">
        <w:rPr>
          <w:rFonts w:ascii="Times New Roman" w:eastAsia="Times New Roman" w:hAnsi="Times New Roman" w:cs="Times New Roman"/>
          <w:b/>
          <w:color w:val="0070C0"/>
          <w:sz w:val="28"/>
          <w:szCs w:val="28"/>
          <w:lang w:val="en-GB"/>
        </w:rPr>
        <w:lastRenderedPageBreak/>
        <w:t>Acknowledgements</w:t>
      </w:r>
    </w:p>
    <w:p w14:paraId="0BF2947F" w14:textId="7388F5DF" w:rsidR="004E0BE7" w:rsidRPr="00BD77E0" w:rsidRDefault="006A3B7E" w:rsidP="00E501D1">
      <w:pPr>
        <w:spacing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This </w:t>
      </w:r>
      <w:r w:rsidR="00367126">
        <w:rPr>
          <w:rFonts w:ascii="Times New Roman" w:eastAsia="Times New Roman" w:hAnsi="Times New Roman" w:cs="Times New Roman"/>
          <w:sz w:val="24"/>
          <w:szCs w:val="24"/>
          <w:lang w:val="en-GB"/>
        </w:rPr>
        <w:t>guidance document</w:t>
      </w:r>
      <w:r w:rsidR="00367126"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 xml:space="preserve">has been prepared as part of the United Nations Population Fund (UNFPA)’s Global Programme to Prevent Son Preference and </w:t>
      </w:r>
      <w:r w:rsidR="000B2068">
        <w:rPr>
          <w:rFonts w:ascii="Times New Roman" w:eastAsia="Times New Roman" w:hAnsi="Times New Roman" w:cs="Times New Roman"/>
          <w:sz w:val="24"/>
          <w:szCs w:val="24"/>
          <w:lang w:val="en-GB"/>
        </w:rPr>
        <w:t xml:space="preserve">the </w:t>
      </w:r>
      <w:r w:rsidR="00AE3929">
        <w:rPr>
          <w:rFonts w:ascii="Times New Roman" w:eastAsia="Times New Roman" w:hAnsi="Times New Roman" w:cs="Times New Roman"/>
          <w:sz w:val="24"/>
          <w:szCs w:val="24"/>
          <w:lang w:val="en-GB"/>
        </w:rPr>
        <w:t>Under</w:t>
      </w:r>
      <w:r w:rsidR="000B2068">
        <w:rPr>
          <w:rFonts w:ascii="Times New Roman" w:eastAsia="Times New Roman" w:hAnsi="Times New Roman" w:cs="Times New Roman"/>
          <w:sz w:val="24"/>
          <w:szCs w:val="24"/>
          <w:lang w:val="en-GB"/>
        </w:rPr>
        <w:t>v</w:t>
      </w:r>
      <w:r w:rsidR="00AE3929">
        <w:rPr>
          <w:rFonts w:ascii="Times New Roman" w:eastAsia="Times New Roman" w:hAnsi="Times New Roman" w:cs="Times New Roman"/>
          <w:sz w:val="24"/>
          <w:szCs w:val="24"/>
          <w:lang w:val="en-GB"/>
        </w:rPr>
        <w:t>alu</w:t>
      </w:r>
      <w:r w:rsidR="000B2068">
        <w:rPr>
          <w:rFonts w:ascii="Times New Roman" w:eastAsia="Times New Roman" w:hAnsi="Times New Roman" w:cs="Times New Roman"/>
          <w:sz w:val="24"/>
          <w:szCs w:val="24"/>
          <w:lang w:val="en-GB"/>
        </w:rPr>
        <w:t>ing</w:t>
      </w:r>
      <w:r w:rsidR="00AE3929">
        <w:rPr>
          <w:rFonts w:ascii="Times New Roman" w:eastAsia="Times New Roman" w:hAnsi="Times New Roman" w:cs="Times New Roman"/>
          <w:sz w:val="24"/>
          <w:szCs w:val="24"/>
          <w:lang w:val="en-GB"/>
        </w:rPr>
        <w:t xml:space="preserve"> of Girls</w:t>
      </w:r>
      <w:r w:rsidRPr="00BD77E0">
        <w:rPr>
          <w:rFonts w:ascii="Times New Roman" w:eastAsia="Times New Roman" w:hAnsi="Times New Roman" w:cs="Times New Roman"/>
          <w:sz w:val="24"/>
          <w:szCs w:val="24"/>
          <w:lang w:val="en-GB"/>
        </w:rPr>
        <w:t>, with funding from the European Union (EU), for the period 201</w:t>
      </w:r>
      <w:r w:rsidR="00AE3929">
        <w:rPr>
          <w:rFonts w:ascii="Times New Roman" w:eastAsia="Times New Roman" w:hAnsi="Times New Roman" w:cs="Times New Roman"/>
          <w:sz w:val="24"/>
          <w:szCs w:val="24"/>
          <w:lang w:val="en-GB"/>
        </w:rPr>
        <w:t>6</w:t>
      </w:r>
      <w:r w:rsidR="00D66155">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2019. The programme </w:t>
      </w:r>
      <w:r w:rsidR="00AE3929">
        <w:rPr>
          <w:rFonts w:ascii="Times New Roman" w:eastAsia="Times New Roman" w:hAnsi="Times New Roman" w:cs="Times New Roman"/>
          <w:sz w:val="24"/>
          <w:szCs w:val="24"/>
          <w:lang w:val="en-GB"/>
        </w:rPr>
        <w:t>is</w:t>
      </w:r>
      <w:r w:rsidRPr="00BD77E0">
        <w:rPr>
          <w:rFonts w:ascii="Times New Roman" w:eastAsia="Times New Roman" w:hAnsi="Times New Roman" w:cs="Times New Roman"/>
          <w:sz w:val="24"/>
          <w:szCs w:val="24"/>
          <w:lang w:val="en-GB"/>
        </w:rPr>
        <w:t xml:space="preserve"> be</w:t>
      </w:r>
      <w:r w:rsidR="00AE3929">
        <w:rPr>
          <w:rFonts w:ascii="Times New Roman" w:eastAsia="Times New Roman" w:hAnsi="Times New Roman" w:cs="Times New Roman"/>
          <w:sz w:val="24"/>
          <w:szCs w:val="24"/>
          <w:lang w:val="en-GB"/>
        </w:rPr>
        <w:t>ing</w:t>
      </w:r>
      <w:r w:rsidRPr="00BD77E0">
        <w:rPr>
          <w:rFonts w:ascii="Times New Roman" w:eastAsia="Times New Roman" w:hAnsi="Times New Roman" w:cs="Times New Roman"/>
          <w:sz w:val="24"/>
          <w:szCs w:val="24"/>
          <w:lang w:val="en-GB"/>
        </w:rPr>
        <w:t xml:space="preserve"> implemented in Azerbaijan, Armenia, Bangladesh, Georgia, Nepal, and Viet</w:t>
      </w:r>
      <w:r w:rsidR="000B2068">
        <w:rPr>
          <w:rFonts w:ascii="Times New Roman" w:eastAsia="Times New Roman" w:hAnsi="Times New Roman" w:cs="Times New Roman"/>
          <w:sz w:val="24"/>
          <w:szCs w:val="24"/>
          <w:lang w:val="en-GB"/>
        </w:rPr>
        <w:t xml:space="preserve"> N</w:t>
      </w:r>
      <w:r w:rsidRPr="00BD77E0">
        <w:rPr>
          <w:rFonts w:ascii="Times New Roman" w:eastAsia="Times New Roman" w:hAnsi="Times New Roman" w:cs="Times New Roman"/>
          <w:sz w:val="24"/>
          <w:szCs w:val="24"/>
          <w:lang w:val="en-GB"/>
        </w:rPr>
        <w:t xml:space="preserve">am. The programme’s overall objectives include </w:t>
      </w:r>
      <w:r w:rsidR="00B9009D">
        <w:rPr>
          <w:rFonts w:ascii="Times New Roman" w:eastAsia="Times New Roman" w:hAnsi="Times New Roman" w:cs="Times New Roman"/>
          <w:sz w:val="24"/>
          <w:szCs w:val="24"/>
          <w:lang w:val="en-GB"/>
        </w:rPr>
        <w:t xml:space="preserve">South-South </w:t>
      </w:r>
      <w:r w:rsidRPr="00BD77E0">
        <w:rPr>
          <w:rFonts w:ascii="Times New Roman" w:eastAsia="Times New Roman" w:hAnsi="Times New Roman" w:cs="Times New Roman"/>
          <w:sz w:val="24"/>
          <w:szCs w:val="24"/>
          <w:lang w:val="en-GB"/>
        </w:rPr>
        <w:t xml:space="preserve">learning </w:t>
      </w:r>
      <w:r w:rsidR="00AE3929">
        <w:rPr>
          <w:rFonts w:ascii="Times New Roman" w:eastAsia="Times New Roman" w:hAnsi="Times New Roman" w:cs="Times New Roman"/>
          <w:sz w:val="24"/>
          <w:szCs w:val="24"/>
          <w:lang w:val="en-GB"/>
        </w:rPr>
        <w:t>among</w:t>
      </w:r>
      <w:r w:rsidR="00B9009D"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 xml:space="preserve">the six programme countries, as well as building on the experiences and lessons learned by China, India, </w:t>
      </w:r>
      <w:r w:rsidR="00403436">
        <w:rPr>
          <w:rFonts w:ascii="Times New Roman" w:eastAsia="Times New Roman" w:hAnsi="Times New Roman" w:cs="Times New Roman"/>
          <w:sz w:val="24"/>
          <w:szCs w:val="24"/>
          <w:lang w:val="en-GB"/>
        </w:rPr>
        <w:t>Republic of</w:t>
      </w:r>
      <w:r w:rsidR="00403436"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 xml:space="preserve">Korea and other countries that have launched laws, policies and programmes to address son preference and sex-selection. </w:t>
      </w:r>
      <w:r w:rsidR="00B9009D">
        <w:rPr>
          <w:rFonts w:ascii="Times New Roman" w:eastAsia="Times New Roman" w:hAnsi="Times New Roman" w:cs="Times New Roman"/>
          <w:sz w:val="24"/>
          <w:szCs w:val="24"/>
          <w:lang w:val="en-GB"/>
        </w:rPr>
        <w:t xml:space="preserve">For this reason, many examples are included throughout this guidance document from past and current initiatives. </w:t>
      </w:r>
      <w:r w:rsidRPr="00BD77E0">
        <w:rPr>
          <w:rFonts w:ascii="Times New Roman" w:eastAsia="Times New Roman" w:hAnsi="Times New Roman" w:cs="Times New Roman"/>
          <w:sz w:val="24"/>
          <w:szCs w:val="24"/>
          <w:lang w:val="en-GB"/>
        </w:rPr>
        <w:t>The International Children’s Center (ICC), a non-governmental organization based in Ankara</w:t>
      </w:r>
      <w:r w:rsidR="00C36F95">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Turkey, is working with UNFPA to support the Global Programme for the period 2018-2019.</w:t>
      </w:r>
    </w:p>
    <w:p w14:paraId="74377738" w14:textId="54358801" w:rsidR="004E0BE7" w:rsidRPr="00BD77E0" w:rsidRDefault="006A3B7E" w:rsidP="00E501D1">
      <w:pPr>
        <w:spacing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This </w:t>
      </w:r>
      <w:r w:rsidR="00367126">
        <w:rPr>
          <w:rFonts w:ascii="Times New Roman" w:eastAsia="Times New Roman" w:hAnsi="Times New Roman" w:cs="Times New Roman"/>
          <w:sz w:val="24"/>
          <w:szCs w:val="24"/>
          <w:lang w:val="en-GB"/>
        </w:rPr>
        <w:t>document</w:t>
      </w:r>
      <w:r w:rsidR="00367126"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was prepared by a team led by Tomris Tumren of the ICC. Team members include Aysegul Esin (ICC)</w:t>
      </w:r>
      <w:r w:rsidR="00B07187">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Monica Das Gupta (University of Maryland, USA)</w:t>
      </w:r>
      <w:r w:rsidR="00B07187">
        <w:rPr>
          <w:rFonts w:ascii="Times New Roman" w:eastAsia="Times New Roman" w:hAnsi="Times New Roman" w:cs="Times New Roman"/>
          <w:sz w:val="24"/>
          <w:szCs w:val="24"/>
          <w:lang w:val="en-GB"/>
        </w:rPr>
        <w:t xml:space="preserve"> and Maia Barmish (communication</w:t>
      </w:r>
      <w:r w:rsidR="00FC0B39">
        <w:rPr>
          <w:rFonts w:ascii="Times New Roman" w:eastAsia="Times New Roman" w:hAnsi="Times New Roman" w:cs="Times New Roman"/>
          <w:sz w:val="24"/>
          <w:szCs w:val="24"/>
          <w:lang w:val="en-GB"/>
        </w:rPr>
        <w:t>s</w:t>
      </w:r>
      <w:r w:rsidR="00B07187">
        <w:rPr>
          <w:rFonts w:ascii="Times New Roman" w:eastAsia="Times New Roman" w:hAnsi="Times New Roman" w:cs="Times New Roman"/>
          <w:sz w:val="24"/>
          <w:szCs w:val="24"/>
          <w:lang w:val="en-GB"/>
        </w:rPr>
        <w:t xml:space="preserve"> consultant)</w:t>
      </w:r>
      <w:r w:rsidRPr="00BD77E0">
        <w:rPr>
          <w:rFonts w:ascii="Times New Roman" w:eastAsia="Times New Roman" w:hAnsi="Times New Roman" w:cs="Times New Roman"/>
          <w:sz w:val="24"/>
          <w:szCs w:val="24"/>
          <w:lang w:val="en-GB"/>
        </w:rPr>
        <w:t>. Feedback from UNFPA staff during a workshop in Istanbul in March 2019 was very helpful in finalizing the report.</w:t>
      </w:r>
    </w:p>
    <w:p w14:paraId="0EE58A32" w14:textId="3CDDC600" w:rsidR="004E0BE7" w:rsidRPr="00BD77E0" w:rsidRDefault="006A3B7E" w:rsidP="00E501D1">
      <w:pPr>
        <w:spacing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We are deeply grateful to UNFPA staff in country offices who generously shared their materials for this report: Astrid Bant and Anh Ha Thi Quynh of the UNFPA Vietnam office; Wen Hua of the UNFPA China office; Dhanashree Brahme of the UNFPA India office; Aynur Guliyeva, Narmina Melikova</w:t>
      </w:r>
      <w:r w:rsidR="002C65D5">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and Bahija Aliyeva of the UNFPA Azerbaijan office; </w:t>
      </w:r>
      <w:r w:rsidRPr="00BD77E0">
        <w:rPr>
          <w:rFonts w:ascii="Times New Roman" w:eastAsia="Times New Roman" w:hAnsi="Times New Roman" w:cs="Times New Roman"/>
          <w:sz w:val="24"/>
          <w:szCs w:val="24"/>
          <w:highlight w:val="white"/>
          <w:lang w:val="en-GB"/>
        </w:rPr>
        <w:t>Tsovinar Harutyunyan, Mher Manukyan, and Narine Beglaryan</w:t>
      </w:r>
      <w:r w:rsidRPr="00BD77E0">
        <w:rPr>
          <w:rFonts w:ascii="Times New Roman" w:eastAsia="Times New Roman" w:hAnsi="Times New Roman" w:cs="Times New Roman"/>
          <w:sz w:val="24"/>
          <w:szCs w:val="24"/>
          <w:lang w:val="en-GB"/>
        </w:rPr>
        <w:t xml:space="preserve"> of the UNFPA Armenia office; </w:t>
      </w:r>
      <w:r w:rsidRPr="00BD77E0">
        <w:rPr>
          <w:rFonts w:ascii="Times New Roman" w:eastAsia="Times New Roman" w:hAnsi="Times New Roman" w:cs="Times New Roman"/>
          <w:color w:val="000000"/>
          <w:sz w:val="24"/>
          <w:szCs w:val="24"/>
          <w:highlight w:val="white"/>
          <w:lang w:val="en-GB"/>
        </w:rPr>
        <w:t>Lela Bakradze</w:t>
      </w:r>
      <w:r w:rsidRPr="00BD77E0">
        <w:rPr>
          <w:rFonts w:ascii="Times New Roman" w:eastAsia="Times New Roman" w:hAnsi="Times New Roman" w:cs="Times New Roman"/>
          <w:sz w:val="24"/>
          <w:szCs w:val="24"/>
          <w:lang w:val="en-GB"/>
        </w:rPr>
        <w:t xml:space="preserve"> and </w:t>
      </w:r>
      <w:r w:rsidRPr="00BD77E0">
        <w:rPr>
          <w:rFonts w:ascii="Times New Roman" w:eastAsia="Times New Roman" w:hAnsi="Times New Roman" w:cs="Times New Roman"/>
          <w:color w:val="000000"/>
          <w:sz w:val="24"/>
          <w:szCs w:val="24"/>
          <w:highlight w:val="white"/>
          <w:lang w:val="en-GB"/>
        </w:rPr>
        <w:t>Marika Kurdadze</w:t>
      </w:r>
      <w:r w:rsidRPr="00BD77E0">
        <w:rPr>
          <w:rFonts w:ascii="Times New Roman" w:eastAsia="Times New Roman" w:hAnsi="Times New Roman" w:cs="Times New Roman"/>
          <w:sz w:val="24"/>
          <w:szCs w:val="24"/>
          <w:lang w:val="en-GB"/>
        </w:rPr>
        <w:t xml:space="preserve"> of the UNFPA Georgia office; and Ingrid Fitzgerald of UNFPA’s </w:t>
      </w:r>
      <w:r w:rsidRPr="00BD77E0">
        <w:rPr>
          <w:rFonts w:ascii="Times New Roman" w:eastAsia="Times New Roman" w:hAnsi="Times New Roman" w:cs="Times New Roman"/>
          <w:color w:val="222222"/>
          <w:sz w:val="24"/>
          <w:szCs w:val="24"/>
          <w:highlight w:val="white"/>
          <w:lang w:val="en-GB"/>
        </w:rPr>
        <w:t>Asia and the Pacific Regional Office</w:t>
      </w:r>
      <w:r w:rsidRPr="00BD77E0">
        <w:rPr>
          <w:rFonts w:ascii="Times New Roman" w:eastAsia="Times New Roman" w:hAnsi="Times New Roman" w:cs="Times New Roman"/>
          <w:sz w:val="24"/>
          <w:szCs w:val="24"/>
          <w:lang w:val="en-GB"/>
        </w:rPr>
        <w:t xml:space="preserve"> in Bangkok. Special thanks to Professor Doo-Sub Kim of Hanyang University, </w:t>
      </w:r>
      <w:r w:rsidR="00403436">
        <w:rPr>
          <w:rFonts w:ascii="Times New Roman" w:eastAsia="Times New Roman" w:hAnsi="Times New Roman" w:cs="Times New Roman"/>
          <w:sz w:val="24"/>
          <w:szCs w:val="24"/>
          <w:lang w:val="en-GB"/>
        </w:rPr>
        <w:t>Republic of</w:t>
      </w:r>
      <w:r w:rsidR="00403436"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 xml:space="preserve">Korea, and Professor Heeran Chun of Jungwon University, </w:t>
      </w:r>
      <w:r w:rsidR="00403436">
        <w:rPr>
          <w:rFonts w:ascii="Times New Roman" w:eastAsia="Times New Roman" w:hAnsi="Times New Roman" w:cs="Times New Roman"/>
          <w:sz w:val="24"/>
          <w:szCs w:val="24"/>
          <w:lang w:val="en-GB"/>
        </w:rPr>
        <w:t>Republic of</w:t>
      </w:r>
      <w:r w:rsidR="00403436"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 xml:space="preserve">Korea, for generously sharing information on </w:t>
      </w:r>
      <w:r w:rsidR="00403436">
        <w:rPr>
          <w:rFonts w:ascii="Times New Roman" w:eastAsia="Times New Roman" w:hAnsi="Times New Roman" w:cs="Times New Roman"/>
          <w:sz w:val="24"/>
          <w:szCs w:val="24"/>
          <w:lang w:val="en-GB"/>
        </w:rPr>
        <w:t>Republic of</w:t>
      </w:r>
      <w:r w:rsidR="00403436"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Korea’s media advocacy efforts to reduce sex-selection.</w:t>
      </w:r>
    </w:p>
    <w:p w14:paraId="65A29F53" w14:textId="510CA00A" w:rsidR="00B07187" w:rsidRPr="00BD77E0" w:rsidRDefault="006A3B7E" w:rsidP="00BD77E0">
      <w:pPr>
        <w:spacing w:line="240" w:lineRule="auto"/>
        <w:rPr>
          <w:rFonts w:ascii="Times New Roman" w:eastAsia="Times New Roman" w:hAnsi="Times New Roman" w:cs="Times New Roman"/>
          <w:b/>
          <w:color w:val="0070C0"/>
          <w:sz w:val="28"/>
          <w:szCs w:val="28"/>
          <w:lang w:val="en-GB"/>
        </w:rPr>
        <w:sectPr w:rsidR="00B07187" w:rsidRPr="00BD77E0">
          <w:endnotePr>
            <w:numFmt w:val="decimal"/>
          </w:endnotePr>
          <w:type w:val="continuous"/>
          <w:pgSz w:w="12240" w:h="15840"/>
          <w:pgMar w:top="1440" w:right="1440" w:bottom="1440" w:left="1440" w:header="720" w:footer="720" w:gutter="0"/>
          <w:cols w:space="720"/>
        </w:sectPr>
      </w:pPr>
      <w:r w:rsidRPr="00BD77E0">
        <w:rPr>
          <w:lang w:val="en-GB"/>
        </w:rPr>
        <w:br w:type="page"/>
      </w:r>
    </w:p>
    <w:p w14:paraId="360C3A05" w14:textId="287BCFBE" w:rsidR="008601DB" w:rsidRPr="00BD77E0" w:rsidRDefault="007401A9" w:rsidP="00B124D1">
      <w:pPr>
        <w:spacing w:line="240" w:lineRule="auto"/>
        <w:rPr>
          <w:rFonts w:ascii="Times New Roman" w:eastAsia="Times New Roman" w:hAnsi="Times New Roman" w:cs="Times New Roman"/>
          <w:b/>
          <w:color w:val="0070C0"/>
          <w:sz w:val="28"/>
          <w:szCs w:val="28"/>
          <w:lang w:val="en-GB"/>
        </w:rPr>
      </w:pPr>
      <w:r w:rsidRPr="00BD77E0">
        <w:rPr>
          <w:rFonts w:ascii="Times New Roman" w:eastAsia="Times New Roman" w:hAnsi="Times New Roman" w:cs="Times New Roman"/>
          <w:b/>
          <w:color w:val="0070C0"/>
          <w:sz w:val="28"/>
          <w:szCs w:val="28"/>
          <w:lang w:val="en-GB"/>
        </w:rPr>
        <w:lastRenderedPageBreak/>
        <w:t>Introduction</w:t>
      </w:r>
    </w:p>
    <w:p w14:paraId="1C220245" w14:textId="047665AF" w:rsidR="007401A9" w:rsidRPr="00BD77E0" w:rsidRDefault="007401A9" w:rsidP="00B124D1">
      <w:pPr>
        <w:pStyle w:val="ListParagraph"/>
        <w:rPr>
          <w:rFonts w:eastAsia="Times New Roman"/>
          <w:b/>
          <w:color w:val="0070C0"/>
          <w:szCs w:val="28"/>
          <w:lang w:val="en-GB"/>
        </w:rPr>
      </w:pPr>
      <w:r w:rsidRPr="00BD77E0">
        <w:rPr>
          <w:rFonts w:eastAsia="Times New Roman"/>
          <w:b/>
          <w:color w:val="0070C0"/>
          <w:szCs w:val="28"/>
          <w:lang w:val="en-GB"/>
        </w:rPr>
        <w:t>About this guide</w:t>
      </w:r>
    </w:p>
    <w:p w14:paraId="4D278E3D" w14:textId="0188A5B0" w:rsidR="007401A9" w:rsidRPr="00BD77E0" w:rsidRDefault="007401A9" w:rsidP="00B124D1">
      <w:pPr>
        <w:pStyle w:val="ListParagraph"/>
        <w:rPr>
          <w:rFonts w:eastAsia="Times New Roman"/>
          <w:b/>
          <w:color w:val="0070C0"/>
          <w:szCs w:val="28"/>
          <w:lang w:val="en-GB"/>
        </w:rPr>
      </w:pPr>
    </w:p>
    <w:p w14:paraId="685C7F6F" w14:textId="5C42FF93" w:rsidR="002E4C44" w:rsidRPr="00BD77E0" w:rsidRDefault="002E4C44" w:rsidP="00B124D1">
      <w:pPr>
        <w:pStyle w:val="ListParagraph"/>
        <w:rPr>
          <w:rFonts w:eastAsia="Times New Roman"/>
          <w:i/>
          <w:color w:val="000000" w:themeColor="text1"/>
          <w:szCs w:val="28"/>
          <w:lang w:val="en-GB"/>
        </w:rPr>
      </w:pPr>
      <w:r w:rsidRPr="00BD77E0">
        <w:rPr>
          <w:rFonts w:eastAsia="Times New Roman"/>
          <w:i/>
          <w:color w:val="000000" w:themeColor="text1"/>
          <w:szCs w:val="28"/>
          <w:lang w:val="en-GB"/>
        </w:rPr>
        <w:t>Who should use this guide</w:t>
      </w:r>
    </w:p>
    <w:p w14:paraId="1153922E" w14:textId="77777777" w:rsidR="002E4C44" w:rsidRDefault="002E4C44" w:rsidP="00B124D1">
      <w:pPr>
        <w:pStyle w:val="ListParagraph"/>
        <w:rPr>
          <w:rFonts w:eastAsia="Times New Roman"/>
          <w:color w:val="000000" w:themeColor="text1"/>
          <w:szCs w:val="28"/>
          <w:lang w:val="en-GB"/>
        </w:rPr>
      </w:pPr>
    </w:p>
    <w:p w14:paraId="73E37530" w14:textId="7A3304F2" w:rsidR="00DE1372" w:rsidRDefault="007401A9" w:rsidP="00B124D1">
      <w:pPr>
        <w:pStyle w:val="ListParagraph"/>
        <w:rPr>
          <w:rFonts w:eastAsia="Times New Roman"/>
          <w:color w:val="000000" w:themeColor="text1"/>
          <w:szCs w:val="28"/>
          <w:lang w:val="en-GB"/>
        </w:rPr>
      </w:pPr>
      <w:r w:rsidRPr="00BD77E0">
        <w:rPr>
          <w:rFonts w:eastAsia="Times New Roman"/>
          <w:color w:val="000000" w:themeColor="text1"/>
          <w:szCs w:val="28"/>
          <w:lang w:val="en-GB"/>
        </w:rPr>
        <w:t>This</w:t>
      </w:r>
      <w:r w:rsidR="002D2C0E" w:rsidRPr="00BD77E0">
        <w:rPr>
          <w:rFonts w:eastAsia="Times New Roman"/>
          <w:color w:val="000000" w:themeColor="text1"/>
          <w:szCs w:val="28"/>
          <w:lang w:val="en-GB"/>
        </w:rPr>
        <w:t xml:space="preserve"> is a</w:t>
      </w:r>
      <w:r w:rsidRPr="00BD77E0">
        <w:rPr>
          <w:rFonts w:eastAsia="Times New Roman"/>
          <w:color w:val="000000" w:themeColor="text1"/>
          <w:szCs w:val="28"/>
          <w:lang w:val="en-GB"/>
        </w:rPr>
        <w:t xml:space="preserve"> </w:t>
      </w:r>
      <w:r w:rsidR="00AB55E9" w:rsidRPr="00BD77E0">
        <w:rPr>
          <w:rFonts w:eastAsia="Times New Roman"/>
          <w:color w:val="000000" w:themeColor="text1"/>
          <w:szCs w:val="28"/>
          <w:lang w:val="en-GB"/>
        </w:rPr>
        <w:t xml:space="preserve">practical </w:t>
      </w:r>
      <w:r w:rsidRPr="00BD77E0">
        <w:rPr>
          <w:rFonts w:eastAsia="Times New Roman"/>
          <w:color w:val="000000" w:themeColor="text1"/>
          <w:szCs w:val="28"/>
          <w:lang w:val="en-GB"/>
        </w:rPr>
        <w:t xml:space="preserve">guidance document </w:t>
      </w:r>
      <w:r w:rsidR="002D2C0E" w:rsidRPr="00BD77E0">
        <w:rPr>
          <w:rFonts w:eastAsia="Times New Roman"/>
          <w:color w:val="000000" w:themeColor="text1"/>
          <w:szCs w:val="28"/>
          <w:lang w:val="en-GB"/>
        </w:rPr>
        <w:t xml:space="preserve">to </w:t>
      </w:r>
      <w:r w:rsidRPr="00BD77E0">
        <w:rPr>
          <w:rFonts w:eastAsia="Times New Roman"/>
          <w:color w:val="000000" w:themeColor="text1"/>
          <w:szCs w:val="28"/>
          <w:lang w:val="en-GB"/>
        </w:rPr>
        <w:t xml:space="preserve">help </w:t>
      </w:r>
      <w:r w:rsidR="00AB55E9" w:rsidRPr="00BD77E0">
        <w:rPr>
          <w:rFonts w:eastAsia="Times New Roman"/>
          <w:color w:val="000000" w:themeColor="text1"/>
          <w:szCs w:val="28"/>
          <w:lang w:val="en-GB"/>
        </w:rPr>
        <w:t xml:space="preserve">those involved in preparing national communication and advocacy strategies to prevent or end gender-biased sex selection </w:t>
      </w:r>
      <w:r w:rsidR="00B07187">
        <w:rPr>
          <w:rFonts w:eastAsia="Times New Roman"/>
          <w:color w:val="000000" w:themeColor="text1"/>
          <w:szCs w:val="28"/>
          <w:lang w:val="en-GB"/>
        </w:rPr>
        <w:t>and address son preference</w:t>
      </w:r>
      <w:r w:rsidR="00BE5090">
        <w:rPr>
          <w:rFonts w:eastAsia="Times New Roman"/>
          <w:color w:val="000000" w:themeColor="text1"/>
          <w:szCs w:val="28"/>
          <w:lang w:val="en-GB"/>
        </w:rPr>
        <w:t xml:space="preserve"> and</w:t>
      </w:r>
      <w:r w:rsidR="00903E9D">
        <w:rPr>
          <w:rFonts w:eastAsia="Times New Roman"/>
          <w:color w:val="000000" w:themeColor="text1"/>
          <w:szCs w:val="28"/>
          <w:lang w:val="en-GB"/>
        </w:rPr>
        <w:t xml:space="preserve"> the</w:t>
      </w:r>
      <w:r w:rsidR="00BE5090">
        <w:rPr>
          <w:rFonts w:eastAsia="Times New Roman"/>
          <w:color w:val="000000" w:themeColor="text1"/>
          <w:szCs w:val="28"/>
          <w:lang w:val="en-GB"/>
        </w:rPr>
        <w:t xml:space="preserve"> undervaluing </w:t>
      </w:r>
      <w:r w:rsidR="00A304DD">
        <w:rPr>
          <w:rFonts w:eastAsia="Times New Roman"/>
          <w:color w:val="000000" w:themeColor="text1"/>
          <w:szCs w:val="28"/>
          <w:lang w:val="en-GB"/>
        </w:rPr>
        <w:t>o</w:t>
      </w:r>
      <w:r w:rsidR="00BE5090">
        <w:rPr>
          <w:rFonts w:eastAsia="Times New Roman"/>
          <w:color w:val="000000" w:themeColor="text1"/>
          <w:szCs w:val="28"/>
          <w:lang w:val="en-GB"/>
        </w:rPr>
        <w:t>f girls</w:t>
      </w:r>
      <w:r w:rsidR="00B07187">
        <w:rPr>
          <w:rFonts w:eastAsia="Times New Roman"/>
          <w:color w:val="000000" w:themeColor="text1"/>
          <w:szCs w:val="28"/>
          <w:lang w:val="en-GB"/>
        </w:rPr>
        <w:t xml:space="preserve"> </w:t>
      </w:r>
      <w:r w:rsidR="00AB55E9" w:rsidRPr="00BD77E0">
        <w:rPr>
          <w:rFonts w:eastAsia="Times New Roman"/>
          <w:color w:val="000000" w:themeColor="text1"/>
          <w:szCs w:val="28"/>
          <w:lang w:val="en-GB"/>
        </w:rPr>
        <w:t>(GBSS).</w:t>
      </w:r>
    </w:p>
    <w:p w14:paraId="2ABEE435" w14:textId="77777777" w:rsidR="00DE1372" w:rsidRDefault="00DE1372" w:rsidP="00B124D1">
      <w:pPr>
        <w:pStyle w:val="ListParagraph"/>
        <w:rPr>
          <w:rFonts w:eastAsia="Times New Roman"/>
          <w:lang w:val="en-GB"/>
        </w:rPr>
      </w:pPr>
    </w:p>
    <w:p w14:paraId="0B93BE97" w14:textId="242AB17B" w:rsidR="00DE1372" w:rsidRDefault="00DE1372" w:rsidP="00B124D1">
      <w:pPr>
        <w:pStyle w:val="ListParagraph"/>
        <w:rPr>
          <w:rFonts w:eastAsia="Times New Roman"/>
          <w:lang w:val="en-GB"/>
        </w:rPr>
      </w:pPr>
      <w:r w:rsidRPr="00285226">
        <w:rPr>
          <w:rFonts w:eastAsia="Times New Roman"/>
          <w:lang w:val="en-GB"/>
        </w:rPr>
        <w:t xml:space="preserve">This </w:t>
      </w:r>
      <w:r>
        <w:rPr>
          <w:rFonts w:eastAsia="Times New Roman"/>
          <w:lang w:val="en-GB"/>
        </w:rPr>
        <w:t>guide</w:t>
      </w:r>
      <w:r w:rsidRPr="00285226">
        <w:rPr>
          <w:rFonts w:eastAsia="Times New Roman"/>
          <w:lang w:val="en-GB"/>
        </w:rPr>
        <w:t xml:space="preserve"> draws on </w:t>
      </w:r>
      <w:r w:rsidR="007C6D48">
        <w:rPr>
          <w:rFonts w:eastAsia="Times New Roman"/>
          <w:lang w:val="en-GB"/>
        </w:rPr>
        <w:t>various</w:t>
      </w:r>
      <w:r w:rsidRPr="00285226">
        <w:rPr>
          <w:rFonts w:eastAsia="Times New Roman"/>
          <w:lang w:val="en-GB"/>
        </w:rPr>
        <w:t xml:space="preserve"> </w:t>
      </w:r>
      <w:r w:rsidR="007C6D48">
        <w:rPr>
          <w:rFonts w:eastAsia="Times New Roman"/>
          <w:lang w:val="en-GB"/>
        </w:rPr>
        <w:t xml:space="preserve">resources </w:t>
      </w:r>
      <w:r w:rsidRPr="00285226">
        <w:rPr>
          <w:rFonts w:eastAsia="Times New Roman"/>
          <w:lang w:val="en-GB"/>
        </w:rPr>
        <w:t>developed for communication and advocacy</w:t>
      </w:r>
      <w:r>
        <w:rPr>
          <w:rFonts w:eastAsia="Times New Roman"/>
          <w:lang w:val="en-GB"/>
        </w:rPr>
        <w:t xml:space="preserve"> programmes on gender equality and other public health programmes</w:t>
      </w:r>
      <w:r w:rsidR="00903E9D">
        <w:rPr>
          <w:rFonts w:eastAsia="Times New Roman"/>
          <w:lang w:val="en-GB"/>
        </w:rPr>
        <w:t>. It also borrows from GBSS communication and advocacy strategies</w:t>
      </w:r>
      <w:r w:rsidRPr="00285226">
        <w:rPr>
          <w:rFonts w:eastAsia="Times New Roman"/>
          <w:lang w:val="en-GB"/>
        </w:rPr>
        <w:t xml:space="preserve"> </w:t>
      </w:r>
      <w:r w:rsidR="00B223D7">
        <w:rPr>
          <w:rFonts w:eastAsia="Times New Roman"/>
          <w:lang w:val="en-GB"/>
        </w:rPr>
        <w:t xml:space="preserve">and other literature and content </w:t>
      </w:r>
      <w:r w:rsidRPr="00285226">
        <w:rPr>
          <w:rFonts w:eastAsia="Times New Roman"/>
          <w:lang w:val="en-GB"/>
        </w:rPr>
        <w:t xml:space="preserve">developed by some of the countries in </w:t>
      </w:r>
      <w:r w:rsidR="00B07187">
        <w:rPr>
          <w:rFonts w:eastAsia="Times New Roman"/>
          <w:lang w:val="en-GB"/>
        </w:rPr>
        <w:t xml:space="preserve">the Global Programme </w:t>
      </w:r>
      <w:r w:rsidR="000B2068">
        <w:rPr>
          <w:rFonts w:eastAsia="Times New Roman"/>
          <w:lang w:val="en-GB"/>
        </w:rPr>
        <w:t xml:space="preserve">to Prevent </w:t>
      </w:r>
      <w:r w:rsidR="00B07187">
        <w:rPr>
          <w:rFonts w:eastAsia="Times New Roman"/>
          <w:lang w:val="en-GB"/>
        </w:rPr>
        <w:t>Son Preference</w:t>
      </w:r>
      <w:r w:rsidR="000B2068">
        <w:rPr>
          <w:rFonts w:eastAsia="Times New Roman"/>
          <w:lang w:val="en-GB"/>
        </w:rPr>
        <w:t xml:space="preserve"> and the Undervaluing of Girls</w:t>
      </w:r>
      <w:r w:rsidRPr="00285226">
        <w:rPr>
          <w:rFonts w:eastAsia="Times New Roman"/>
          <w:lang w:val="en-GB"/>
        </w:rPr>
        <w:t>.</w:t>
      </w:r>
      <w:r w:rsidR="00B223D7">
        <w:rPr>
          <w:rFonts w:eastAsia="Times New Roman"/>
          <w:lang w:val="en-GB"/>
        </w:rPr>
        <w:t xml:space="preserve"> See References for a full list of resources</w:t>
      </w:r>
      <w:r w:rsidR="00BE68B8">
        <w:rPr>
          <w:rFonts w:eastAsia="Times New Roman"/>
          <w:lang w:val="en-GB"/>
        </w:rPr>
        <w:t xml:space="preserve"> that have contributed to</w:t>
      </w:r>
      <w:r w:rsidR="00B223D7">
        <w:rPr>
          <w:rFonts w:eastAsia="Times New Roman"/>
          <w:lang w:val="en-GB"/>
        </w:rPr>
        <w:t xml:space="preserve"> this guidance document</w:t>
      </w:r>
      <w:r w:rsidR="00BE68B8">
        <w:rPr>
          <w:rFonts w:eastAsia="Times New Roman"/>
          <w:lang w:val="en-GB"/>
        </w:rPr>
        <w:t>.</w:t>
      </w:r>
    </w:p>
    <w:p w14:paraId="21E3DE19" w14:textId="77777777" w:rsidR="00DE1372" w:rsidRDefault="00DE1372" w:rsidP="00B124D1">
      <w:pPr>
        <w:pStyle w:val="ListParagraph"/>
        <w:rPr>
          <w:rFonts w:eastAsia="Times New Roman"/>
          <w:color w:val="000000" w:themeColor="text1"/>
          <w:szCs w:val="28"/>
          <w:lang w:val="en-GB"/>
        </w:rPr>
      </w:pPr>
    </w:p>
    <w:p w14:paraId="41F28B9D" w14:textId="5850BDB5" w:rsidR="00AB55E9" w:rsidRDefault="00A860D1" w:rsidP="00B124D1">
      <w:pPr>
        <w:pStyle w:val="ListParagraph"/>
        <w:rPr>
          <w:rFonts w:eastAsia="Times New Roman"/>
          <w:color w:val="000000" w:themeColor="text1"/>
          <w:szCs w:val="28"/>
          <w:lang w:val="en-GB"/>
        </w:rPr>
      </w:pPr>
      <w:r w:rsidRPr="00BD77E0">
        <w:rPr>
          <w:rFonts w:eastAsia="Times New Roman"/>
          <w:color w:val="000000" w:themeColor="text1"/>
          <w:szCs w:val="28"/>
          <w:lang w:val="en-GB"/>
        </w:rPr>
        <w:t xml:space="preserve">This step-by-step </w:t>
      </w:r>
      <w:r w:rsidR="007C6D48">
        <w:rPr>
          <w:rFonts w:eastAsia="Times New Roman"/>
          <w:color w:val="000000" w:themeColor="text1"/>
          <w:szCs w:val="28"/>
          <w:lang w:val="en-GB"/>
        </w:rPr>
        <w:t>guidance document</w:t>
      </w:r>
      <w:r w:rsidR="00AB55E9" w:rsidRPr="00BD77E0">
        <w:rPr>
          <w:rFonts w:eastAsia="Times New Roman"/>
          <w:color w:val="000000" w:themeColor="text1"/>
          <w:szCs w:val="28"/>
          <w:lang w:val="en-GB"/>
        </w:rPr>
        <w:t xml:space="preserve"> focuses on</w:t>
      </w:r>
      <w:r w:rsidR="002D2C0E" w:rsidRPr="00BD77E0">
        <w:rPr>
          <w:rFonts w:eastAsia="Times New Roman"/>
          <w:color w:val="000000" w:themeColor="text1"/>
          <w:szCs w:val="28"/>
          <w:lang w:val="en-GB"/>
        </w:rPr>
        <w:t xml:space="preserve"> </w:t>
      </w:r>
      <w:r w:rsidR="00DE1372">
        <w:rPr>
          <w:rFonts w:eastAsia="Times New Roman"/>
          <w:color w:val="000000" w:themeColor="text1"/>
          <w:szCs w:val="28"/>
          <w:lang w:val="en-GB"/>
        </w:rPr>
        <w:t xml:space="preserve">communication and advocacy </w:t>
      </w:r>
      <w:r w:rsidR="002D2C0E" w:rsidRPr="00BD77E0">
        <w:rPr>
          <w:rFonts w:eastAsia="Times New Roman"/>
          <w:color w:val="000000" w:themeColor="text1"/>
          <w:szCs w:val="28"/>
          <w:lang w:val="en-GB"/>
        </w:rPr>
        <w:t>approaches to</w:t>
      </w:r>
      <w:r w:rsidR="00AB55E9" w:rsidRPr="00BD77E0">
        <w:rPr>
          <w:rFonts w:eastAsia="Times New Roman"/>
          <w:color w:val="000000" w:themeColor="text1"/>
          <w:szCs w:val="28"/>
          <w:lang w:val="en-GB"/>
        </w:rPr>
        <w:t xml:space="preserve"> a</w:t>
      </w:r>
      <w:r w:rsidR="007401A9" w:rsidRPr="00BD77E0">
        <w:rPr>
          <w:rFonts w:eastAsia="Times New Roman"/>
          <w:color w:val="000000" w:themeColor="text1"/>
          <w:szCs w:val="28"/>
          <w:lang w:val="en-GB"/>
        </w:rPr>
        <w:t>djust</w:t>
      </w:r>
      <w:r w:rsidR="002D2C0E" w:rsidRPr="00BD77E0">
        <w:rPr>
          <w:rFonts w:eastAsia="Times New Roman"/>
          <w:color w:val="000000" w:themeColor="text1"/>
          <w:szCs w:val="28"/>
          <w:lang w:val="en-GB"/>
        </w:rPr>
        <w:t>ing</w:t>
      </w:r>
      <w:r w:rsidR="007401A9" w:rsidRPr="00BD77E0">
        <w:rPr>
          <w:rFonts w:eastAsia="Times New Roman"/>
          <w:color w:val="000000" w:themeColor="text1"/>
          <w:szCs w:val="28"/>
          <w:lang w:val="en-GB"/>
        </w:rPr>
        <w:t xml:space="preserve"> </w:t>
      </w:r>
      <w:r w:rsidR="00084D9E">
        <w:rPr>
          <w:rFonts w:eastAsia="Times New Roman"/>
          <w:color w:val="000000" w:themeColor="text1"/>
          <w:szCs w:val="28"/>
          <w:lang w:val="en-GB"/>
        </w:rPr>
        <w:t xml:space="preserve">societies’ </w:t>
      </w:r>
      <w:r w:rsidR="007401A9" w:rsidRPr="00BD77E0">
        <w:rPr>
          <w:rFonts w:eastAsia="Times New Roman"/>
          <w:color w:val="000000" w:themeColor="text1"/>
          <w:szCs w:val="28"/>
          <w:lang w:val="en-GB"/>
        </w:rPr>
        <w:t>social norms and attitudes</w:t>
      </w:r>
      <w:r w:rsidR="002D2C0E" w:rsidRPr="00BD77E0">
        <w:rPr>
          <w:rFonts w:eastAsia="Times New Roman"/>
          <w:color w:val="000000" w:themeColor="text1"/>
          <w:szCs w:val="28"/>
          <w:lang w:val="en-GB"/>
        </w:rPr>
        <w:t xml:space="preserve">—and ultimately </w:t>
      </w:r>
      <w:r w:rsidR="002E4C44" w:rsidRPr="00491D23">
        <w:rPr>
          <w:rFonts w:eastAsia="Times New Roman"/>
          <w:color w:val="000000" w:themeColor="text1"/>
          <w:szCs w:val="28"/>
          <w:lang w:val="en-GB"/>
        </w:rPr>
        <w:t>behaviours</w:t>
      </w:r>
      <w:r w:rsidR="00D370EC" w:rsidRPr="00BD77E0">
        <w:rPr>
          <w:rFonts w:eastAsia="Times New Roman"/>
          <w:color w:val="000000" w:themeColor="text1"/>
          <w:szCs w:val="28"/>
          <w:lang w:val="en-GB"/>
        </w:rPr>
        <w:t>—</w:t>
      </w:r>
      <w:r w:rsidR="00DE1372">
        <w:rPr>
          <w:rFonts w:eastAsia="Times New Roman"/>
          <w:color w:val="000000" w:themeColor="text1"/>
          <w:szCs w:val="28"/>
          <w:lang w:val="en-GB"/>
        </w:rPr>
        <w:t xml:space="preserve">towards </w:t>
      </w:r>
      <w:r w:rsidR="00230614">
        <w:rPr>
          <w:rFonts w:eastAsia="Times New Roman"/>
          <w:color w:val="000000" w:themeColor="text1"/>
          <w:szCs w:val="28"/>
          <w:lang w:val="en-GB"/>
        </w:rPr>
        <w:t xml:space="preserve">gender equality and </w:t>
      </w:r>
      <w:r w:rsidR="00DE1372">
        <w:rPr>
          <w:rFonts w:eastAsia="Times New Roman"/>
          <w:color w:val="000000" w:themeColor="text1"/>
          <w:szCs w:val="28"/>
          <w:lang w:val="en-GB"/>
        </w:rPr>
        <w:t>an</w:t>
      </w:r>
      <w:r w:rsidR="007401A9" w:rsidRPr="00BD77E0">
        <w:rPr>
          <w:rFonts w:eastAsia="Times New Roman"/>
          <w:color w:val="000000" w:themeColor="text1"/>
          <w:szCs w:val="28"/>
          <w:lang w:val="en-GB"/>
        </w:rPr>
        <w:t xml:space="preserve"> equal value </w:t>
      </w:r>
      <w:r w:rsidR="00DE1372">
        <w:rPr>
          <w:rFonts w:eastAsia="Times New Roman"/>
          <w:color w:val="000000" w:themeColor="text1"/>
          <w:szCs w:val="28"/>
          <w:lang w:val="en-GB"/>
        </w:rPr>
        <w:t>for</w:t>
      </w:r>
      <w:r w:rsidR="007401A9" w:rsidRPr="00BD77E0">
        <w:rPr>
          <w:rFonts w:eastAsia="Times New Roman"/>
          <w:color w:val="000000" w:themeColor="text1"/>
          <w:szCs w:val="28"/>
          <w:lang w:val="en-GB"/>
        </w:rPr>
        <w:t xml:space="preserve"> girl and boy children</w:t>
      </w:r>
      <w:r w:rsidR="002D2C0E" w:rsidRPr="00BD77E0">
        <w:rPr>
          <w:rFonts w:eastAsia="Times New Roman"/>
          <w:color w:val="000000" w:themeColor="text1"/>
          <w:szCs w:val="28"/>
          <w:lang w:val="en-GB"/>
        </w:rPr>
        <w:t>.</w:t>
      </w:r>
    </w:p>
    <w:p w14:paraId="21FCCC44" w14:textId="7A3515AE" w:rsidR="002E4C44" w:rsidRDefault="002E4C44" w:rsidP="00B124D1">
      <w:pPr>
        <w:pStyle w:val="ListParagraph"/>
        <w:rPr>
          <w:rFonts w:eastAsia="Times New Roman"/>
          <w:color w:val="000000" w:themeColor="text1"/>
          <w:szCs w:val="28"/>
          <w:lang w:val="en-GB"/>
        </w:rPr>
      </w:pPr>
    </w:p>
    <w:p w14:paraId="618DB144" w14:textId="2C98D982" w:rsidR="002E4C44" w:rsidRPr="00BD77E0" w:rsidRDefault="002E4C44" w:rsidP="00B124D1">
      <w:pPr>
        <w:pStyle w:val="ListParagraph"/>
        <w:rPr>
          <w:rFonts w:eastAsia="Times New Roman"/>
          <w:i/>
          <w:color w:val="000000" w:themeColor="text1"/>
          <w:szCs w:val="28"/>
          <w:lang w:val="en-GB"/>
        </w:rPr>
      </w:pPr>
      <w:r w:rsidRPr="00BD77E0">
        <w:rPr>
          <w:rFonts w:eastAsia="Times New Roman"/>
          <w:i/>
          <w:color w:val="000000" w:themeColor="text1"/>
          <w:szCs w:val="28"/>
          <w:lang w:val="en-GB"/>
        </w:rPr>
        <w:t>How to use this guide</w:t>
      </w:r>
    </w:p>
    <w:p w14:paraId="6CC16E61" w14:textId="77777777" w:rsidR="00AB55E9" w:rsidRPr="00BD77E0" w:rsidRDefault="00AB55E9" w:rsidP="00B124D1">
      <w:pPr>
        <w:pStyle w:val="ListParagraph"/>
        <w:rPr>
          <w:rFonts w:eastAsia="Times New Roman"/>
          <w:color w:val="000000" w:themeColor="text1"/>
          <w:szCs w:val="28"/>
          <w:lang w:val="en-GB"/>
        </w:rPr>
      </w:pPr>
    </w:p>
    <w:p w14:paraId="012E7332" w14:textId="22CC6D21" w:rsidR="002E4C44" w:rsidRDefault="00DE1372" w:rsidP="00B124D1">
      <w:pPr>
        <w:pStyle w:val="ListParagraph"/>
        <w:rPr>
          <w:rFonts w:eastAsia="Times New Roman"/>
          <w:color w:val="000000" w:themeColor="text1"/>
          <w:szCs w:val="28"/>
          <w:lang w:val="en-GB"/>
        </w:rPr>
      </w:pPr>
      <w:r>
        <w:rPr>
          <w:rFonts w:eastAsia="Times New Roman"/>
          <w:color w:val="000000" w:themeColor="text1"/>
          <w:szCs w:val="28"/>
          <w:lang w:val="en-GB"/>
        </w:rPr>
        <w:t xml:space="preserve">Programme developers should interpret this guide as a set of suggestions for inspiration rather than a formulaic set of instructions to </w:t>
      </w:r>
      <w:r w:rsidR="00084D9E">
        <w:rPr>
          <w:rFonts w:eastAsia="Times New Roman"/>
          <w:color w:val="000000" w:themeColor="text1"/>
          <w:szCs w:val="28"/>
          <w:lang w:val="en-GB"/>
        </w:rPr>
        <w:t>follow</w:t>
      </w:r>
      <w:r>
        <w:rPr>
          <w:rFonts w:eastAsia="Times New Roman"/>
          <w:color w:val="000000" w:themeColor="text1"/>
          <w:szCs w:val="28"/>
          <w:lang w:val="en-GB"/>
        </w:rPr>
        <w:t>. Critically</w:t>
      </w:r>
      <w:r w:rsidRPr="00285226">
        <w:rPr>
          <w:rFonts w:eastAsia="Times New Roman"/>
          <w:color w:val="000000" w:themeColor="text1"/>
          <w:szCs w:val="28"/>
          <w:lang w:val="en-GB"/>
        </w:rPr>
        <w:t xml:space="preserve">, </w:t>
      </w:r>
      <w:r>
        <w:rPr>
          <w:rFonts w:eastAsia="Times New Roman"/>
          <w:color w:val="000000" w:themeColor="text1"/>
          <w:szCs w:val="28"/>
          <w:lang w:val="en-GB"/>
        </w:rPr>
        <w:t xml:space="preserve">GBSS communication and advocacy </w:t>
      </w:r>
      <w:r w:rsidRPr="00285226">
        <w:rPr>
          <w:rFonts w:eastAsia="Times New Roman"/>
          <w:color w:val="000000" w:themeColor="text1"/>
          <w:szCs w:val="28"/>
          <w:lang w:val="en-GB"/>
        </w:rPr>
        <w:t xml:space="preserve">strategies must be </w:t>
      </w:r>
      <w:r w:rsidRPr="00BD77E0">
        <w:rPr>
          <w:rFonts w:eastAsia="Times New Roman"/>
          <w:i/>
          <w:color w:val="000000" w:themeColor="text1"/>
          <w:szCs w:val="28"/>
          <w:lang w:val="en-GB"/>
        </w:rPr>
        <w:t>carefully tailored to country contexts</w:t>
      </w:r>
      <w:r w:rsidRPr="00285226">
        <w:rPr>
          <w:rFonts w:eastAsia="Times New Roman"/>
          <w:color w:val="000000" w:themeColor="text1"/>
          <w:szCs w:val="28"/>
          <w:lang w:val="en-GB"/>
        </w:rPr>
        <w:t xml:space="preserve"> </w:t>
      </w:r>
      <w:r w:rsidR="005D28A5">
        <w:rPr>
          <w:rFonts w:eastAsia="Times New Roman"/>
          <w:color w:val="000000" w:themeColor="text1"/>
          <w:szCs w:val="28"/>
          <w:lang w:val="en-GB"/>
        </w:rPr>
        <w:t xml:space="preserve">and developed in consultation with a wide range of stakeholders, including those who it is meant to serve, </w:t>
      </w:r>
      <w:r w:rsidRPr="00285226">
        <w:rPr>
          <w:rFonts w:eastAsia="Times New Roman"/>
          <w:color w:val="000000" w:themeColor="text1"/>
          <w:szCs w:val="28"/>
          <w:lang w:val="en-GB"/>
        </w:rPr>
        <w:t>to ensure their efficacy and to avoid unintended consequences.</w:t>
      </w:r>
    </w:p>
    <w:p w14:paraId="7409D54E" w14:textId="71946C70" w:rsidR="002E4C44" w:rsidRDefault="002E4C44" w:rsidP="00B124D1">
      <w:pPr>
        <w:pStyle w:val="ListParagraph"/>
        <w:rPr>
          <w:rFonts w:eastAsia="Times New Roman"/>
          <w:color w:val="000000" w:themeColor="text1"/>
          <w:szCs w:val="28"/>
          <w:lang w:val="en-GB"/>
        </w:rPr>
      </w:pPr>
    </w:p>
    <w:p w14:paraId="6F311247" w14:textId="038D5B1D" w:rsidR="00AB55E9" w:rsidRPr="00BD77E0" w:rsidRDefault="004F0BF3" w:rsidP="00BD77E0">
      <w:pPr>
        <w:pStyle w:val="ListParagraph"/>
        <w:numPr>
          <w:ilvl w:val="0"/>
          <w:numId w:val="59"/>
        </w:numPr>
        <w:rPr>
          <w:rFonts w:eastAsia="Times New Roman"/>
          <w:color w:val="000000" w:themeColor="text1"/>
          <w:szCs w:val="28"/>
          <w:lang w:val="en-GB"/>
        </w:rPr>
      </w:pPr>
      <w:r>
        <w:rPr>
          <w:rFonts w:eastAsia="Times New Roman"/>
          <w:color w:val="000000" w:themeColor="text1"/>
          <w:szCs w:val="28"/>
          <w:lang w:val="en-GB"/>
        </w:rPr>
        <w:t>This</w:t>
      </w:r>
      <w:r w:rsidR="00AB55E9" w:rsidRPr="00BD77E0">
        <w:rPr>
          <w:rFonts w:eastAsia="Times New Roman"/>
          <w:color w:val="000000" w:themeColor="text1"/>
          <w:szCs w:val="28"/>
          <w:lang w:val="en-GB"/>
        </w:rPr>
        <w:t xml:space="preserve"> guide starts with an overview of</w:t>
      </w:r>
      <w:r w:rsidR="007401A9" w:rsidRPr="00BD77E0">
        <w:rPr>
          <w:rFonts w:eastAsia="Times New Roman"/>
          <w:color w:val="000000" w:themeColor="text1"/>
          <w:szCs w:val="28"/>
          <w:lang w:val="en-GB"/>
        </w:rPr>
        <w:t xml:space="preserve"> what</w:t>
      </w:r>
      <w:r w:rsidR="00A860D1" w:rsidRPr="00BD77E0">
        <w:rPr>
          <w:rFonts w:eastAsia="Times New Roman"/>
          <w:color w:val="000000" w:themeColor="text1"/>
          <w:szCs w:val="28"/>
          <w:lang w:val="en-GB"/>
        </w:rPr>
        <w:t xml:space="preserve"> </w:t>
      </w:r>
      <w:r w:rsidR="007401A9" w:rsidRPr="00BD77E0">
        <w:rPr>
          <w:rFonts w:eastAsia="Times New Roman"/>
          <w:color w:val="000000" w:themeColor="text1"/>
          <w:szCs w:val="28"/>
          <w:lang w:val="en-GB"/>
        </w:rPr>
        <w:t>GBSS is</w:t>
      </w:r>
      <w:r w:rsidR="00AB55E9" w:rsidRPr="00BD77E0">
        <w:rPr>
          <w:rFonts w:eastAsia="Times New Roman"/>
          <w:color w:val="000000" w:themeColor="text1"/>
          <w:szCs w:val="28"/>
          <w:lang w:val="en-GB"/>
        </w:rPr>
        <w:t xml:space="preserve"> and where it manifests, roots of son preference</w:t>
      </w:r>
      <w:r w:rsidR="004C3042">
        <w:rPr>
          <w:rFonts w:eastAsia="Times New Roman"/>
          <w:color w:val="000000" w:themeColor="text1"/>
          <w:szCs w:val="28"/>
          <w:lang w:val="en-GB"/>
        </w:rPr>
        <w:t xml:space="preserve"> and undervaluing of girls</w:t>
      </w:r>
      <w:r w:rsidR="00AB55E9" w:rsidRPr="00BD77E0">
        <w:rPr>
          <w:rFonts w:eastAsia="Times New Roman"/>
          <w:color w:val="000000" w:themeColor="text1"/>
          <w:szCs w:val="28"/>
          <w:lang w:val="en-GB"/>
        </w:rPr>
        <w:t>, and measures to normalize</w:t>
      </w:r>
      <w:r w:rsidR="00A860D1" w:rsidRPr="00BD77E0">
        <w:rPr>
          <w:rFonts w:eastAsia="Times New Roman"/>
          <w:color w:val="000000" w:themeColor="text1"/>
          <w:szCs w:val="28"/>
          <w:lang w:val="en-GB"/>
        </w:rPr>
        <w:t xml:space="preserve"> sex ratio</w:t>
      </w:r>
      <w:r w:rsidR="00CE6AD5" w:rsidRPr="00BD77E0">
        <w:rPr>
          <w:rFonts w:eastAsia="Times New Roman"/>
          <w:color w:val="000000" w:themeColor="text1"/>
          <w:szCs w:val="28"/>
          <w:lang w:val="en-GB"/>
        </w:rPr>
        <w:t>s</w:t>
      </w:r>
      <w:r w:rsidR="00A860D1" w:rsidRPr="00BD77E0">
        <w:rPr>
          <w:rFonts w:eastAsia="Times New Roman"/>
          <w:color w:val="000000" w:themeColor="text1"/>
          <w:szCs w:val="28"/>
          <w:lang w:val="en-GB"/>
        </w:rPr>
        <w:t xml:space="preserve"> at birth</w:t>
      </w:r>
      <w:r w:rsidR="00AB55E9" w:rsidRPr="00BD77E0">
        <w:rPr>
          <w:rFonts w:eastAsia="Times New Roman"/>
          <w:color w:val="000000" w:themeColor="text1"/>
          <w:szCs w:val="28"/>
          <w:lang w:val="en-GB"/>
        </w:rPr>
        <w:t xml:space="preserve"> </w:t>
      </w:r>
      <w:r w:rsidR="00A860D1" w:rsidRPr="00BD77E0">
        <w:rPr>
          <w:rFonts w:eastAsia="Times New Roman"/>
          <w:color w:val="000000" w:themeColor="text1"/>
          <w:szCs w:val="28"/>
          <w:lang w:val="en-GB"/>
        </w:rPr>
        <w:t>(</w:t>
      </w:r>
      <w:r w:rsidR="00AB55E9" w:rsidRPr="00BD77E0">
        <w:rPr>
          <w:rFonts w:eastAsia="Times New Roman"/>
          <w:color w:val="000000" w:themeColor="text1"/>
          <w:szCs w:val="28"/>
          <w:lang w:val="en-GB"/>
        </w:rPr>
        <w:t>SRB</w:t>
      </w:r>
      <w:r w:rsidR="00A860D1" w:rsidRPr="00BD77E0">
        <w:rPr>
          <w:rFonts w:eastAsia="Times New Roman"/>
          <w:color w:val="000000" w:themeColor="text1"/>
          <w:szCs w:val="28"/>
          <w:lang w:val="en-GB"/>
        </w:rPr>
        <w:t>)</w:t>
      </w:r>
      <w:r w:rsidR="00AB55E9" w:rsidRPr="00BD77E0">
        <w:rPr>
          <w:rFonts w:eastAsia="Times New Roman"/>
          <w:color w:val="000000" w:themeColor="text1"/>
          <w:szCs w:val="28"/>
          <w:lang w:val="en-GB"/>
        </w:rPr>
        <w:t>, including the critical role of communication and advocacy.</w:t>
      </w:r>
    </w:p>
    <w:p w14:paraId="668532BB" w14:textId="77777777" w:rsidR="00AB55E9" w:rsidRPr="00BD77E0" w:rsidRDefault="00AB55E9" w:rsidP="00B124D1">
      <w:pPr>
        <w:pStyle w:val="ListParagraph"/>
        <w:rPr>
          <w:rFonts w:eastAsia="Times New Roman"/>
          <w:color w:val="000000" w:themeColor="text1"/>
          <w:szCs w:val="28"/>
          <w:lang w:val="en-GB"/>
        </w:rPr>
      </w:pPr>
    </w:p>
    <w:p w14:paraId="79A93357" w14:textId="6FC55E4F" w:rsidR="00A860D1" w:rsidRPr="00BD77E0" w:rsidRDefault="00AB55E9" w:rsidP="00BD77E0">
      <w:pPr>
        <w:pStyle w:val="ListParagraph"/>
        <w:numPr>
          <w:ilvl w:val="0"/>
          <w:numId w:val="59"/>
        </w:numPr>
        <w:rPr>
          <w:rFonts w:eastAsia="Times New Roman"/>
          <w:color w:val="000000" w:themeColor="text1"/>
          <w:szCs w:val="28"/>
          <w:lang w:val="en-GB"/>
        </w:rPr>
      </w:pPr>
      <w:r w:rsidRPr="00BD77E0">
        <w:rPr>
          <w:rFonts w:eastAsia="Times New Roman"/>
          <w:color w:val="000000" w:themeColor="text1"/>
          <w:szCs w:val="28"/>
          <w:lang w:val="en-GB"/>
        </w:rPr>
        <w:t>Next, the guide</w:t>
      </w:r>
      <w:r w:rsidR="007401A9" w:rsidRPr="00BD77E0">
        <w:rPr>
          <w:rFonts w:eastAsia="Times New Roman"/>
          <w:color w:val="000000" w:themeColor="text1"/>
          <w:szCs w:val="28"/>
          <w:lang w:val="en-GB"/>
        </w:rPr>
        <w:t xml:space="preserve"> </w:t>
      </w:r>
      <w:r w:rsidR="00A860D1" w:rsidRPr="00BD77E0">
        <w:rPr>
          <w:rFonts w:eastAsia="Times New Roman"/>
          <w:color w:val="000000" w:themeColor="text1"/>
          <w:szCs w:val="28"/>
          <w:lang w:val="en-GB"/>
        </w:rPr>
        <w:t>takes readers through the process of developing comprehensive communication and advocacy strategies from start to finish</w:t>
      </w:r>
      <w:r w:rsidR="00D370EC" w:rsidRPr="00BD77E0">
        <w:rPr>
          <w:rFonts w:eastAsia="Times New Roman"/>
          <w:color w:val="000000" w:themeColor="text1"/>
          <w:szCs w:val="28"/>
          <w:lang w:val="en-GB"/>
        </w:rPr>
        <w:t>—including monitoring and evaluation—</w:t>
      </w:r>
      <w:r w:rsidR="00A860D1" w:rsidRPr="00BD77E0">
        <w:rPr>
          <w:rFonts w:eastAsia="Times New Roman"/>
          <w:color w:val="000000" w:themeColor="text1"/>
          <w:szCs w:val="28"/>
          <w:lang w:val="en-GB"/>
        </w:rPr>
        <w:t>with real examples from the field illustrat</w:t>
      </w:r>
      <w:r w:rsidR="00D370EC" w:rsidRPr="00BD77E0">
        <w:rPr>
          <w:rFonts w:eastAsia="Times New Roman"/>
          <w:color w:val="000000" w:themeColor="text1"/>
          <w:szCs w:val="28"/>
          <w:lang w:val="en-GB"/>
        </w:rPr>
        <w:t>ing</w:t>
      </w:r>
      <w:r w:rsidR="00A860D1" w:rsidRPr="00BD77E0">
        <w:rPr>
          <w:rFonts w:eastAsia="Times New Roman"/>
          <w:color w:val="000000" w:themeColor="text1"/>
          <w:szCs w:val="28"/>
          <w:lang w:val="en-GB"/>
        </w:rPr>
        <w:t xml:space="preserve"> how to implement the guidance.</w:t>
      </w:r>
    </w:p>
    <w:p w14:paraId="502C134A" w14:textId="77777777" w:rsidR="00A860D1" w:rsidRPr="00BD77E0" w:rsidRDefault="00A860D1" w:rsidP="00B124D1">
      <w:pPr>
        <w:pStyle w:val="ListParagraph"/>
        <w:rPr>
          <w:rFonts w:eastAsia="Times New Roman"/>
          <w:color w:val="000000" w:themeColor="text1"/>
          <w:szCs w:val="28"/>
          <w:lang w:val="en-GB"/>
        </w:rPr>
      </w:pPr>
    </w:p>
    <w:p w14:paraId="644C9B55" w14:textId="2816F25F" w:rsidR="00D370EC" w:rsidRPr="00BD77E0" w:rsidRDefault="00D370EC" w:rsidP="00BD77E0">
      <w:pPr>
        <w:pStyle w:val="ListParagraph"/>
        <w:numPr>
          <w:ilvl w:val="0"/>
          <w:numId w:val="59"/>
        </w:numPr>
        <w:rPr>
          <w:rFonts w:eastAsia="Times New Roman"/>
          <w:color w:val="000000" w:themeColor="text1"/>
          <w:szCs w:val="28"/>
          <w:lang w:val="en-GB"/>
        </w:rPr>
      </w:pPr>
      <w:r w:rsidRPr="00BD77E0">
        <w:rPr>
          <w:rFonts w:eastAsia="Times New Roman"/>
          <w:color w:val="000000" w:themeColor="text1"/>
          <w:szCs w:val="28"/>
          <w:lang w:val="en-GB"/>
        </w:rPr>
        <w:t>The guide c</w:t>
      </w:r>
      <w:r w:rsidR="00A860D1" w:rsidRPr="00BD77E0">
        <w:rPr>
          <w:rFonts w:eastAsia="Times New Roman"/>
          <w:color w:val="000000" w:themeColor="text1"/>
          <w:szCs w:val="28"/>
          <w:lang w:val="en-GB"/>
        </w:rPr>
        <w:t>onclud</w:t>
      </w:r>
      <w:r w:rsidRPr="00BD77E0">
        <w:rPr>
          <w:rFonts w:eastAsia="Times New Roman"/>
          <w:color w:val="000000" w:themeColor="text1"/>
          <w:szCs w:val="28"/>
          <w:lang w:val="en-GB"/>
        </w:rPr>
        <w:t>es</w:t>
      </w:r>
      <w:r w:rsidR="00A860D1" w:rsidRPr="00BD77E0">
        <w:rPr>
          <w:rFonts w:eastAsia="Times New Roman"/>
          <w:color w:val="000000" w:themeColor="text1"/>
          <w:szCs w:val="28"/>
          <w:lang w:val="en-GB"/>
        </w:rPr>
        <w:t xml:space="preserve"> with a </w:t>
      </w:r>
      <w:r w:rsidR="002D2C0E" w:rsidRPr="00BD77E0">
        <w:rPr>
          <w:rFonts w:eastAsia="Times New Roman"/>
          <w:color w:val="000000" w:themeColor="text1"/>
          <w:szCs w:val="28"/>
          <w:lang w:val="en-GB"/>
        </w:rPr>
        <w:t>GBSS communication and advocacy strategy development</w:t>
      </w:r>
      <w:r w:rsidR="00C754D7" w:rsidRPr="00BD77E0">
        <w:rPr>
          <w:rFonts w:eastAsia="Times New Roman"/>
          <w:color w:val="000000" w:themeColor="text1"/>
          <w:szCs w:val="28"/>
          <w:lang w:val="en-GB"/>
        </w:rPr>
        <w:t xml:space="preserve"> process</w:t>
      </w:r>
      <w:r w:rsidR="002D2C0E" w:rsidRPr="00BD77E0">
        <w:rPr>
          <w:rFonts w:eastAsia="Times New Roman"/>
          <w:color w:val="000000" w:themeColor="text1"/>
          <w:szCs w:val="28"/>
          <w:lang w:val="en-GB"/>
        </w:rPr>
        <w:t xml:space="preserve"> </w:t>
      </w:r>
      <w:r w:rsidR="00C754D7" w:rsidRPr="00BD77E0">
        <w:rPr>
          <w:rFonts w:eastAsia="Times New Roman"/>
          <w:color w:val="000000" w:themeColor="text1"/>
          <w:szCs w:val="28"/>
          <w:lang w:val="en-GB"/>
        </w:rPr>
        <w:t>recap</w:t>
      </w:r>
      <w:r w:rsidRPr="00BD77E0">
        <w:rPr>
          <w:rFonts w:eastAsia="Times New Roman"/>
          <w:color w:val="000000" w:themeColor="text1"/>
          <w:szCs w:val="28"/>
          <w:lang w:val="en-GB"/>
        </w:rPr>
        <w:t>.</w:t>
      </w:r>
    </w:p>
    <w:p w14:paraId="363AD3C3" w14:textId="77777777" w:rsidR="00D370EC" w:rsidRPr="00BD77E0" w:rsidRDefault="00D370EC" w:rsidP="00B124D1">
      <w:pPr>
        <w:pStyle w:val="ListParagraph"/>
        <w:rPr>
          <w:rFonts w:eastAsia="Times New Roman"/>
          <w:color w:val="000000" w:themeColor="text1"/>
          <w:szCs w:val="28"/>
          <w:lang w:val="en-GB"/>
        </w:rPr>
      </w:pPr>
    </w:p>
    <w:p w14:paraId="15CA5E5C" w14:textId="5E8FAD0F" w:rsidR="00DE1372" w:rsidRDefault="00D370EC" w:rsidP="00B124D1">
      <w:pPr>
        <w:pStyle w:val="ListParagraph"/>
        <w:rPr>
          <w:rFonts w:eastAsia="Times New Roman"/>
          <w:color w:val="000000" w:themeColor="text1"/>
          <w:szCs w:val="28"/>
          <w:lang w:val="en-GB"/>
        </w:rPr>
      </w:pPr>
      <w:r w:rsidRPr="00BD77E0">
        <w:rPr>
          <w:rFonts w:eastAsia="Times New Roman"/>
          <w:color w:val="000000" w:themeColor="text1"/>
          <w:szCs w:val="28"/>
          <w:lang w:val="en-GB"/>
        </w:rPr>
        <w:t xml:space="preserve">Taken together, the guidance and tools within this document </w:t>
      </w:r>
      <w:r w:rsidR="00084D9E">
        <w:rPr>
          <w:rFonts w:eastAsia="Times New Roman"/>
          <w:color w:val="000000" w:themeColor="text1"/>
          <w:szCs w:val="28"/>
          <w:lang w:val="en-GB"/>
        </w:rPr>
        <w:t>provide</w:t>
      </w:r>
      <w:r w:rsidRPr="00BD77E0">
        <w:rPr>
          <w:rFonts w:eastAsia="Times New Roman"/>
          <w:color w:val="000000" w:themeColor="text1"/>
          <w:szCs w:val="28"/>
          <w:lang w:val="en-GB"/>
        </w:rPr>
        <w:t xml:space="preserve"> a </w:t>
      </w:r>
      <w:r w:rsidR="00230614">
        <w:rPr>
          <w:rFonts w:eastAsia="Times New Roman"/>
          <w:color w:val="000000" w:themeColor="text1"/>
          <w:szCs w:val="28"/>
          <w:lang w:val="en-GB"/>
        </w:rPr>
        <w:t>useful</w:t>
      </w:r>
      <w:r w:rsidR="005771F2">
        <w:rPr>
          <w:rFonts w:eastAsia="Times New Roman"/>
          <w:color w:val="000000" w:themeColor="text1"/>
          <w:szCs w:val="28"/>
          <w:lang w:val="en-GB"/>
        </w:rPr>
        <w:t xml:space="preserve"> </w:t>
      </w:r>
      <w:r w:rsidRPr="00BD77E0">
        <w:rPr>
          <w:rFonts w:eastAsia="Times New Roman"/>
          <w:color w:val="000000" w:themeColor="text1"/>
          <w:szCs w:val="28"/>
          <w:lang w:val="en-GB"/>
        </w:rPr>
        <w:t>starting point for the development of national GBSS communication and advocacy strategies</w:t>
      </w:r>
      <w:r w:rsidR="004F0BF3">
        <w:rPr>
          <w:rFonts w:eastAsia="Times New Roman"/>
          <w:color w:val="000000" w:themeColor="text1"/>
          <w:szCs w:val="28"/>
          <w:lang w:val="en-GB"/>
        </w:rPr>
        <w:t xml:space="preserve">, which must then be </w:t>
      </w:r>
      <w:r w:rsidR="00084D9E">
        <w:rPr>
          <w:rFonts w:eastAsia="Times New Roman"/>
          <w:color w:val="000000" w:themeColor="text1"/>
          <w:szCs w:val="28"/>
          <w:lang w:val="en-GB"/>
        </w:rPr>
        <w:t>tailored</w:t>
      </w:r>
      <w:r w:rsidR="004F0BF3">
        <w:rPr>
          <w:rFonts w:eastAsia="Times New Roman"/>
          <w:color w:val="000000" w:themeColor="text1"/>
          <w:szCs w:val="28"/>
          <w:lang w:val="en-GB"/>
        </w:rPr>
        <w:t xml:space="preserve"> to suit countries’ individual cultur</w:t>
      </w:r>
      <w:r w:rsidR="00084D9E">
        <w:rPr>
          <w:rFonts w:eastAsia="Times New Roman"/>
          <w:color w:val="000000" w:themeColor="text1"/>
          <w:szCs w:val="28"/>
          <w:lang w:val="en-GB"/>
        </w:rPr>
        <w:t>al context</w:t>
      </w:r>
      <w:r w:rsidR="004F0BF3">
        <w:rPr>
          <w:rFonts w:eastAsia="Times New Roman"/>
          <w:color w:val="000000" w:themeColor="text1"/>
          <w:szCs w:val="28"/>
          <w:lang w:val="en-GB"/>
        </w:rPr>
        <w:t>s</w:t>
      </w:r>
      <w:r w:rsidRPr="00BD77E0">
        <w:rPr>
          <w:rFonts w:eastAsia="Times New Roman"/>
          <w:color w:val="000000" w:themeColor="text1"/>
          <w:szCs w:val="28"/>
          <w:lang w:val="en-GB"/>
        </w:rPr>
        <w:t>.</w:t>
      </w:r>
    </w:p>
    <w:p w14:paraId="6A98B14F" w14:textId="77777777" w:rsidR="007401A9" w:rsidRPr="00BD77E0" w:rsidRDefault="007401A9" w:rsidP="00B124D1">
      <w:pPr>
        <w:spacing w:line="240" w:lineRule="auto"/>
        <w:rPr>
          <w:rFonts w:ascii="Times New Roman" w:eastAsia="Times New Roman" w:hAnsi="Times New Roman" w:cs="Times New Roman"/>
          <w:b/>
          <w:color w:val="0070C0"/>
          <w:sz w:val="28"/>
          <w:szCs w:val="28"/>
          <w:lang w:val="en-GB"/>
        </w:rPr>
      </w:pPr>
    </w:p>
    <w:p w14:paraId="258978A8" w14:textId="77777777" w:rsidR="005D28A5" w:rsidRDefault="005D28A5">
      <w:pPr>
        <w:rPr>
          <w:rFonts w:ascii="Times New Roman" w:eastAsia="Times New Roman" w:hAnsi="Times New Roman" w:cs="Times New Roman"/>
          <w:b/>
          <w:color w:val="0070C0"/>
          <w:sz w:val="28"/>
          <w:szCs w:val="28"/>
          <w:lang w:val="en-GB"/>
        </w:rPr>
      </w:pPr>
      <w:bookmarkStart w:id="1" w:name="_Toc22836975"/>
      <w:r>
        <w:br w:type="page"/>
      </w:r>
    </w:p>
    <w:p w14:paraId="2AC72EDD" w14:textId="17835CBD" w:rsidR="004E0BE7" w:rsidRPr="00BD77E0" w:rsidRDefault="006A3B7E" w:rsidP="00BD77E0">
      <w:pPr>
        <w:pStyle w:val="Level1TOC"/>
        <w:rPr>
          <w:b w:val="0"/>
        </w:rPr>
      </w:pPr>
      <w:r w:rsidRPr="00230614">
        <w:lastRenderedPageBreak/>
        <w:t>Section 1</w:t>
      </w:r>
      <w:r w:rsidR="00805825">
        <w:t xml:space="preserve">: </w:t>
      </w:r>
      <w:r w:rsidRPr="00230614">
        <w:t>W</w:t>
      </w:r>
      <w:r w:rsidR="003E6A58" w:rsidRPr="00230614">
        <w:t>hat is GBSS, and w</w:t>
      </w:r>
      <w:r w:rsidRPr="00230614">
        <w:t xml:space="preserve">hy focus on communication &amp; advocacy to reduce </w:t>
      </w:r>
      <w:r w:rsidR="003E6A58" w:rsidRPr="00230614">
        <w:t>it</w:t>
      </w:r>
      <w:r w:rsidRPr="00230614">
        <w:t>?</w:t>
      </w:r>
      <w:bookmarkEnd w:id="1"/>
    </w:p>
    <w:p w14:paraId="365D9A7E" w14:textId="10D12EBA" w:rsidR="004E0BE7" w:rsidRPr="00BD77E0" w:rsidRDefault="007F1B70" w:rsidP="00417987">
      <w:pPr>
        <w:pStyle w:val="Level2TOC"/>
      </w:pPr>
      <w:bookmarkStart w:id="2" w:name="_Toc22836976"/>
      <w:r>
        <w:t xml:space="preserve">1.1 </w:t>
      </w:r>
      <w:r w:rsidR="006A3B7E" w:rsidRPr="00230614">
        <w:t>What is gender-biased sex selection?</w:t>
      </w:r>
      <w:bookmarkEnd w:id="2"/>
    </w:p>
    <w:p w14:paraId="3FFCB52E" w14:textId="47FA8DDF" w:rsidR="00234259" w:rsidRPr="00491D23" w:rsidRDefault="00762DA3" w:rsidP="00B124D1">
      <w:pPr>
        <w:spacing w:before="100" w:beforeAutospacing="1" w:line="240" w:lineRule="auto"/>
        <w:rPr>
          <w:rFonts w:ascii="Times New Roman" w:hAnsi="Times New Roman" w:cs="Times New Roman"/>
          <w:sz w:val="24"/>
          <w:lang w:val="en-GB"/>
        </w:rPr>
      </w:pPr>
      <w:r w:rsidRPr="00D42904">
        <w:rPr>
          <w:rFonts w:ascii="Times New Roman" w:hAnsi="Times New Roman" w:cs="Times New Roman"/>
          <w:sz w:val="24"/>
          <w:lang w:val="en-GB"/>
        </w:rPr>
        <w:t>Most societies show some degree of preference for sons over d</w:t>
      </w:r>
      <w:r w:rsidRPr="00491D23">
        <w:rPr>
          <w:rFonts w:ascii="Times New Roman" w:hAnsi="Times New Roman" w:cs="Times New Roman"/>
          <w:sz w:val="24"/>
          <w:lang w:val="en-GB"/>
        </w:rPr>
        <w:t>aughters, though mostly so slight as to be virtually undetectable (Williamson 1976).</w:t>
      </w:r>
      <w:r w:rsidRPr="00491D23">
        <w:rPr>
          <w:rFonts w:ascii="Times New Roman" w:hAnsi="Times New Roman" w:cs="Times New Roman"/>
          <w:sz w:val="24"/>
          <w:lang w:val="en-GB" w:eastAsia="ko-KR"/>
        </w:rPr>
        <w:t xml:space="preserve"> In some societies, h</w:t>
      </w:r>
      <w:r w:rsidRPr="00491D23">
        <w:rPr>
          <w:rFonts w:ascii="Times New Roman" w:hAnsi="Times New Roman" w:cs="Times New Roman"/>
          <w:sz w:val="24"/>
          <w:lang w:val="en-GB"/>
        </w:rPr>
        <w:t xml:space="preserve">owever, son preference is strong enough to motivate parents to manipulate the gender composition of their children </w:t>
      </w:r>
      <w:r w:rsidR="00234259" w:rsidRPr="00491D23">
        <w:rPr>
          <w:rFonts w:ascii="Times New Roman" w:hAnsi="Times New Roman" w:cs="Times New Roman"/>
          <w:sz w:val="24"/>
          <w:lang w:val="en-GB"/>
        </w:rPr>
        <w:t xml:space="preserve">in an effort </w:t>
      </w:r>
      <w:r w:rsidRPr="00491D23">
        <w:rPr>
          <w:rFonts w:ascii="Times New Roman" w:hAnsi="Times New Roman" w:cs="Times New Roman"/>
          <w:sz w:val="24"/>
          <w:lang w:val="en-GB"/>
        </w:rPr>
        <w:t xml:space="preserve">to ensure that they have </w:t>
      </w:r>
      <w:r w:rsidR="00234259" w:rsidRPr="00491D23">
        <w:rPr>
          <w:rFonts w:ascii="Times New Roman" w:hAnsi="Times New Roman" w:cs="Times New Roman"/>
          <w:sz w:val="24"/>
          <w:lang w:val="en-GB"/>
        </w:rPr>
        <w:t>at least one boy</w:t>
      </w:r>
      <w:r w:rsidRPr="00491D23">
        <w:rPr>
          <w:rFonts w:ascii="Times New Roman" w:hAnsi="Times New Roman" w:cs="Times New Roman"/>
          <w:sz w:val="24"/>
          <w:lang w:val="en-GB"/>
        </w:rPr>
        <w:t xml:space="preserve">. </w:t>
      </w:r>
    </w:p>
    <w:p w14:paraId="5CBF84A5" w14:textId="722189E9" w:rsidR="00762DA3" w:rsidRPr="00491D23" w:rsidRDefault="005D28A5" w:rsidP="00B124D1">
      <w:pPr>
        <w:spacing w:before="100" w:beforeAutospacing="1" w:line="240" w:lineRule="auto"/>
        <w:rPr>
          <w:rFonts w:ascii="Times New Roman" w:hAnsi="Times New Roman" w:cs="Times New Roman"/>
          <w:sz w:val="24"/>
          <w:lang w:val="en-GB"/>
        </w:rPr>
      </w:pPr>
      <w:r>
        <w:rPr>
          <w:rFonts w:ascii="Times New Roman" w:hAnsi="Times New Roman" w:cs="Times New Roman"/>
          <w:sz w:val="24"/>
          <w:lang w:val="en-GB"/>
        </w:rPr>
        <w:t>GBSS</w:t>
      </w:r>
      <w:r w:rsidR="00C36C47" w:rsidRPr="00491D23">
        <w:rPr>
          <w:rFonts w:ascii="Times New Roman" w:hAnsi="Times New Roman" w:cs="Times New Roman"/>
          <w:sz w:val="24"/>
          <w:lang w:val="en-GB"/>
        </w:rPr>
        <w:t xml:space="preserve"> </w:t>
      </w:r>
      <w:r w:rsidR="00762DA3" w:rsidRPr="00491D23">
        <w:rPr>
          <w:rFonts w:ascii="Times New Roman" w:hAnsi="Times New Roman" w:cs="Times New Roman"/>
          <w:sz w:val="24"/>
          <w:lang w:val="en-GB"/>
        </w:rPr>
        <w:t>limit</w:t>
      </w:r>
      <w:r w:rsidR="00C36C47" w:rsidRPr="00491D23">
        <w:rPr>
          <w:rFonts w:ascii="Times New Roman" w:hAnsi="Times New Roman" w:cs="Times New Roman"/>
          <w:sz w:val="24"/>
          <w:lang w:val="en-GB"/>
        </w:rPr>
        <w:t>s</w:t>
      </w:r>
      <w:r w:rsidR="00762DA3" w:rsidRPr="00491D23">
        <w:rPr>
          <w:rFonts w:ascii="Times New Roman" w:hAnsi="Times New Roman" w:cs="Times New Roman"/>
          <w:sz w:val="24"/>
          <w:lang w:val="en-GB"/>
        </w:rPr>
        <w:t xml:space="preserve"> the number of girls in the family, </w:t>
      </w:r>
      <w:r w:rsidR="00C36C47" w:rsidRPr="00491D23">
        <w:rPr>
          <w:rFonts w:ascii="Times New Roman" w:hAnsi="Times New Roman" w:cs="Times New Roman"/>
          <w:sz w:val="24"/>
          <w:lang w:val="en-GB"/>
        </w:rPr>
        <w:t>enabling</w:t>
      </w:r>
      <w:r w:rsidR="00762DA3" w:rsidRPr="00491D23">
        <w:rPr>
          <w:rFonts w:ascii="Times New Roman" w:hAnsi="Times New Roman" w:cs="Times New Roman"/>
          <w:sz w:val="24"/>
          <w:lang w:val="en-GB"/>
        </w:rPr>
        <w:t xml:space="preserve"> </w:t>
      </w:r>
      <w:r w:rsidR="00330F06" w:rsidRPr="00491D23">
        <w:rPr>
          <w:rFonts w:ascii="Times New Roman" w:hAnsi="Times New Roman" w:cs="Times New Roman"/>
          <w:sz w:val="24"/>
          <w:lang w:val="en-GB"/>
        </w:rPr>
        <w:t xml:space="preserve">parents to have </w:t>
      </w:r>
      <w:r w:rsidR="00762DA3" w:rsidRPr="00491D23">
        <w:rPr>
          <w:rFonts w:ascii="Times New Roman" w:hAnsi="Times New Roman" w:cs="Times New Roman"/>
          <w:sz w:val="24"/>
          <w:lang w:val="en-GB"/>
        </w:rPr>
        <w:t>one or more sons without exceeding the</w:t>
      </w:r>
      <w:r w:rsidR="00330F06" w:rsidRPr="00491D23">
        <w:rPr>
          <w:rFonts w:ascii="Times New Roman" w:hAnsi="Times New Roman" w:cs="Times New Roman"/>
          <w:sz w:val="24"/>
          <w:lang w:val="en-GB"/>
        </w:rPr>
        <w:t>ir</w:t>
      </w:r>
      <w:r w:rsidR="00762DA3" w:rsidRPr="00491D23">
        <w:rPr>
          <w:rFonts w:ascii="Times New Roman" w:hAnsi="Times New Roman" w:cs="Times New Roman"/>
          <w:sz w:val="24"/>
          <w:lang w:val="en-GB"/>
        </w:rPr>
        <w:t xml:space="preserve"> desired family size. As </w:t>
      </w:r>
      <w:r w:rsidR="00330F06" w:rsidRPr="00491D23">
        <w:rPr>
          <w:rFonts w:ascii="Times New Roman" w:hAnsi="Times New Roman" w:cs="Times New Roman"/>
          <w:sz w:val="24"/>
          <w:lang w:val="en-GB"/>
        </w:rPr>
        <w:t>fertility</w:t>
      </w:r>
      <w:r w:rsidR="00762DA3" w:rsidRPr="00491D23">
        <w:rPr>
          <w:rFonts w:ascii="Times New Roman" w:hAnsi="Times New Roman" w:cs="Times New Roman"/>
          <w:sz w:val="24"/>
          <w:lang w:val="en-GB"/>
        </w:rPr>
        <w:t xml:space="preserve"> falls, the pressure to sex-select can rise unless the</w:t>
      </w:r>
      <w:r w:rsidR="00C36C47" w:rsidRPr="00491D23">
        <w:rPr>
          <w:rFonts w:ascii="Times New Roman" w:hAnsi="Times New Roman" w:cs="Times New Roman"/>
          <w:sz w:val="24"/>
          <w:lang w:val="en-GB"/>
        </w:rPr>
        <w:t xml:space="preserve">re is a </w:t>
      </w:r>
      <w:r w:rsidR="00145F21" w:rsidRPr="00491D23">
        <w:rPr>
          <w:rFonts w:ascii="Times New Roman" w:hAnsi="Times New Roman" w:cs="Times New Roman"/>
          <w:sz w:val="24"/>
          <w:lang w:val="en-GB"/>
        </w:rPr>
        <w:t xml:space="preserve">concomitant </w:t>
      </w:r>
      <w:r w:rsidR="00C36C47" w:rsidRPr="00491D23">
        <w:rPr>
          <w:rFonts w:ascii="Times New Roman" w:hAnsi="Times New Roman" w:cs="Times New Roman"/>
          <w:sz w:val="24"/>
          <w:lang w:val="en-GB"/>
        </w:rPr>
        <w:t>decline in the n</w:t>
      </w:r>
      <w:r w:rsidR="00762DA3" w:rsidRPr="00491D23">
        <w:rPr>
          <w:rFonts w:ascii="Times New Roman" w:hAnsi="Times New Roman" w:cs="Times New Roman"/>
          <w:sz w:val="24"/>
          <w:lang w:val="en-GB"/>
        </w:rPr>
        <w:t>umber of boys desired.</w:t>
      </w:r>
    </w:p>
    <w:p w14:paraId="3A508D1A" w14:textId="40D65160" w:rsidR="00762DA3" w:rsidRPr="00491D23" w:rsidRDefault="00631470" w:rsidP="00B124D1">
      <w:pPr>
        <w:spacing w:before="100" w:beforeAutospacing="1" w:line="240" w:lineRule="auto"/>
        <w:rPr>
          <w:rFonts w:ascii="Times New Roman" w:eastAsia="Times New Roman" w:hAnsi="Times New Roman" w:cs="Times New Roman"/>
          <w:sz w:val="24"/>
          <w:lang w:val="en-GB"/>
        </w:rPr>
      </w:pPr>
      <w:r w:rsidRPr="00491D23">
        <w:rPr>
          <w:rFonts w:ascii="Times New Roman" w:eastAsia="Times New Roman" w:hAnsi="Times New Roman" w:cs="Times New Roman"/>
          <w:sz w:val="24"/>
          <w:lang w:val="en-GB"/>
        </w:rPr>
        <w:t>S</w:t>
      </w:r>
      <w:r w:rsidR="00762DA3" w:rsidRPr="00491D23">
        <w:rPr>
          <w:rFonts w:ascii="Times New Roman" w:eastAsia="Times New Roman" w:hAnsi="Times New Roman" w:cs="Times New Roman"/>
          <w:sz w:val="24"/>
          <w:lang w:val="en-GB"/>
        </w:rPr>
        <w:t>ex-selection can take place before birth</w:t>
      </w:r>
      <w:r w:rsidR="003F181C" w:rsidRPr="00491D23">
        <w:rPr>
          <w:rFonts w:ascii="Times New Roman" w:eastAsia="Times New Roman" w:hAnsi="Times New Roman" w:cs="Times New Roman"/>
          <w:sz w:val="24"/>
          <w:lang w:val="en-GB"/>
        </w:rPr>
        <w:t xml:space="preserve"> (prenatally)</w:t>
      </w:r>
      <w:r w:rsidR="005D28A5">
        <w:rPr>
          <w:rFonts w:ascii="Times New Roman" w:eastAsia="Times New Roman" w:hAnsi="Times New Roman" w:cs="Times New Roman"/>
          <w:sz w:val="24"/>
          <w:lang w:val="en-GB"/>
        </w:rPr>
        <w:t>,</w:t>
      </w:r>
      <w:r w:rsidR="00762DA3" w:rsidRPr="00491D23">
        <w:rPr>
          <w:rFonts w:ascii="Times New Roman" w:eastAsia="Times New Roman" w:hAnsi="Times New Roman" w:cs="Times New Roman"/>
          <w:sz w:val="24"/>
          <w:lang w:val="en-GB"/>
        </w:rPr>
        <w:t xml:space="preserve"> at the time of conception or during pregnancy</w:t>
      </w:r>
      <w:r w:rsidR="005D28A5">
        <w:rPr>
          <w:rFonts w:ascii="Times New Roman" w:eastAsia="Times New Roman" w:hAnsi="Times New Roman" w:cs="Times New Roman"/>
          <w:sz w:val="24"/>
          <w:lang w:val="en-GB"/>
        </w:rPr>
        <w:t>,</w:t>
      </w:r>
      <w:r w:rsidR="00762DA3" w:rsidRPr="00491D23">
        <w:rPr>
          <w:rFonts w:ascii="Times New Roman" w:eastAsia="Times New Roman" w:hAnsi="Times New Roman" w:cs="Times New Roman"/>
          <w:sz w:val="24"/>
          <w:lang w:val="en-GB"/>
        </w:rPr>
        <w:t xml:space="preserve"> or after birth</w:t>
      </w:r>
      <w:r w:rsidR="003F181C" w:rsidRPr="00491D23">
        <w:rPr>
          <w:rFonts w:ascii="Times New Roman" w:eastAsia="Times New Roman" w:hAnsi="Times New Roman" w:cs="Times New Roman"/>
          <w:sz w:val="24"/>
          <w:lang w:val="en-GB"/>
        </w:rPr>
        <w:t xml:space="preserve"> (postnatally)</w:t>
      </w:r>
      <w:r w:rsidR="00762DA3" w:rsidRPr="00491D23">
        <w:rPr>
          <w:rFonts w:ascii="Times New Roman" w:eastAsia="Times New Roman" w:hAnsi="Times New Roman" w:cs="Times New Roman"/>
          <w:sz w:val="24"/>
          <w:lang w:val="en-GB"/>
        </w:rPr>
        <w:t>, through infanticide</w:t>
      </w:r>
      <w:r w:rsidR="00234259" w:rsidRPr="00491D23">
        <w:rPr>
          <w:rFonts w:ascii="Times New Roman" w:eastAsia="Times New Roman" w:hAnsi="Times New Roman" w:cs="Times New Roman"/>
          <w:sz w:val="24"/>
          <w:lang w:val="en-GB"/>
        </w:rPr>
        <w:t xml:space="preserve"> or by </w:t>
      </w:r>
      <w:r w:rsidR="00762DA3" w:rsidRPr="00491D23">
        <w:rPr>
          <w:rFonts w:ascii="Times New Roman" w:eastAsia="Times New Roman" w:hAnsi="Times New Roman" w:cs="Times New Roman"/>
          <w:sz w:val="24"/>
          <w:lang w:val="en-GB"/>
        </w:rPr>
        <w:t>differential care during early childhood.</w:t>
      </w:r>
    </w:p>
    <w:p w14:paraId="3F41EC25" w14:textId="45EDB70A" w:rsidR="00762DA3" w:rsidRPr="00491D23" w:rsidRDefault="00762DA3" w:rsidP="00B124D1">
      <w:pPr>
        <w:spacing w:before="100" w:beforeAutospacing="1" w:line="240" w:lineRule="auto"/>
        <w:rPr>
          <w:rFonts w:ascii="Times New Roman" w:eastAsia="Times New Roman" w:hAnsi="Times New Roman" w:cs="Times New Roman"/>
          <w:sz w:val="24"/>
          <w:lang w:val="en-GB"/>
        </w:rPr>
      </w:pPr>
      <w:r w:rsidRPr="00491D23">
        <w:rPr>
          <w:rFonts w:ascii="Times New Roman" w:eastAsia="Times New Roman" w:hAnsi="Times New Roman" w:cs="Times New Roman"/>
          <w:sz w:val="24"/>
          <w:lang w:val="en-GB"/>
        </w:rPr>
        <w:t xml:space="preserve">Postnatal sex-selection was the only method </w:t>
      </w:r>
      <w:r w:rsidR="00330F06" w:rsidRPr="00491D23">
        <w:rPr>
          <w:rFonts w:ascii="Times New Roman" w:eastAsia="Times New Roman" w:hAnsi="Times New Roman" w:cs="Times New Roman"/>
          <w:sz w:val="24"/>
          <w:lang w:val="en-GB"/>
        </w:rPr>
        <w:t xml:space="preserve">available </w:t>
      </w:r>
      <w:r w:rsidRPr="00491D23">
        <w:rPr>
          <w:rFonts w:ascii="Times New Roman" w:eastAsia="Times New Roman" w:hAnsi="Times New Roman" w:cs="Times New Roman"/>
          <w:sz w:val="24"/>
          <w:lang w:val="en-GB"/>
        </w:rPr>
        <w:t xml:space="preserve">in the past, </w:t>
      </w:r>
      <w:r w:rsidR="003B12F9" w:rsidRPr="00491D23">
        <w:rPr>
          <w:rFonts w:ascii="Times New Roman" w:eastAsia="Times New Roman" w:hAnsi="Times New Roman" w:cs="Times New Roman"/>
          <w:sz w:val="24"/>
          <w:lang w:val="en-GB"/>
        </w:rPr>
        <w:t>and</w:t>
      </w:r>
      <w:r w:rsidRPr="00491D23">
        <w:rPr>
          <w:rFonts w:ascii="Times New Roman" w:eastAsia="Times New Roman" w:hAnsi="Times New Roman" w:cs="Times New Roman"/>
          <w:sz w:val="24"/>
          <w:lang w:val="en-GB"/>
        </w:rPr>
        <w:t xml:space="preserve"> </w:t>
      </w:r>
      <w:r w:rsidRPr="00491D23">
        <w:rPr>
          <w:rFonts w:ascii="Times New Roman" w:hAnsi="Times New Roman" w:cs="Times New Roman"/>
          <w:sz w:val="24"/>
          <w:lang w:val="en-GB"/>
        </w:rPr>
        <w:t xml:space="preserve">accounts for the high child sex ratios in China since the early twentieth century (Das Gupta </w:t>
      </w:r>
      <w:r w:rsidR="00263BBB">
        <w:rPr>
          <w:rFonts w:ascii="Times New Roman" w:hAnsi="Times New Roman" w:cs="Times New Roman"/>
          <w:sz w:val="24"/>
          <w:lang w:val="en-GB"/>
        </w:rPr>
        <w:t>&amp;</w:t>
      </w:r>
      <w:r w:rsidR="00263BBB" w:rsidRPr="00491D23">
        <w:rPr>
          <w:rFonts w:ascii="Times New Roman" w:hAnsi="Times New Roman" w:cs="Times New Roman"/>
          <w:sz w:val="24"/>
          <w:lang w:val="en-GB"/>
        </w:rPr>
        <w:t xml:space="preserve"> </w:t>
      </w:r>
      <w:r w:rsidRPr="00491D23">
        <w:rPr>
          <w:rFonts w:ascii="Times New Roman" w:hAnsi="Times New Roman" w:cs="Times New Roman"/>
          <w:sz w:val="24"/>
          <w:lang w:val="en-GB"/>
        </w:rPr>
        <w:t xml:space="preserve">Li 1999: Figure 1). It is </w:t>
      </w:r>
      <w:r w:rsidR="003B12F9" w:rsidRPr="00491D23">
        <w:rPr>
          <w:rFonts w:ascii="Times New Roman" w:eastAsia="Times New Roman" w:hAnsi="Times New Roman" w:cs="Times New Roman"/>
          <w:sz w:val="24"/>
          <w:lang w:val="en-GB"/>
        </w:rPr>
        <w:t xml:space="preserve">now used largely by people who lack physical and/or financial access to prenatal sex-selection technologies, and is </w:t>
      </w:r>
      <w:r w:rsidRPr="00491D23">
        <w:rPr>
          <w:rFonts w:ascii="Times New Roman" w:hAnsi="Times New Roman" w:cs="Times New Roman"/>
          <w:sz w:val="24"/>
          <w:lang w:val="en-GB"/>
        </w:rPr>
        <w:t xml:space="preserve">still found in China and India (Anderson </w:t>
      </w:r>
      <w:r w:rsidR="00263BBB">
        <w:rPr>
          <w:rFonts w:ascii="Times New Roman" w:hAnsi="Times New Roman" w:cs="Times New Roman"/>
          <w:sz w:val="24"/>
          <w:lang w:val="en-GB"/>
        </w:rPr>
        <w:t>&amp;</w:t>
      </w:r>
      <w:r w:rsidR="00263BBB" w:rsidRPr="00491D23">
        <w:rPr>
          <w:rFonts w:ascii="Times New Roman" w:hAnsi="Times New Roman" w:cs="Times New Roman"/>
          <w:sz w:val="24"/>
          <w:lang w:val="en-GB"/>
        </w:rPr>
        <w:t xml:space="preserve"> </w:t>
      </w:r>
      <w:r w:rsidR="00263BBB" w:rsidRPr="00263BBB">
        <w:rPr>
          <w:rFonts w:ascii="Times New Roman" w:hAnsi="Times New Roman" w:cs="Times New Roman"/>
          <w:sz w:val="24"/>
          <w:lang w:val="en-GB"/>
        </w:rPr>
        <w:t>Debraj</w:t>
      </w:r>
      <w:r w:rsidR="00263BBB" w:rsidRPr="00263BBB" w:rsidDel="00263BBB">
        <w:rPr>
          <w:rFonts w:ascii="Times New Roman" w:hAnsi="Times New Roman" w:cs="Times New Roman"/>
          <w:sz w:val="24"/>
          <w:lang w:val="en-GB"/>
        </w:rPr>
        <w:t xml:space="preserve"> </w:t>
      </w:r>
      <w:r w:rsidRPr="00491D23">
        <w:rPr>
          <w:rFonts w:ascii="Times New Roman" w:hAnsi="Times New Roman" w:cs="Times New Roman"/>
          <w:sz w:val="24"/>
          <w:lang w:val="en-GB"/>
        </w:rPr>
        <w:t xml:space="preserve">2010; World Bank 2011). </w:t>
      </w:r>
      <w:r w:rsidRPr="00491D23">
        <w:rPr>
          <w:rFonts w:ascii="Times New Roman" w:eastAsia="Times New Roman" w:hAnsi="Times New Roman" w:cs="Times New Roman"/>
          <w:sz w:val="24"/>
          <w:lang w:val="en-GB"/>
        </w:rPr>
        <w:t>The spread of prenatal sex-selection technology has made it much easier for parents to avoid having unwanted daughters.</w:t>
      </w:r>
    </w:p>
    <w:p w14:paraId="5F0D2F24" w14:textId="023EB961" w:rsidR="00762DA3" w:rsidRPr="00491D23" w:rsidRDefault="00762DA3" w:rsidP="00B124D1">
      <w:pPr>
        <w:spacing w:before="100" w:beforeAutospacing="1" w:line="240" w:lineRule="auto"/>
        <w:rPr>
          <w:rFonts w:ascii="Times New Roman" w:hAnsi="Times New Roman" w:cs="Times New Roman"/>
          <w:sz w:val="24"/>
          <w:lang w:val="en-GB"/>
        </w:rPr>
      </w:pPr>
      <w:r w:rsidRPr="00491D23">
        <w:rPr>
          <w:rFonts w:ascii="Times New Roman" w:hAnsi="Times New Roman" w:cs="Times New Roman"/>
          <w:sz w:val="24"/>
          <w:lang w:val="en-GB"/>
        </w:rPr>
        <w:t xml:space="preserve">In this </w:t>
      </w:r>
      <w:r w:rsidR="00EF2793">
        <w:rPr>
          <w:rFonts w:ascii="Times New Roman" w:hAnsi="Times New Roman" w:cs="Times New Roman"/>
          <w:sz w:val="24"/>
          <w:lang w:val="en-GB"/>
        </w:rPr>
        <w:t>document</w:t>
      </w:r>
      <w:r w:rsidRPr="00491D23">
        <w:rPr>
          <w:rFonts w:ascii="Times New Roman" w:hAnsi="Times New Roman" w:cs="Times New Roman"/>
          <w:sz w:val="24"/>
          <w:lang w:val="en-GB"/>
        </w:rPr>
        <w:t xml:space="preserve">, the term “sex-selection” refers to GBSS carried out either before or after birth. </w:t>
      </w:r>
      <w:r w:rsidR="00BB2C41" w:rsidRPr="00491D23">
        <w:rPr>
          <w:rFonts w:ascii="Times New Roman" w:hAnsi="Times New Roman" w:cs="Times New Roman"/>
          <w:sz w:val="24"/>
          <w:lang w:val="en-GB"/>
        </w:rPr>
        <w:t xml:space="preserve">It is </w:t>
      </w:r>
      <w:r w:rsidRPr="00491D23">
        <w:rPr>
          <w:rFonts w:ascii="Times New Roman" w:hAnsi="Times New Roman" w:cs="Times New Roman"/>
          <w:sz w:val="24"/>
          <w:lang w:val="en-GB"/>
        </w:rPr>
        <w:t xml:space="preserve">measured by the sex ratio of children aged &lt;5 years, which reflects the effect of </w:t>
      </w:r>
      <w:r w:rsidR="00EF2793">
        <w:rPr>
          <w:rFonts w:ascii="Times New Roman" w:hAnsi="Times New Roman" w:cs="Times New Roman"/>
          <w:sz w:val="24"/>
          <w:lang w:val="en-GB"/>
        </w:rPr>
        <w:t>GBSS</w:t>
      </w:r>
      <w:r w:rsidRPr="00491D23">
        <w:rPr>
          <w:rFonts w:ascii="Times New Roman" w:hAnsi="Times New Roman" w:cs="Times New Roman"/>
          <w:sz w:val="24"/>
          <w:lang w:val="en-GB"/>
        </w:rPr>
        <w:t xml:space="preserve"> </w:t>
      </w:r>
      <w:r w:rsidR="00BB2C41" w:rsidRPr="00491D23">
        <w:rPr>
          <w:rFonts w:ascii="Times New Roman" w:hAnsi="Times New Roman" w:cs="Times New Roman"/>
          <w:sz w:val="24"/>
          <w:lang w:val="en-GB"/>
        </w:rPr>
        <w:t>whether</w:t>
      </w:r>
      <w:r w:rsidRPr="00491D23">
        <w:rPr>
          <w:rFonts w:ascii="Times New Roman" w:hAnsi="Times New Roman" w:cs="Times New Roman"/>
          <w:sz w:val="24"/>
          <w:lang w:val="en-GB"/>
        </w:rPr>
        <w:t xml:space="preserve"> before </w:t>
      </w:r>
      <w:r w:rsidR="00BB2C41" w:rsidRPr="00491D23">
        <w:rPr>
          <w:rFonts w:ascii="Times New Roman" w:hAnsi="Times New Roman" w:cs="Times New Roman"/>
          <w:sz w:val="24"/>
          <w:lang w:val="en-GB"/>
        </w:rPr>
        <w:t>or</w:t>
      </w:r>
      <w:r w:rsidRPr="00491D23">
        <w:rPr>
          <w:rFonts w:ascii="Times New Roman" w:hAnsi="Times New Roman" w:cs="Times New Roman"/>
          <w:sz w:val="24"/>
          <w:lang w:val="en-GB"/>
        </w:rPr>
        <w:t xml:space="preserve"> after birth.</w:t>
      </w:r>
    </w:p>
    <w:p w14:paraId="17D660E8" w14:textId="61C57935" w:rsidR="004E0BE7" w:rsidRDefault="006A3B7E" w:rsidP="00417987">
      <w:pPr>
        <w:pStyle w:val="Level2TOC"/>
      </w:pPr>
      <w:bookmarkStart w:id="3" w:name="_Toc22836977"/>
      <w:r w:rsidRPr="00491D23">
        <w:t>1.</w:t>
      </w:r>
      <w:r w:rsidR="00184F70" w:rsidRPr="00491D23">
        <w:t>2</w:t>
      </w:r>
      <w:r w:rsidRPr="00491D23">
        <w:t xml:space="preserve"> Roots of the problem: factors underlying son preference</w:t>
      </w:r>
      <w:r w:rsidR="00903E9D">
        <w:t xml:space="preserve"> and undervaluing of girls</w:t>
      </w:r>
      <w:bookmarkEnd w:id="3"/>
    </w:p>
    <w:p w14:paraId="03AEDA3D" w14:textId="77777777" w:rsidR="007F1B70" w:rsidRPr="00BD77E0" w:rsidRDefault="007F1B70" w:rsidP="00417987">
      <w:pPr>
        <w:pStyle w:val="Level2TOC"/>
      </w:pPr>
    </w:p>
    <w:p w14:paraId="16505C2E" w14:textId="2D2D8F0D" w:rsidR="00C22EC5" w:rsidRPr="00BD77E0" w:rsidRDefault="006A3B7E" w:rsidP="00B124D1">
      <w:pPr>
        <w:spacing w:after="0" w:line="240" w:lineRule="auto"/>
        <w:rPr>
          <w:rFonts w:ascii="Times New Roman" w:eastAsia="Times New Roman" w:hAnsi="Times New Roman" w:cs="Times New Roman"/>
          <w:lang w:val="en-GB"/>
        </w:rPr>
      </w:pPr>
      <w:r w:rsidRPr="00BD77E0">
        <w:rPr>
          <w:rFonts w:ascii="Times New Roman" w:eastAsia="Times New Roman" w:hAnsi="Times New Roman" w:cs="Times New Roman"/>
          <w:sz w:val="24"/>
          <w:szCs w:val="24"/>
          <w:lang w:val="en-GB"/>
        </w:rPr>
        <w:t>There is wide agreement on the main factors underlying sex-selection,</w:t>
      </w:r>
      <w:r w:rsidR="00C22EC5" w:rsidRPr="00BD77E0">
        <w:rPr>
          <w:rFonts w:ascii="Times New Roman" w:eastAsia="Times New Roman" w:hAnsi="Times New Roman" w:cs="Times New Roman"/>
          <w:vertAlign w:val="superscript"/>
          <w:lang w:val="en-GB"/>
        </w:rPr>
        <w:endnoteReference w:id="1"/>
      </w:r>
      <w:r w:rsidR="00C22EC5" w:rsidRPr="00BD77E0">
        <w:rPr>
          <w:rFonts w:ascii="Times New Roman" w:eastAsia="Times New Roman" w:hAnsi="Times New Roman" w:cs="Times New Roman"/>
          <w:sz w:val="24"/>
          <w:szCs w:val="24"/>
          <w:lang w:val="en-GB"/>
        </w:rPr>
        <w:t xml:space="preserve"> whether before or after birth. It occurs in societies that place great importance on the male family line, where a son is expected to be responsible for his parents in their old age and inherit the bulk of their property. A daughter is expected to become part of her husband’s family, and care for them.  </w:t>
      </w:r>
    </w:p>
    <w:p w14:paraId="23ED1785" w14:textId="77777777" w:rsidR="00C22EC5" w:rsidRPr="00BD77E0" w:rsidRDefault="00C22EC5" w:rsidP="00B124D1">
      <w:pPr>
        <w:spacing w:after="0" w:line="240" w:lineRule="auto"/>
        <w:rPr>
          <w:rFonts w:ascii="Times New Roman" w:eastAsia="Times New Roman" w:hAnsi="Times New Roman" w:cs="Times New Roman"/>
          <w:sz w:val="24"/>
          <w:szCs w:val="24"/>
          <w:lang w:val="en-GB"/>
        </w:rPr>
      </w:pPr>
    </w:p>
    <w:p w14:paraId="59AC15BE" w14:textId="47D5A137" w:rsidR="00C22EC5" w:rsidRPr="00BD77E0" w:rsidRDefault="00C22EC5" w:rsidP="00B124D1">
      <w:pPr>
        <w:spacing w:after="6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The UNFPA Armenia office summarizes the situation thus (2015</w:t>
      </w:r>
      <w:r w:rsidR="00105B8C">
        <w:rPr>
          <w:rFonts w:ascii="Times New Roman" w:eastAsia="Times New Roman" w:hAnsi="Times New Roman" w:cs="Times New Roman"/>
          <w:sz w:val="24"/>
          <w:szCs w:val="24"/>
          <w:lang w:val="en-GB"/>
        </w:rPr>
        <w:t xml:space="preserve">, p. </w:t>
      </w:r>
      <w:r w:rsidRPr="00BD77E0">
        <w:rPr>
          <w:rFonts w:ascii="Times New Roman" w:eastAsia="Times New Roman" w:hAnsi="Times New Roman" w:cs="Times New Roman"/>
          <w:sz w:val="24"/>
          <w:szCs w:val="24"/>
          <w:lang w:val="en-GB"/>
        </w:rPr>
        <w:t xml:space="preserve">2): </w:t>
      </w:r>
    </w:p>
    <w:p w14:paraId="39CAFE5A" w14:textId="521FBF38" w:rsidR="00C22EC5" w:rsidRPr="00BD77E0" w:rsidRDefault="00C22EC5" w:rsidP="00B124D1">
      <w:pPr>
        <w:spacing w:after="0" w:line="240" w:lineRule="auto"/>
        <w:ind w:left="360" w:right="360"/>
        <w:rPr>
          <w:rFonts w:ascii="Times New Roman" w:eastAsia="Times New Roman" w:hAnsi="Times New Roman" w:cs="Times New Roman"/>
          <w:lang w:val="en-GB"/>
        </w:rPr>
      </w:pPr>
      <w:r w:rsidRPr="00BD77E0">
        <w:rPr>
          <w:rFonts w:ascii="Times New Roman" w:eastAsia="Times New Roman" w:hAnsi="Times New Roman" w:cs="Times New Roman"/>
          <w:lang w:val="en-GB"/>
        </w:rPr>
        <w:t xml:space="preserve">“The son preference </w:t>
      </w:r>
      <w:r w:rsidR="00EF2793">
        <w:rPr>
          <w:rFonts w:ascii="Times New Roman" w:eastAsia="Times New Roman" w:hAnsi="Times New Roman" w:cs="Times New Roman"/>
          <w:lang w:val="en-GB"/>
        </w:rPr>
        <w:t>[</w:t>
      </w:r>
      <w:r w:rsidRPr="00BD77E0">
        <w:rPr>
          <w:rFonts w:ascii="Times New Roman" w:eastAsia="Times New Roman" w:hAnsi="Times New Roman" w:cs="Times New Roman"/>
          <w:lang w:val="en-GB"/>
        </w:rPr>
        <w:t>is</w:t>
      </w:r>
      <w:r w:rsidR="00EF2793">
        <w:rPr>
          <w:rFonts w:ascii="Times New Roman" w:eastAsia="Times New Roman" w:hAnsi="Times New Roman" w:cs="Times New Roman"/>
          <w:lang w:val="en-GB"/>
        </w:rPr>
        <w:t>]</w:t>
      </w:r>
      <w:r w:rsidRPr="00BD77E0">
        <w:rPr>
          <w:rFonts w:ascii="Times New Roman" w:eastAsia="Times New Roman" w:hAnsi="Times New Roman" w:cs="Times New Roman"/>
          <w:lang w:val="en-GB"/>
        </w:rPr>
        <w:t xml:space="preserve"> mainly explained by the necessity to continue the family tree, boys being the inheritors of the property, as well as power of men in families, and much more active role and higher social mobility of boys in the society. In addition, given the lack of a well-developed social security system in Armenia, parents were more inclined to have boys so they would support them in their older age.”  </w:t>
      </w:r>
    </w:p>
    <w:p w14:paraId="3B8CA4DA" w14:textId="77777777" w:rsidR="00C22EC5" w:rsidRPr="00BD77E0" w:rsidRDefault="00C22EC5" w:rsidP="00B124D1">
      <w:pPr>
        <w:spacing w:after="0" w:line="240" w:lineRule="auto"/>
        <w:rPr>
          <w:rFonts w:ascii="Times New Roman" w:eastAsia="Times New Roman" w:hAnsi="Times New Roman" w:cs="Times New Roman"/>
          <w:sz w:val="24"/>
          <w:szCs w:val="24"/>
          <w:lang w:val="en-GB"/>
        </w:rPr>
      </w:pPr>
    </w:p>
    <w:p w14:paraId="1D9D1717" w14:textId="7FEE6F81" w:rsidR="00C22EC5" w:rsidRDefault="00C22EC5"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In such settings, there is not only a strong incentive to </w:t>
      </w:r>
      <w:r w:rsidRPr="00BD77E0">
        <w:rPr>
          <w:rFonts w:ascii="Times New Roman" w:eastAsia="Times New Roman" w:hAnsi="Times New Roman" w:cs="Times New Roman"/>
          <w:i/>
          <w:sz w:val="24"/>
          <w:szCs w:val="24"/>
          <w:lang w:val="en-GB"/>
        </w:rPr>
        <w:t xml:space="preserve">have </w:t>
      </w:r>
      <w:r w:rsidRPr="00BD77E0">
        <w:rPr>
          <w:rFonts w:ascii="Times New Roman" w:eastAsia="Times New Roman" w:hAnsi="Times New Roman" w:cs="Times New Roman"/>
          <w:sz w:val="24"/>
          <w:szCs w:val="24"/>
          <w:lang w:val="en-GB"/>
        </w:rPr>
        <w:t xml:space="preserve">sons, but also to </w:t>
      </w:r>
      <w:r w:rsidRPr="00BD77E0">
        <w:rPr>
          <w:rFonts w:ascii="Times New Roman" w:eastAsia="Times New Roman" w:hAnsi="Times New Roman" w:cs="Times New Roman"/>
          <w:i/>
          <w:sz w:val="24"/>
          <w:szCs w:val="24"/>
          <w:lang w:val="en-GB"/>
        </w:rPr>
        <w:t>invest</w:t>
      </w:r>
      <w:r w:rsidRPr="00BD77E0">
        <w:rPr>
          <w:rFonts w:ascii="Times New Roman" w:eastAsia="Times New Roman" w:hAnsi="Times New Roman" w:cs="Times New Roman"/>
          <w:sz w:val="24"/>
          <w:szCs w:val="24"/>
          <w:lang w:val="en-GB"/>
        </w:rPr>
        <w:t xml:space="preserve"> in sons rather than in daughters. Thus social norms—by making sons central to their parents’ welfare and marginalizing daughters—also motivate lower parental investment in daughters, further reducing women’s ability to contribute to their parents’ welfare. Investing in daughters is seen as a waste of parental resources, with phrases such as </w:t>
      </w:r>
      <w:r w:rsidR="00EF2793">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daughters are like </w:t>
      </w:r>
      <w:r w:rsidR="00EF2793">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birds of passage</w:t>
      </w:r>
      <w:r w:rsidR="00EF2793">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w:t>
      </w:r>
      <w:r w:rsidRPr="00BD77E0">
        <w:rPr>
          <w:rFonts w:ascii="Times New Roman" w:eastAsia="Times New Roman" w:hAnsi="Times New Roman" w:cs="Times New Roman"/>
          <w:color w:val="000000"/>
          <w:sz w:val="24"/>
          <w:szCs w:val="24"/>
          <w:lang w:val="en-GB"/>
        </w:rPr>
        <w:t xml:space="preserve">Yüksel-Kaptanoğlu </w:t>
      </w:r>
      <w:r w:rsidRPr="00BD77E0">
        <w:rPr>
          <w:rFonts w:ascii="Times New Roman" w:eastAsia="Times New Roman" w:hAnsi="Times New Roman" w:cs="Times New Roman"/>
          <w:sz w:val="24"/>
          <w:szCs w:val="24"/>
          <w:lang w:val="en-GB"/>
        </w:rPr>
        <w:t>et al</w:t>
      </w:r>
      <w:r w:rsidR="00263BBB">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2014, writing of Azerbaijan). This can be especially strong in rural areas, where boys inherit the land and girls marry out of the village—unlike </w:t>
      </w:r>
      <w:r w:rsidRPr="00BD77E0">
        <w:rPr>
          <w:rFonts w:ascii="Times New Roman" w:eastAsia="Times New Roman" w:hAnsi="Times New Roman" w:cs="Times New Roman"/>
          <w:sz w:val="24"/>
          <w:szCs w:val="24"/>
          <w:lang w:val="en-GB"/>
        </w:rPr>
        <w:lastRenderedPageBreak/>
        <w:t xml:space="preserve">urban areas, where there is a more equal chance for girls and boys to live in the same city as their parents and be available </w:t>
      </w:r>
      <w:r w:rsidR="00EF2793">
        <w:rPr>
          <w:rFonts w:ascii="Times New Roman" w:eastAsia="Times New Roman" w:hAnsi="Times New Roman" w:cs="Times New Roman"/>
          <w:sz w:val="24"/>
          <w:szCs w:val="24"/>
          <w:lang w:val="en-GB"/>
        </w:rPr>
        <w:t>to</w:t>
      </w:r>
      <w:r w:rsidR="00EF2793"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help them.</w:t>
      </w:r>
    </w:p>
    <w:p w14:paraId="5D97AA83" w14:textId="1E755602" w:rsidR="00403436" w:rsidRDefault="00403436" w:rsidP="00B124D1">
      <w:pPr>
        <w:spacing w:after="0" w:line="240" w:lineRule="auto"/>
        <w:rPr>
          <w:rFonts w:ascii="Times New Roman" w:eastAsia="Times New Roman" w:hAnsi="Times New Roman" w:cs="Times New Roman"/>
          <w:sz w:val="24"/>
          <w:szCs w:val="24"/>
          <w:lang w:val="en-GB"/>
        </w:rPr>
      </w:pPr>
    </w:p>
    <w:p w14:paraId="16714C37" w14:textId="7922F0F7" w:rsidR="00403436" w:rsidRPr="00BD77E0" w:rsidRDefault="00403436" w:rsidP="00B124D1">
      <w:pPr>
        <w:spacing w:after="0" w:line="240" w:lineRule="auto"/>
        <w:rPr>
          <w:rFonts w:ascii="Times New Roman" w:eastAsia="Times New Roman" w:hAnsi="Times New Roman" w:cs="Times New Roman"/>
          <w:sz w:val="24"/>
          <w:szCs w:val="24"/>
          <w:lang w:val="en-GB"/>
        </w:rPr>
      </w:pPr>
      <w:r w:rsidRPr="00403436">
        <w:rPr>
          <w:rFonts w:ascii="Times New Roman" w:eastAsia="Times New Roman" w:hAnsi="Times New Roman" w:cs="Times New Roman"/>
          <w:sz w:val="24"/>
          <w:szCs w:val="24"/>
          <w:lang w:val="en-GB"/>
        </w:rPr>
        <w:t>In most urban settings, women increasingly provide physical care for their aging parents, especially if they live nearby. Yet even in these settings, sons typically continue to be the main source of financial support for their parents. Women are encouraged to stay home or take lower-paid jobs that allow time for their domestic duties, while men maintain their superior position in the home and in society.</w:t>
      </w:r>
    </w:p>
    <w:p w14:paraId="2E8B834E" w14:textId="77777777" w:rsidR="00C22EC5" w:rsidRPr="00BD77E0" w:rsidRDefault="00C22EC5" w:rsidP="00B124D1">
      <w:pPr>
        <w:spacing w:after="0" w:line="240" w:lineRule="auto"/>
        <w:rPr>
          <w:rFonts w:ascii="Times New Roman" w:eastAsia="Times New Roman" w:hAnsi="Times New Roman" w:cs="Times New Roman"/>
          <w:sz w:val="24"/>
          <w:szCs w:val="24"/>
          <w:lang w:val="en-GB"/>
        </w:rPr>
      </w:pPr>
    </w:p>
    <w:p w14:paraId="393918C9" w14:textId="77777777" w:rsidR="00C22EC5" w:rsidRPr="00BD77E0" w:rsidRDefault="00C22EC5" w:rsidP="00B124D1">
      <w:pPr>
        <w:spacing w:after="6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These social structures reinforce the more universal tendency to underinvest in women’s capacity to be financially independent and contribute financially to their households: </w:t>
      </w:r>
    </w:p>
    <w:p w14:paraId="5E789B81" w14:textId="0AD7057B" w:rsidR="00C22EC5" w:rsidRPr="00BD77E0" w:rsidRDefault="00C22EC5" w:rsidP="00B124D1">
      <w:pPr>
        <w:spacing w:line="240" w:lineRule="auto"/>
        <w:ind w:left="432" w:right="432"/>
        <w:rPr>
          <w:rFonts w:ascii="Times New Roman" w:eastAsia="Times New Roman" w:hAnsi="Times New Roman" w:cs="Times New Roman"/>
          <w:lang w:val="en-GB"/>
        </w:rPr>
      </w:pPr>
      <w:r w:rsidRPr="00BD77E0">
        <w:rPr>
          <w:rFonts w:ascii="Times New Roman" w:eastAsia="Times New Roman" w:hAnsi="Times New Roman" w:cs="Times New Roman"/>
          <w:lang w:val="en-GB"/>
        </w:rPr>
        <w:t>“Barriers exist in women’s access to resources, services, productive assets, technical and vocational education, and training opportunities…Women remain predominantly employed in informal occupations, where they earn on average 50 per cent less than men and face higher job insecurity</w:t>
      </w:r>
      <w:r w:rsidR="00105B8C">
        <w:rPr>
          <w:rFonts w:ascii="Times New Roman" w:eastAsia="Times New Roman" w:hAnsi="Times New Roman" w:cs="Times New Roman"/>
          <w:lang w:val="en-GB"/>
        </w:rPr>
        <w:t>”</w:t>
      </w:r>
      <w:r w:rsidRPr="00BD77E0">
        <w:rPr>
          <w:rFonts w:ascii="Times New Roman" w:eastAsia="Times New Roman" w:hAnsi="Times New Roman" w:cs="Times New Roman"/>
          <w:lang w:val="en-GB"/>
        </w:rPr>
        <w:t xml:space="preserve"> (UNFPA Vietnam 2017</w:t>
      </w:r>
      <w:r w:rsidR="00105B8C">
        <w:rPr>
          <w:rFonts w:ascii="Times New Roman" w:eastAsia="Times New Roman" w:hAnsi="Times New Roman" w:cs="Times New Roman"/>
          <w:lang w:val="en-GB"/>
        </w:rPr>
        <w:t xml:space="preserve">, p. </w:t>
      </w:r>
      <w:r w:rsidRPr="00BD77E0">
        <w:rPr>
          <w:rFonts w:ascii="Times New Roman" w:eastAsia="Times New Roman" w:hAnsi="Times New Roman" w:cs="Times New Roman"/>
          <w:lang w:val="en-GB"/>
        </w:rPr>
        <w:t>15).</w:t>
      </w:r>
    </w:p>
    <w:p w14:paraId="53F27E73" w14:textId="70B711C1" w:rsidR="00C22EC5" w:rsidRPr="00BD77E0" w:rsidRDefault="00C22EC5"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The social pressure to have sons can be considerable. Men who do not have a son may be subject to humiliation. Women who do not bear sons may be subject to ill-treatment or even abandoned for a new wife (WHO et al</w:t>
      </w:r>
      <w:r w:rsidR="00263BBB">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2011). </w:t>
      </w:r>
    </w:p>
    <w:p w14:paraId="5108A616" w14:textId="77777777" w:rsidR="007F1B70" w:rsidRDefault="007F1B70" w:rsidP="00417987">
      <w:pPr>
        <w:pStyle w:val="Level2TOC"/>
      </w:pPr>
    </w:p>
    <w:p w14:paraId="18E9F2C6" w14:textId="53D86CB6" w:rsidR="00C22EC5" w:rsidRDefault="00C22EC5" w:rsidP="00417987">
      <w:pPr>
        <w:pStyle w:val="Level2TOC"/>
      </w:pPr>
      <w:bookmarkStart w:id="4" w:name="_Toc22836978"/>
      <w:r w:rsidRPr="00230614">
        <w:t>1.</w:t>
      </w:r>
      <w:r w:rsidR="00184F70" w:rsidRPr="00230614">
        <w:t>3</w:t>
      </w:r>
      <w:r w:rsidRPr="00230614">
        <w:t xml:space="preserve"> What is the current situation?</w:t>
      </w:r>
      <w:bookmarkEnd w:id="4"/>
    </w:p>
    <w:p w14:paraId="30CF7057" w14:textId="77777777" w:rsidR="007F1B70" w:rsidRPr="00BD77E0" w:rsidRDefault="007F1B70" w:rsidP="00417987">
      <w:pPr>
        <w:pStyle w:val="Level2TOC"/>
      </w:pPr>
    </w:p>
    <w:p w14:paraId="6213461B" w14:textId="47452AE2" w:rsidR="00A6259D" w:rsidRPr="00491D23" w:rsidRDefault="00193CB8" w:rsidP="00B124D1">
      <w:pPr>
        <w:spacing w:line="240" w:lineRule="auto"/>
        <w:rPr>
          <w:rFonts w:ascii="Times New Roman" w:hAnsi="Times New Roman" w:cs="Times New Roman"/>
          <w:sz w:val="24"/>
          <w:lang w:val="en-GB"/>
        </w:rPr>
      </w:pPr>
      <w:r w:rsidRPr="00D42904">
        <w:rPr>
          <w:rFonts w:ascii="Times New Roman" w:hAnsi="Times New Roman" w:cs="Times New Roman"/>
          <w:sz w:val="24"/>
          <w:lang w:val="en-GB"/>
        </w:rPr>
        <w:t>High</w:t>
      </w:r>
      <w:r w:rsidR="00996681" w:rsidRPr="00D42904">
        <w:rPr>
          <w:rFonts w:ascii="Times New Roman" w:hAnsi="Times New Roman" w:cs="Times New Roman"/>
          <w:sz w:val="24"/>
          <w:lang w:val="en-GB"/>
        </w:rPr>
        <w:t xml:space="preserve"> levels of </w:t>
      </w:r>
      <w:r w:rsidR="00105B8C">
        <w:rPr>
          <w:rFonts w:ascii="Times New Roman" w:hAnsi="Times New Roman" w:cs="Times New Roman"/>
          <w:sz w:val="24"/>
          <w:lang w:val="en-GB"/>
        </w:rPr>
        <w:t>GBSS</w:t>
      </w:r>
      <w:r w:rsidR="00996681" w:rsidRPr="00D42904">
        <w:rPr>
          <w:rFonts w:ascii="Times New Roman" w:hAnsi="Times New Roman" w:cs="Times New Roman"/>
          <w:sz w:val="24"/>
          <w:lang w:val="en-GB"/>
        </w:rPr>
        <w:t xml:space="preserve"> have</w:t>
      </w:r>
      <w:r w:rsidR="00A6259D" w:rsidRPr="00491D23">
        <w:rPr>
          <w:rFonts w:ascii="Times New Roman" w:hAnsi="Times New Roman" w:cs="Times New Roman"/>
          <w:sz w:val="24"/>
          <w:lang w:val="en-GB"/>
        </w:rPr>
        <w:t xml:space="preserve"> been documented in </w:t>
      </w:r>
      <w:r w:rsidRPr="00491D23">
        <w:rPr>
          <w:rFonts w:ascii="Times New Roman" w:hAnsi="Times New Roman" w:cs="Times New Roman"/>
          <w:sz w:val="24"/>
          <w:lang w:val="en-GB"/>
        </w:rPr>
        <w:t>large parts</w:t>
      </w:r>
      <w:r w:rsidR="00A6259D" w:rsidRPr="00491D23">
        <w:rPr>
          <w:rFonts w:ascii="Times New Roman" w:hAnsi="Times New Roman" w:cs="Times New Roman"/>
          <w:sz w:val="24"/>
          <w:lang w:val="en-GB"/>
        </w:rPr>
        <w:t xml:space="preserve"> of East Asia</w:t>
      </w:r>
      <w:r w:rsidR="00FD49FF" w:rsidRPr="00491D23">
        <w:rPr>
          <w:rFonts w:ascii="Times New Roman" w:hAnsi="Times New Roman" w:cs="Times New Roman"/>
          <w:sz w:val="24"/>
          <w:lang w:val="en-GB"/>
        </w:rPr>
        <w:t xml:space="preserve"> and</w:t>
      </w:r>
      <w:r w:rsidR="00A6259D" w:rsidRPr="00491D23">
        <w:rPr>
          <w:rFonts w:ascii="Times New Roman" w:hAnsi="Times New Roman" w:cs="Times New Roman"/>
          <w:sz w:val="24"/>
          <w:lang w:val="en-GB"/>
        </w:rPr>
        <w:t xml:space="preserve"> South Asia, and </w:t>
      </w:r>
      <w:r w:rsidR="00996681" w:rsidRPr="00491D23">
        <w:rPr>
          <w:rFonts w:ascii="Times New Roman" w:hAnsi="Times New Roman" w:cs="Times New Roman"/>
          <w:sz w:val="24"/>
          <w:lang w:val="en-GB"/>
        </w:rPr>
        <w:t xml:space="preserve">some </w:t>
      </w:r>
      <w:r w:rsidR="00A6259D" w:rsidRPr="00491D23">
        <w:rPr>
          <w:rFonts w:ascii="Times New Roman" w:hAnsi="Times New Roman" w:cs="Times New Roman"/>
          <w:sz w:val="24"/>
          <w:lang w:val="en-GB"/>
        </w:rPr>
        <w:t>parts of West Asia</w:t>
      </w:r>
      <w:r w:rsidR="00A6259D" w:rsidRPr="00491D23">
        <w:rPr>
          <w:rFonts w:ascii="Times New Roman" w:hAnsi="Times New Roman" w:cs="Times New Roman"/>
          <w:sz w:val="24"/>
          <w:lang w:val="en-GB" w:eastAsia="ko-KR"/>
        </w:rPr>
        <w:t>.</w:t>
      </w:r>
      <w:r w:rsidR="00A6259D" w:rsidRPr="00491D23">
        <w:rPr>
          <w:rFonts w:ascii="Times New Roman" w:hAnsi="Times New Roman" w:cs="Times New Roman"/>
          <w:sz w:val="24"/>
          <w:lang w:val="en-GB"/>
        </w:rPr>
        <w:t xml:space="preserve"> It is </w:t>
      </w:r>
      <w:r w:rsidR="005741D2" w:rsidRPr="00491D23">
        <w:rPr>
          <w:rFonts w:ascii="Times New Roman" w:hAnsi="Times New Roman" w:cs="Times New Roman"/>
          <w:sz w:val="24"/>
          <w:lang w:val="en-GB"/>
        </w:rPr>
        <w:t>minimal or non-existent</w:t>
      </w:r>
      <w:r w:rsidR="00A6259D" w:rsidRPr="00491D23">
        <w:rPr>
          <w:rFonts w:ascii="Times New Roman" w:hAnsi="Times New Roman" w:cs="Times New Roman"/>
          <w:sz w:val="24"/>
          <w:lang w:val="en-GB"/>
        </w:rPr>
        <w:t xml:space="preserve"> in </w:t>
      </w:r>
      <w:r w:rsidR="005B48E1">
        <w:rPr>
          <w:rFonts w:ascii="Times New Roman" w:hAnsi="Times New Roman" w:cs="Times New Roman"/>
          <w:sz w:val="24"/>
          <w:lang w:val="en-GB"/>
        </w:rPr>
        <w:t xml:space="preserve">most </w:t>
      </w:r>
      <w:r w:rsidR="00A6259D" w:rsidRPr="00491D23">
        <w:rPr>
          <w:rFonts w:ascii="Times New Roman" w:hAnsi="Times New Roman" w:cs="Times New Roman"/>
          <w:sz w:val="24"/>
          <w:lang w:val="en-GB"/>
        </w:rPr>
        <w:t xml:space="preserve">Southeast Asian populations, where ethnographic studies </w:t>
      </w:r>
      <w:r w:rsidR="0021787B" w:rsidRPr="00491D23">
        <w:rPr>
          <w:rFonts w:ascii="Times New Roman" w:hAnsi="Times New Roman" w:cs="Times New Roman"/>
          <w:sz w:val="24"/>
          <w:lang w:val="en-GB"/>
        </w:rPr>
        <w:t>note</w:t>
      </w:r>
      <w:r w:rsidR="005741D2" w:rsidRPr="00491D23">
        <w:rPr>
          <w:rFonts w:ascii="Times New Roman" w:hAnsi="Times New Roman" w:cs="Times New Roman"/>
          <w:sz w:val="24"/>
          <w:lang w:val="en-GB"/>
        </w:rPr>
        <w:t xml:space="preserve"> that parents can live with either sons or daughters</w:t>
      </w:r>
      <w:r w:rsidR="00A6259D" w:rsidRPr="00491D23">
        <w:rPr>
          <w:rFonts w:ascii="Times New Roman" w:hAnsi="Times New Roman" w:cs="Times New Roman"/>
          <w:sz w:val="24"/>
          <w:lang w:val="en-GB"/>
        </w:rPr>
        <w:t xml:space="preserve"> (Das Gupta 2010). Outside Asia it has been noted in </w:t>
      </w:r>
      <w:r w:rsidR="00CC7AE9" w:rsidRPr="00491D23">
        <w:rPr>
          <w:rFonts w:ascii="Times New Roman" w:hAnsi="Times New Roman" w:cs="Times New Roman"/>
          <w:sz w:val="24"/>
          <w:lang w:val="en-GB"/>
        </w:rPr>
        <w:t xml:space="preserve">Albania and contiguous areas of </w:t>
      </w:r>
      <w:r w:rsidR="00A6259D" w:rsidRPr="00491D23">
        <w:rPr>
          <w:rFonts w:ascii="Times New Roman" w:hAnsi="Times New Roman" w:cs="Times New Roman"/>
          <w:sz w:val="24"/>
          <w:lang w:val="en-GB"/>
        </w:rPr>
        <w:t>the Balkans (Gjonca 2011)</w:t>
      </w:r>
      <w:r w:rsidR="00F9085B" w:rsidRPr="00491D23">
        <w:rPr>
          <w:rFonts w:ascii="Times New Roman" w:hAnsi="Times New Roman" w:cs="Times New Roman"/>
          <w:sz w:val="24"/>
          <w:lang w:val="en-GB"/>
        </w:rPr>
        <w:t>, and in some parts of Europe in the past (Klasen 1994)</w:t>
      </w:r>
      <w:r w:rsidR="00A6259D" w:rsidRPr="00491D23">
        <w:rPr>
          <w:rFonts w:ascii="Times New Roman" w:hAnsi="Times New Roman" w:cs="Times New Roman"/>
          <w:sz w:val="24"/>
          <w:lang w:val="en-GB"/>
        </w:rPr>
        <w:t>.</w:t>
      </w:r>
    </w:p>
    <w:p w14:paraId="18757225" w14:textId="44514E69" w:rsidR="00A6259D" w:rsidRPr="00491D23" w:rsidRDefault="00A6259D" w:rsidP="00B124D1">
      <w:pPr>
        <w:spacing w:line="240" w:lineRule="auto"/>
        <w:rPr>
          <w:rFonts w:ascii="Times New Roman" w:hAnsi="Times New Roman" w:cs="Times New Roman"/>
          <w:sz w:val="24"/>
          <w:lang w:val="en-GB"/>
        </w:rPr>
      </w:pPr>
      <w:r w:rsidRPr="00491D23">
        <w:rPr>
          <w:rFonts w:ascii="Times New Roman" w:hAnsi="Times New Roman" w:cs="Times New Roman"/>
          <w:sz w:val="24"/>
          <w:lang w:val="en-GB"/>
        </w:rPr>
        <w:t xml:space="preserve">The trends in child sex ratios </w:t>
      </w:r>
      <w:r w:rsidR="009477C4" w:rsidRPr="00491D23">
        <w:rPr>
          <w:rFonts w:ascii="Times New Roman" w:hAnsi="Times New Roman" w:cs="Times New Roman"/>
          <w:sz w:val="24"/>
          <w:lang w:val="en-GB"/>
        </w:rPr>
        <w:t>(boys per girl</w:t>
      </w:r>
      <w:r w:rsidRPr="00491D23">
        <w:rPr>
          <w:rFonts w:ascii="Times New Roman" w:hAnsi="Times New Roman" w:cs="Times New Roman"/>
          <w:sz w:val="24"/>
          <w:lang w:val="en-GB"/>
        </w:rPr>
        <w:t xml:space="preserve"> aged &lt;5 years) from 1</w:t>
      </w:r>
      <w:r w:rsidR="00A67B78" w:rsidRPr="00491D23">
        <w:rPr>
          <w:rFonts w:ascii="Times New Roman" w:hAnsi="Times New Roman" w:cs="Times New Roman"/>
          <w:sz w:val="24"/>
          <w:lang w:val="en-GB"/>
        </w:rPr>
        <w:t>950</w:t>
      </w:r>
      <w:r w:rsidRPr="00491D23">
        <w:rPr>
          <w:rFonts w:ascii="Times New Roman" w:hAnsi="Times New Roman" w:cs="Times New Roman"/>
          <w:sz w:val="24"/>
          <w:lang w:val="en-GB"/>
        </w:rPr>
        <w:t xml:space="preserve">-2015 in different </w:t>
      </w:r>
      <w:r w:rsidR="00D66155">
        <w:rPr>
          <w:rFonts w:ascii="Times New Roman" w:hAnsi="Times New Roman" w:cs="Times New Roman"/>
          <w:sz w:val="24"/>
          <w:lang w:val="en-GB"/>
        </w:rPr>
        <w:t>countries in Asia and the South Caucasus</w:t>
      </w:r>
      <w:r w:rsidR="00D66155" w:rsidRPr="00491D23">
        <w:rPr>
          <w:rFonts w:ascii="Times New Roman" w:hAnsi="Times New Roman" w:cs="Times New Roman"/>
          <w:sz w:val="24"/>
          <w:lang w:val="en-GB"/>
        </w:rPr>
        <w:t xml:space="preserve"> </w:t>
      </w:r>
      <w:r w:rsidRPr="00491D23">
        <w:rPr>
          <w:rFonts w:ascii="Times New Roman" w:hAnsi="Times New Roman" w:cs="Times New Roman"/>
          <w:sz w:val="24"/>
          <w:lang w:val="en-GB"/>
        </w:rPr>
        <w:t>are shown in Figures 1 and 2</w:t>
      </w:r>
      <w:r w:rsidR="00A90A62" w:rsidRPr="00491D23">
        <w:rPr>
          <w:rFonts w:ascii="Times New Roman" w:hAnsi="Times New Roman" w:cs="Times New Roman"/>
          <w:sz w:val="24"/>
          <w:lang w:val="en-GB"/>
        </w:rPr>
        <w:t>, along with t</w:t>
      </w:r>
      <w:r w:rsidRPr="00491D23">
        <w:rPr>
          <w:rFonts w:ascii="Times New Roman" w:hAnsi="Times New Roman" w:cs="Times New Roman"/>
          <w:sz w:val="24"/>
          <w:lang w:val="en-GB"/>
        </w:rPr>
        <w:t>he world average to indicate more normal ratios</w:t>
      </w:r>
      <w:r w:rsidR="00B80259" w:rsidRPr="00491D23">
        <w:rPr>
          <w:rFonts w:ascii="Times New Roman" w:hAnsi="Times New Roman" w:cs="Times New Roman"/>
          <w:sz w:val="24"/>
          <w:lang w:val="en-GB"/>
        </w:rPr>
        <w:t xml:space="preserve"> </w:t>
      </w:r>
      <w:r w:rsidR="000218E2" w:rsidRPr="00491D23">
        <w:rPr>
          <w:rFonts w:ascii="Times New Roman" w:hAnsi="Times New Roman" w:cs="Times New Roman"/>
          <w:sz w:val="24"/>
          <w:lang w:val="en-GB"/>
        </w:rPr>
        <w:t>o</w:t>
      </w:r>
      <w:r w:rsidR="00B80259" w:rsidRPr="00491D23">
        <w:rPr>
          <w:rFonts w:ascii="Times New Roman" w:hAnsi="Times New Roman" w:cs="Times New Roman"/>
          <w:sz w:val="24"/>
          <w:lang w:val="en-GB"/>
        </w:rPr>
        <w:t xml:space="preserve">f boys to girls in the absence of active </w:t>
      </w:r>
      <w:r w:rsidR="00D66155">
        <w:rPr>
          <w:rFonts w:ascii="Times New Roman" w:hAnsi="Times New Roman" w:cs="Times New Roman"/>
          <w:sz w:val="24"/>
          <w:lang w:val="en-GB"/>
        </w:rPr>
        <w:t>GBSS</w:t>
      </w:r>
      <w:r w:rsidRPr="00491D23">
        <w:rPr>
          <w:rFonts w:ascii="Times New Roman" w:hAnsi="Times New Roman" w:cs="Times New Roman"/>
          <w:sz w:val="24"/>
          <w:lang w:val="en-GB"/>
        </w:rPr>
        <w:t>. Th</w:t>
      </w:r>
      <w:r w:rsidR="00B80259" w:rsidRPr="00491D23">
        <w:rPr>
          <w:rFonts w:ascii="Times New Roman" w:hAnsi="Times New Roman" w:cs="Times New Roman"/>
          <w:sz w:val="24"/>
          <w:lang w:val="en-GB"/>
        </w:rPr>
        <w:t>e world</w:t>
      </w:r>
      <w:r w:rsidRPr="00491D23">
        <w:rPr>
          <w:rFonts w:ascii="Times New Roman" w:hAnsi="Times New Roman" w:cs="Times New Roman"/>
          <w:sz w:val="24"/>
          <w:lang w:val="en-GB"/>
        </w:rPr>
        <w:t xml:space="preserve"> average is shown without China and India, </w:t>
      </w:r>
      <w:r w:rsidR="00B80259" w:rsidRPr="00491D23">
        <w:rPr>
          <w:rFonts w:ascii="Times New Roman" w:hAnsi="Times New Roman" w:cs="Times New Roman"/>
          <w:sz w:val="24"/>
          <w:lang w:val="en-GB"/>
        </w:rPr>
        <w:t>as their</w:t>
      </w:r>
      <w:r w:rsidRPr="00491D23">
        <w:rPr>
          <w:rFonts w:ascii="Times New Roman" w:hAnsi="Times New Roman" w:cs="Times New Roman"/>
          <w:sz w:val="24"/>
          <w:lang w:val="en-GB"/>
        </w:rPr>
        <w:t xml:space="preserve"> large populations skew the world average towards higher masculinity. </w:t>
      </w:r>
      <w:r w:rsidR="00B80259" w:rsidRPr="00491D23">
        <w:rPr>
          <w:rFonts w:ascii="Times New Roman" w:hAnsi="Times New Roman" w:cs="Times New Roman"/>
          <w:sz w:val="24"/>
          <w:lang w:val="en-GB"/>
        </w:rPr>
        <w:t>Note that t</w:t>
      </w:r>
      <w:r w:rsidRPr="00491D23">
        <w:rPr>
          <w:rFonts w:ascii="Times New Roman" w:hAnsi="Times New Roman" w:cs="Times New Roman"/>
          <w:sz w:val="24"/>
          <w:lang w:val="en-GB"/>
        </w:rPr>
        <w:t xml:space="preserve">he world average has risen over time, </w:t>
      </w:r>
      <w:r w:rsidR="00B80259" w:rsidRPr="00491D23">
        <w:rPr>
          <w:rFonts w:ascii="Times New Roman" w:hAnsi="Times New Roman" w:cs="Times New Roman"/>
          <w:sz w:val="24"/>
          <w:lang w:val="en-GB"/>
        </w:rPr>
        <w:t>as</w:t>
      </w:r>
      <w:r w:rsidRPr="00491D23">
        <w:rPr>
          <w:rFonts w:ascii="Times New Roman" w:hAnsi="Times New Roman" w:cs="Times New Roman"/>
          <w:sz w:val="24"/>
          <w:lang w:val="en-GB"/>
        </w:rPr>
        <w:t xml:space="preserve"> </w:t>
      </w:r>
      <w:r w:rsidR="00B80259" w:rsidRPr="00491D23">
        <w:rPr>
          <w:rFonts w:ascii="Times New Roman" w:hAnsi="Times New Roman" w:cs="Times New Roman"/>
          <w:sz w:val="24"/>
          <w:lang w:val="en-GB"/>
        </w:rPr>
        <w:t xml:space="preserve">boys’ natural disadvantage in survival relative to girls is reduced </w:t>
      </w:r>
      <w:r w:rsidR="00C705D4" w:rsidRPr="00491D23">
        <w:rPr>
          <w:rFonts w:ascii="Times New Roman" w:hAnsi="Times New Roman" w:cs="Times New Roman"/>
          <w:sz w:val="24"/>
          <w:lang w:val="en-GB"/>
        </w:rPr>
        <w:t xml:space="preserve">with improvements in </w:t>
      </w:r>
      <w:r w:rsidRPr="00491D23">
        <w:rPr>
          <w:rFonts w:ascii="Times New Roman" w:hAnsi="Times New Roman" w:cs="Times New Roman"/>
          <w:sz w:val="24"/>
          <w:lang w:val="en-GB"/>
        </w:rPr>
        <w:t>maternal nutrition and maternal and child care (Waldron 1998, Johansson and Nygren 1991).</w:t>
      </w:r>
    </w:p>
    <w:p w14:paraId="6CA8C457" w14:textId="730E7CD3" w:rsidR="002B556C" w:rsidRPr="00491D23" w:rsidRDefault="00A6259D" w:rsidP="00B124D1">
      <w:pPr>
        <w:spacing w:line="240" w:lineRule="auto"/>
        <w:rPr>
          <w:rFonts w:ascii="Times New Roman" w:hAnsi="Times New Roman" w:cs="Times New Roman"/>
          <w:sz w:val="24"/>
          <w:lang w:val="en-GB"/>
        </w:rPr>
      </w:pPr>
      <w:r w:rsidRPr="00491D23">
        <w:rPr>
          <w:rFonts w:ascii="Times New Roman" w:hAnsi="Times New Roman" w:cs="Times New Roman"/>
          <w:sz w:val="24"/>
          <w:lang w:val="en-GB"/>
        </w:rPr>
        <w:t xml:space="preserve">Figure 1 shows the trend in child sex ratios in the </w:t>
      </w:r>
      <w:r w:rsidR="00D66155">
        <w:rPr>
          <w:rFonts w:ascii="Times New Roman" w:hAnsi="Times New Roman" w:cs="Times New Roman"/>
          <w:sz w:val="24"/>
          <w:lang w:val="en-GB"/>
        </w:rPr>
        <w:t>six</w:t>
      </w:r>
      <w:r w:rsidRPr="00491D23">
        <w:rPr>
          <w:rFonts w:ascii="Times New Roman" w:hAnsi="Times New Roman" w:cs="Times New Roman"/>
          <w:sz w:val="24"/>
          <w:lang w:val="en-GB"/>
        </w:rPr>
        <w:t xml:space="preserve"> countries</w:t>
      </w:r>
      <w:r w:rsidR="00BF0BB7" w:rsidRPr="00491D23">
        <w:rPr>
          <w:rFonts w:ascii="Times New Roman" w:hAnsi="Times New Roman" w:cs="Times New Roman"/>
          <w:sz w:val="24"/>
          <w:lang w:val="en-GB"/>
        </w:rPr>
        <w:t xml:space="preserve"> covered under the </w:t>
      </w:r>
      <w:r w:rsidR="00D66155" w:rsidRPr="00BD77E0">
        <w:rPr>
          <w:rFonts w:ascii="Times New Roman" w:eastAsia="Times New Roman" w:hAnsi="Times New Roman" w:cs="Times New Roman"/>
          <w:sz w:val="24"/>
          <w:szCs w:val="24"/>
          <w:lang w:val="en-GB"/>
        </w:rPr>
        <w:t xml:space="preserve">Global Programme to Prevent Son Preference and </w:t>
      </w:r>
      <w:r w:rsidR="00D66155">
        <w:rPr>
          <w:rFonts w:ascii="Times New Roman" w:eastAsia="Times New Roman" w:hAnsi="Times New Roman" w:cs="Times New Roman"/>
          <w:sz w:val="24"/>
          <w:szCs w:val="24"/>
          <w:lang w:val="en-GB"/>
        </w:rPr>
        <w:t>the Undervaluing of Girls</w:t>
      </w:r>
      <w:r w:rsidR="00BF0BB7" w:rsidRPr="00491D23">
        <w:rPr>
          <w:rFonts w:ascii="Times New Roman" w:hAnsi="Times New Roman" w:cs="Times New Roman"/>
          <w:sz w:val="24"/>
          <w:lang w:val="en-GB"/>
        </w:rPr>
        <w:t xml:space="preserve">. </w:t>
      </w:r>
      <w:r w:rsidR="007004A7" w:rsidRPr="00491D23">
        <w:rPr>
          <w:rFonts w:ascii="Times New Roman" w:hAnsi="Times New Roman" w:cs="Times New Roman"/>
          <w:sz w:val="24"/>
          <w:lang w:val="en-GB"/>
        </w:rPr>
        <w:t>C</w:t>
      </w:r>
      <w:r w:rsidR="002B556C" w:rsidRPr="00491D23">
        <w:rPr>
          <w:rFonts w:ascii="Times New Roman" w:hAnsi="Times New Roman" w:cs="Times New Roman"/>
          <w:sz w:val="24"/>
          <w:lang w:val="en-GB"/>
        </w:rPr>
        <w:t xml:space="preserve">hild sex ratios rose sharply in the South Caucasus countries of Georgia, Armenia, and Azerbaijan in the 1990s, following the severe economic and other disruptions </w:t>
      </w:r>
      <w:r w:rsidR="00D66155">
        <w:rPr>
          <w:rFonts w:ascii="Times New Roman" w:hAnsi="Times New Roman" w:cs="Times New Roman"/>
          <w:sz w:val="24"/>
          <w:lang w:val="en-GB"/>
        </w:rPr>
        <w:t>after</w:t>
      </w:r>
      <w:r w:rsidR="00D66155" w:rsidRPr="00491D23">
        <w:rPr>
          <w:rFonts w:ascii="Times New Roman" w:hAnsi="Times New Roman" w:cs="Times New Roman"/>
          <w:sz w:val="24"/>
          <w:lang w:val="en-GB"/>
        </w:rPr>
        <w:t xml:space="preserve"> </w:t>
      </w:r>
      <w:r w:rsidR="002B556C" w:rsidRPr="00491D23">
        <w:rPr>
          <w:rFonts w:ascii="Times New Roman" w:hAnsi="Times New Roman" w:cs="Times New Roman"/>
          <w:sz w:val="24"/>
          <w:lang w:val="en-GB"/>
        </w:rPr>
        <w:t xml:space="preserve">the dissolution of the Soviet Union (Das Gupta 2015). </w:t>
      </w:r>
      <w:r w:rsidR="002B556C" w:rsidRPr="00491D23">
        <w:rPr>
          <w:rFonts w:ascii="Times New Roman" w:hAnsi="Times New Roman" w:cs="Times New Roman"/>
          <w:sz w:val="24"/>
          <w:lang w:val="en-GB" w:eastAsia="ko-KR"/>
        </w:rPr>
        <w:t>They rose</w:t>
      </w:r>
      <w:r w:rsidR="002B556C" w:rsidRPr="00491D23">
        <w:rPr>
          <w:rFonts w:ascii="Times New Roman" w:hAnsi="Times New Roman" w:cs="Times New Roman"/>
          <w:sz w:val="24"/>
          <w:lang w:val="en-GB"/>
        </w:rPr>
        <w:t xml:space="preserve"> more recently in Viet</w:t>
      </w:r>
      <w:r w:rsidR="002B35F3">
        <w:rPr>
          <w:rFonts w:ascii="Times New Roman" w:hAnsi="Times New Roman" w:cs="Times New Roman"/>
          <w:sz w:val="24"/>
          <w:lang w:val="en-GB"/>
        </w:rPr>
        <w:t xml:space="preserve"> N</w:t>
      </w:r>
      <w:r w:rsidR="002B556C" w:rsidRPr="00491D23">
        <w:rPr>
          <w:rFonts w:ascii="Times New Roman" w:hAnsi="Times New Roman" w:cs="Times New Roman"/>
          <w:sz w:val="24"/>
          <w:lang w:val="en-GB"/>
        </w:rPr>
        <w:t>am and Nepal.</w:t>
      </w:r>
      <w:r w:rsidR="00BF0BB7" w:rsidRPr="00491D23">
        <w:rPr>
          <w:rFonts w:ascii="Times New Roman" w:hAnsi="Times New Roman" w:cs="Times New Roman"/>
          <w:sz w:val="24"/>
          <w:lang w:val="en-GB"/>
        </w:rPr>
        <w:t xml:space="preserve"> </w:t>
      </w:r>
      <w:r w:rsidR="00F23576" w:rsidRPr="00491D23">
        <w:rPr>
          <w:rFonts w:ascii="Times New Roman" w:hAnsi="Times New Roman" w:cs="Times New Roman"/>
          <w:sz w:val="24"/>
          <w:lang w:val="en-GB"/>
        </w:rPr>
        <w:t xml:space="preserve">In Bangladesh, levels of GBSS have been minimal. </w:t>
      </w:r>
      <w:r w:rsidR="00BF0BB7" w:rsidRPr="00491D23">
        <w:rPr>
          <w:rFonts w:ascii="Times New Roman" w:hAnsi="Times New Roman" w:cs="Times New Roman"/>
          <w:sz w:val="24"/>
          <w:lang w:val="en-GB"/>
        </w:rPr>
        <w:t xml:space="preserve">Figure 2 shows the trend in China, </w:t>
      </w:r>
      <w:r w:rsidR="00403436">
        <w:rPr>
          <w:rFonts w:ascii="Times New Roman" w:hAnsi="Times New Roman" w:cs="Times New Roman"/>
          <w:sz w:val="24"/>
          <w:lang w:val="en-GB"/>
        </w:rPr>
        <w:t>Republic of</w:t>
      </w:r>
      <w:r w:rsidR="00403436" w:rsidRPr="00491D23">
        <w:rPr>
          <w:rFonts w:ascii="Times New Roman" w:hAnsi="Times New Roman" w:cs="Times New Roman"/>
          <w:sz w:val="24"/>
          <w:lang w:val="en-GB"/>
        </w:rPr>
        <w:t xml:space="preserve"> </w:t>
      </w:r>
      <w:r w:rsidR="00BF0BB7" w:rsidRPr="00491D23">
        <w:rPr>
          <w:rFonts w:ascii="Times New Roman" w:hAnsi="Times New Roman" w:cs="Times New Roman"/>
          <w:sz w:val="24"/>
          <w:lang w:val="en-GB"/>
        </w:rPr>
        <w:t xml:space="preserve">Korea, and India, where high levels of </w:t>
      </w:r>
      <w:r w:rsidR="00D66155">
        <w:rPr>
          <w:rFonts w:ascii="Times New Roman" w:hAnsi="Times New Roman" w:cs="Times New Roman"/>
          <w:sz w:val="24"/>
          <w:lang w:val="en-GB"/>
        </w:rPr>
        <w:t>GBSS</w:t>
      </w:r>
      <w:r w:rsidR="00BF0BB7" w:rsidRPr="00491D23">
        <w:rPr>
          <w:rFonts w:ascii="Times New Roman" w:hAnsi="Times New Roman" w:cs="Times New Roman"/>
          <w:sz w:val="24"/>
          <w:lang w:val="en-GB"/>
        </w:rPr>
        <w:t xml:space="preserve"> </w:t>
      </w:r>
      <w:r w:rsidR="00D576A4" w:rsidRPr="00491D23">
        <w:rPr>
          <w:rFonts w:ascii="Times New Roman" w:hAnsi="Times New Roman" w:cs="Times New Roman"/>
          <w:sz w:val="24"/>
          <w:lang w:val="en-GB"/>
        </w:rPr>
        <w:t>have been</w:t>
      </w:r>
      <w:r w:rsidR="00BF0BB7" w:rsidRPr="00491D23">
        <w:rPr>
          <w:rFonts w:ascii="Times New Roman" w:hAnsi="Times New Roman" w:cs="Times New Roman"/>
          <w:sz w:val="24"/>
          <w:lang w:val="en-GB"/>
        </w:rPr>
        <w:t xml:space="preserve"> recorded.</w:t>
      </w:r>
    </w:p>
    <w:p w14:paraId="218121B6" w14:textId="35065EA0" w:rsidR="00A6259D" w:rsidRDefault="00A6259D" w:rsidP="00B124D1">
      <w:pPr>
        <w:spacing w:line="240" w:lineRule="auto"/>
        <w:rPr>
          <w:rFonts w:ascii="Times New Roman" w:hAnsi="Times New Roman" w:cs="Times New Roman"/>
          <w:sz w:val="24"/>
          <w:lang w:val="en-GB"/>
        </w:rPr>
      </w:pPr>
      <w:r w:rsidRPr="00BB6288">
        <w:rPr>
          <w:rFonts w:ascii="Times New Roman" w:hAnsi="Times New Roman" w:cs="Times New Roman"/>
          <w:sz w:val="24"/>
          <w:lang w:val="en-GB"/>
        </w:rPr>
        <w:t xml:space="preserve">It is apparent that child sex ratios have plateaued and begun to fall everywhere, even in settings such as China, Azerbaijan, and Armenia where </w:t>
      </w:r>
      <w:r w:rsidR="00956354" w:rsidRPr="00BB6288">
        <w:rPr>
          <w:rFonts w:ascii="Times New Roman" w:hAnsi="Times New Roman" w:cs="Times New Roman"/>
          <w:sz w:val="24"/>
          <w:lang w:val="en-GB"/>
        </w:rPr>
        <w:t>they</w:t>
      </w:r>
      <w:r w:rsidRPr="00BB6288">
        <w:rPr>
          <w:rFonts w:ascii="Times New Roman" w:hAnsi="Times New Roman" w:cs="Times New Roman"/>
          <w:sz w:val="24"/>
          <w:lang w:val="en-GB"/>
        </w:rPr>
        <w:t xml:space="preserve"> had risen </w:t>
      </w:r>
      <w:r w:rsidR="00956354" w:rsidRPr="00BB6288">
        <w:rPr>
          <w:rFonts w:ascii="Times New Roman" w:hAnsi="Times New Roman" w:cs="Times New Roman"/>
          <w:sz w:val="24"/>
          <w:lang w:val="en-GB"/>
        </w:rPr>
        <w:t xml:space="preserve">to </w:t>
      </w:r>
      <w:r w:rsidRPr="00BB6288">
        <w:rPr>
          <w:rFonts w:ascii="Times New Roman" w:hAnsi="Times New Roman" w:cs="Times New Roman"/>
          <w:sz w:val="24"/>
          <w:lang w:val="en-GB"/>
        </w:rPr>
        <w:t>especially high</w:t>
      </w:r>
      <w:r w:rsidR="00956354" w:rsidRPr="00BB6288">
        <w:rPr>
          <w:rFonts w:ascii="Times New Roman" w:hAnsi="Times New Roman" w:cs="Times New Roman"/>
          <w:sz w:val="24"/>
          <w:lang w:val="en-GB"/>
        </w:rPr>
        <w:t xml:space="preserve"> levels</w:t>
      </w:r>
      <w:r w:rsidRPr="00BB6288">
        <w:rPr>
          <w:rFonts w:ascii="Times New Roman" w:hAnsi="Times New Roman" w:cs="Times New Roman"/>
          <w:sz w:val="24"/>
          <w:lang w:val="en-GB"/>
        </w:rPr>
        <w:t xml:space="preserve">. The exception is </w:t>
      </w:r>
      <w:r w:rsidR="002B35F3" w:rsidRPr="00EC451F">
        <w:rPr>
          <w:rFonts w:ascii="Times New Roman" w:hAnsi="Times New Roman" w:cs="Times New Roman"/>
          <w:sz w:val="24"/>
          <w:lang w:val="en-GB"/>
        </w:rPr>
        <w:t xml:space="preserve">Viet Nam </w:t>
      </w:r>
      <w:r w:rsidRPr="00C67817">
        <w:rPr>
          <w:rFonts w:ascii="Times New Roman" w:hAnsi="Times New Roman" w:cs="Times New Roman"/>
          <w:sz w:val="24"/>
          <w:lang w:val="en-GB"/>
        </w:rPr>
        <w:t xml:space="preserve">where the ratios started rising recently and </w:t>
      </w:r>
      <w:r w:rsidR="00D75C5C" w:rsidRPr="00C67817">
        <w:rPr>
          <w:rFonts w:ascii="Times New Roman" w:hAnsi="Times New Roman" w:cs="Times New Roman"/>
          <w:sz w:val="24"/>
          <w:lang w:val="en-GB"/>
        </w:rPr>
        <w:t>are still rising</w:t>
      </w:r>
      <w:r w:rsidRPr="00C67817">
        <w:rPr>
          <w:rFonts w:ascii="Times New Roman" w:hAnsi="Times New Roman" w:cs="Times New Roman"/>
          <w:sz w:val="24"/>
          <w:lang w:val="en-GB"/>
        </w:rPr>
        <w:t>. The trend in Nepal is less clear, but levels of GBSS are still relatively low there. The Republic of Korea is notable as it showed an early steep rise</w:t>
      </w:r>
      <w:r w:rsidR="007F06CE" w:rsidRPr="00C67817">
        <w:rPr>
          <w:rFonts w:ascii="Times New Roman" w:hAnsi="Times New Roman" w:cs="Times New Roman"/>
          <w:sz w:val="24"/>
          <w:lang w:val="en-GB"/>
        </w:rPr>
        <w:t xml:space="preserve"> in GBSS</w:t>
      </w:r>
      <w:r w:rsidRPr="00C67817">
        <w:rPr>
          <w:rFonts w:ascii="Times New Roman" w:hAnsi="Times New Roman" w:cs="Times New Roman"/>
          <w:sz w:val="24"/>
          <w:lang w:val="en-GB"/>
        </w:rPr>
        <w:t xml:space="preserve">, but </w:t>
      </w:r>
      <w:r w:rsidR="007F06CE" w:rsidRPr="00C67817">
        <w:rPr>
          <w:rFonts w:ascii="Times New Roman" w:hAnsi="Times New Roman" w:cs="Times New Roman"/>
          <w:sz w:val="24"/>
          <w:lang w:val="en-GB"/>
        </w:rPr>
        <w:t>child sex ratios</w:t>
      </w:r>
      <w:r w:rsidRPr="00C67817">
        <w:rPr>
          <w:rFonts w:ascii="Times New Roman" w:hAnsi="Times New Roman" w:cs="Times New Roman"/>
          <w:sz w:val="24"/>
          <w:lang w:val="en-GB"/>
        </w:rPr>
        <w:t xml:space="preserve"> have now </w:t>
      </w:r>
      <w:r w:rsidR="002D4076" w:rsidRPr="00C67817">
        <w:rPr>
          <w:rFonts w:ascii="Times New Roman" w:hAnsi="Times New Roman" w:cs="Times New Roman"/>
          <w:sz w:val="24"/>
          <w:lang w:val="en-GB"/>
        </w:rPr>
        <w:t xml:space="preserve">nearly </w:t>
      </w:r>
      <w:r w:rsidRPr="00C67817">
        <w:rPr>
          <w:rFonts w:ascii="Times New Roman" w:hAnsi="Times New Roman" w:cs="Times New Roman"/>
          <w:sz w:val="24"/>
          <w:lang w:val="en-GB"/>
        </w:rPr>
        <w:t>normalized</w:t>
      </w:r>
      <w:r w:rsidR="002D4076" w:rsidRPr="00C67817">
        <w:rPr>
          <w:rFonts w:ascii="Times New Roman" w:hAnsi="Times New Roman" w:cs="Times New Roman"/>
          <w:sz w:val="24"/>
          <w:lang w:val="en-GB"/>
        </w:rPr>
        <w:t xml:space="preserve"> to levels </w:t>
      </w:r>
      <w:r w:rsidR="003C7939" w:rsidRPr="00C67817">
        <w:rPr>
          <w:rFonts w:ascii="Times New Roman" w:hAnsi="Times New Roman" w:cs="Times New Roman"/>
          <w:sz w:val="24"/>
          <w:lang w:val="en-GB"/>
        </w:rPr>
        <w:t xml:space="preserve">that are above the world average, but are </w:t>
      </w:r>
      <w:r w:rsidR="002D4076" w:rsidRPr="00C67817">
        <w:rPr>
          <w:rFonts w:ascii="Times New Roman" w:hAnsi="Times New Roman" w:cs="Times New Roman"/>
          <w:sz w:val="24"/>
          <w:lang w:val="en-GB"/>
        </w:rPr>
        <w:t xml:space="preserve">consistent </w:t>
      </w:r>
      <w:r w:rsidR="002D4076" w:rsidRPr="00C67817">
        <w:rPr>
          <w:rFonts w:ascii="Times New Roman" w:hAnsi="Times New Roman" w:cs="Times New Roman"/>
          <w:sz w:val="24"/>
          <w:lang w:val="en-GB"/>
        </w:rPr>
        <w:lastRenderedPageBreak/>
        <w:t xml:space="preserve">with </w:t>
      </w:r>
      <w:r w:rsidR="003C7939" w:rsidRPr="00C67817">
        <w:rPr>
          <w:rFonts w:ascii="Times New Roman" w:hAnsi="Times New Roman" w:cs="Times New Roman"/>
          <w:sz w:val="24"/>
          <w:lang w:val="en-GB"/>
        </w:rPr>
        <w:t>the country’s</w:t>
      </w:r>
      <w:r w:rsidR="002D4076" w:rsidRPr="00C67817">
        <w:rPr>
          <w:rFonts w:ascii="Times New Roman" w:hAnsi="Times New Roman" w:cs="Times New Roman"/>
          <w:sz w:val="24"/>
          <w:lang w:val="en-GB"/>
        </w:rPr>
        <w:t xml:space="preserve"> high levels of maternal health and infant survival</w:t>
      </w:r>
      <w:r w:rsidRPr="00C67817">
        <w:rPr>
          <w:rFonts w:ascii="Times New Roman" w:hAnsi="Times New Roman" w:cs="Times New Roman"/>
          <w:sz w:val="24"/>
          <w:lang w:val="en-GB"/>
        </w:rPr>
        <w:t>.</w:t>
      </w:r>
      <w:r w:rsidR="005E6BF2" w:rsidRPr="006D057C">
        <w:rPr>
          <w:rFonts w:ascii="Times New Roman" w:hAnsi="Times New Roman" w:cs="Times New Roman"/>
          <w:sz w:val="24"/>
          <w:lang w:val="en-GB"/>
        </w:rPr>
        <w:t xml:space="preserve"> </w:t>
      </w:r>
      <w:r w:rsidR="00BB6288" w:rsidRPr="006D057C">
        <w:rPr>
          <w:rFonts w:ascii="Times New Roman" w:hAnsi="Times New Roman" w:cs="Times New Roman"/>
          <w:sz w:val="24"/>
          <w:lang w:val="en-GB"/>
        </w:rPr>
        <w:t xml:space="preserve">These trends are illustrated below in </w:t>
      </w:r>
      <w:r w:rsidR="005E6BF2" w:rsidRPr="006D057C">
        <w:rPr>
          <w:rFonts w:ascii="Times New Roman" w:hAnsi="Times New Roman" w:cs="Times New Roman"/>
          <w:sz w:val="24"/>
          <w:lang w:val="en-GB"/>
        </w:rPr>
        <w:t>Figures 1 and 2.</w:t>
      </w:r>
    </w:p>
    <w:p w14:paraId="2A6A3644" w14:textId="2CF223D8" w:rsidR="005E6BF2" w:rsidRDefault="005E6BF2" w:rsidP="00B124D1">
      <w:pPr>
        <w:spacing w:line="240" w:lineRule="auto"/>
        <w:rPr>
          <w:rFonts w:ascii="Times New Roman" w:hAnsi="Times New Roman" w:cs="Times New Roman"/>
          <w:sz w:val="24"/>
          <w:lang w:val="en-GB"/>
        </w:rPr>
      </w:pPr>
      <w:r w:rsidRPr="00230614">
        <w:rPr>
          <w:noProof/>
          <w:lang w:val="en-GB" w:eastAsia="en-GB"/>
        </w:rPr>
        <w:drawing>
          <wp:inline distT="0" distB="0" distL="0" distR="0" wp14:anchorId="5ED732D2" wp14:editId="00C59CF3">
            <wp:extent cx="4572000" cy="38766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291F5C" w14:textId="6EA4D506" w:rsidR="005E6BF2" w:rsidRPr="00491D23" w:rsidRDefault="005E6BF2" w:rsidP="00B124D1">
      <w:pPr>
        <w:spacing w:line="240" w:lineRule="auto"/>
        <w:rPr>
          <w:rFonts w:ascii="Times New Roman" w:hAnsi="Times New Roman" w:cs="Times New Roman"/>
          <w:sz w:val="24"/>
          <w:lang w:val="en-GB"/>
        </w:rPr>
      </w:pPr>
      <w:r w:rsidRPr="00230614">
        <w:rPr>
          <w:noProof/>
          <w:lang w:val="en-GB" w:eastAsia="en-GB"/>
        </w:rPr>
        <w:drawing>
          <wp:inline distT="0" distB="0" distL="0" distR="0" wp14:anchorId="448D47C2" wp14:editId="7B06ABA0">
            <wp:extent cx="4572000" cy="3760967"/>
            <wp:effectExtent l="0" t="0" r="1905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E068E1F" w14:textId="0DD78E29" w:rsidR="00723D99" w:rsidRDefault="00956354" w:rsidP="006D057C">
      <w:pPr>
        <w:spacing w:line="240" w:lineRule="auto"/>
        <w:rPr>
          <w:rFonts w:ascii="Times New Roman" w:hAnsi="Times New Roman" w:cs="Times New Roman"/>
          <w:sz w:val="24"/>
          <w:lang w:val="en-GB"/>
        </w:rPr>
      </w:pPr>
      <w:r w:rsidRPr="00491D23">
        <w:rPr>
          <w:rFonts w:ascii="Times New Roman" w:hAnsi="Times New Roman" w:cs="Times New Roman"/>
          <w:sz w:val="24"/>
          <w:lang w:val="en-GB"/>
        </w:rPr>
        <w:t xml:space="preserve">Given that a turnaround in GBSS is </w:t>
      </w:r>
      <w:r w:rsidR="003C7939" w:rsidRPr="00491D23">
        <w:rPr>
          <w:rFonts w:ascii="Times New Roman" w:hAnsi="Times New Roman" w:cs="Times New Roman"/>
          <w:sz w:val="24"/>
          <w:lang w:val="en-GB"/>
        </w:rPr>
        <w:t>under way</w:t>
      </w:r>
      <w:r w:rsidRPr="00491D23">
        <w:rPr>
          <w:rFonts w:ascii="Times New Roman" w:hAnsi="Times New Roman" w:cs="Times New Roman"/>
          <w:sz w:val="24"/>
          <w:lang w:val="en-GB"/>
        </w:rPr>
        <w:t xml:space="preserve"> in most settings, p</w:t>
      </w:r>
      <w:r w:rsidR="00A6259D" w:rsidRPr="00491D23">
        <w:rPr>
          <w:rFonts w:ascii="Times New Roman" w:hAnsi="Times New Roman" w:cs="Times New Roman"/>
          <w:sz w:val="24"/>
          <w:lang w:val="en-GB"/>
        </w:rPr>
        <w:t>olicymakers need to focus on how to accelerate the pace of transition towards more normal child sex ratios</w:t>
      </w:r>
      <w:r w:rsidRPr="00491D23">
        <w:rPr>
          <w:rFonts w:ascii="Times New Roman" w:hAnsi="Times New Roman" w:cs="Times New Roman"/>
          <w:sz w:val="24"/>
          <w:lang w:val="en-GB"/>
        </w:rPr>
        <w:t xml:space="preserve">. </w:t>
      </w:r>
      <w:r w:rsidRPr="00491D23">
        <w:rPr>
          <w:rFonts w:ascii="Times New Roman" w:hAnsi="Times New Roman" w:cs="Times New Roman"/>
          <w:sz w:val="24"/>
          <w:lang w:val="en-GB"/>
        </w:rPr>
        <w:lastRenderedPageBreak/>
        <w:t>C</w:t>
      </w:r>
      <w:r w:rsidR="00A6259D" w:rsidRPr="00491D23">
        <w:rPr>
          <w:rFonts w:ascii="Times New Roman" w:hAnsi="Times New Roman" w:cs="Times New Roman"/>
          <w:sz w:val="24"/>
          <w:lang w:val="en-GB"/>
        </w:rPr>
        <w:t xml:space="preserve">ommunication and advocacy strategies can play an important role in this effort by helping alter people’s </w:t>
      </w:r>
      <w:r w:rsidRPr="00491D23">
        <w:rPr>
          <w:rFonts w:ascii="Times New Roman" w:hAnsi="Times New Roman" w:cs="Times New Roman"/>
          <w:sz w:val="24"/>
          <w:lang w:val="en-GB"/>
        </w:rPr>
        <w:t>norms</w:t>
      </w:r>
      <w:r w:rsidR="000568CF">
        <w:rPr>
          <w:rFonts w:ascii="Times New Roman" w:hAnsi="Times New Roman" w:cs="Times New Roman"/>
          <w:sz w:val="24"/>
          <w:lang w:val="en-GB"/>
        </w:rPr>
        <w:t>, beliefs, attitudes,</w:t>
      </w:r>
      <w:r w:rsidRPr="00491D23">
        <w:rPr>
          <w:rFonts w:ascii="Times New Roman" w:hAnsi="Times New Roman" w:cs="Times New Roman"/>
          <w:sz w:val="24"/>
          <w:lang w:val="en-GB"/>
        </w:rPr>
        <w:t xml:space="preserve"> and </w:t>
      </w:r>
      <w:r w:rsidR="002B35F3" w:rsidRPr="00491D23">
        <w:rPr>
          <w:rFonts w:ascii="Times New Roman" w:hAnsi="Times New Roman" w:cs="Times New Roman"/>
          <w:sz w:val="24"/>
          <w:lang w:val="en-GB"/>
        </w:rPr>
        <w:t>behaviours</w:t>
      </w:r>
      <w:r w:rsidRPr="00491D23">
        <w:rPr>
          <w:rFonts w:ascii="Times New Roman" w:hAnsi="Times New Roman" w:cs="Times New Roman"/>
          <w:sz w:val="24"/>
          <w:lang w:val="en-GB"/>
        </w:rPr>
        <w:t xml:space="preserve"> </w:t>
      </w:r>
      <w:r w:rsidR="00895B78" w:rsidRPr="00491D23">
        <w:rPr>
          <w:rFonts w:ascii="Times New Roman" w:hAnsi="Times New Roman" w:cs="Times New Roman"/>
          <w:sz w:val="24"/>
          <w:lang w:val="en-GB"/>
        </w:rPr>
        <w:t>with regard to s</w:t>
      </w:r>
      <w:r w:rsidRPr="00491D23">
        <w:rPr>
          <w:rFonts w:ascii="Times New Roman" w:hAnsi="Times New Roman" w:cs="Times New Roman"/>
          <w:sz w:val="24"/>
          <w:lang w:val="en-GB"/>
        </w:rPr>
        <w:t>on preference and sex-selection</w:t>
      </w:r>
      <w:r w:rsidR="00A6259D" w:rsidRPr="00491D23">
        <w:rPr>
          <w:rFonts w:ascii="Times New Roman" w:hAnsi="Times New Roman" w:cs="Times New Roman"/>
          <w:sz w:val="24"/>
          <w:lang w:val="en-GB"/>
        </w:rPr>
        <w:t>.</w:t>
      </w:r>
    </w:p>
    <w:p w14:paraId="5BEC2AEE" w14:textId="725080E3" w:rsidR="002B35F3" w:rsidRDefault="002B35F3" w:rsidP="00BD77E0">
      <w:pPr>
        <w:shd w:val="clear" w:color="auto" w:fill="DBE5F1" w:themeFill="accent1" w:themeFillTint="33"/>
        <w:spacing w:line="240" w:lineRule="auto"/>
        <w:ind w:left="720"/>
        <w:rPr>
          <w:rFonts w:ascii="Times New Roman" w:hAnsi="Times New Roman" w:cs="Times New Roman"/>
          <w:sz w:val="24"/>
          <w:lang w:val="en-GB"/>
        </w:rPr>
      </w:pPr>
      <w:r>
        <w:rPr>
          <w:rFonts w:ascii="Times New Roman" w:hAnsi="Times New Roman" w:cs="Times New Roman"/>
          <w:sz w:val="24"/>
          <w:lang w:val="en-GB"/>
        </w:rPr>
        <w:t>Example:</w:t>
      </w:r>
    </w:p>
    <w:p w14:paraId="6BFC0EE3" w14:textId="32B25C3A" w:rsidR="00F64DDD" w:rsidRDefault="002B35F3"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sidRPr="00E501D1">
        <w:rPr>
          <w:rFonts w:ascii="Times New Roman" w:eastAsia="Times New Roman" w:hAnsi="Times New Roman" w:cs="Times New Roman"/>
          <w:color w:val="000000"/>
          <w:sz w:val="24"/>
          <w:szCs w:val="24"/>
          <w:lang w:val="en-GB"/>
        </w:rPr>
        <w:t xml:space="preserve">Republic of Korea’s advocacy to reduce sex-selection started in 1991. This fell on fertile soil, as son preference in Republic of Korea had </w:t>
      </w:r>
      <w:r w:rsidR="00F64DDD" w:rsidRPr="00E501D1">
        <w:rPr>
          <w:rFonts w:ascii="Times New Roman" w:eastAsia="Times New Roman" w:hAnsi="Times New Roman" w:cs="Times New Roman"/>
          <w:color w:val="000000"/>
          <w:sz w:val="24"/>
          <w:szCs w:val="24"/>
          <w:lang w:val="en-GB"/>
        </w:rPr>
        <w:t xml:space="preserve">a brief, sharp </w:t>
      </w:r>
      <w:r w:rsidRPr="00E501D1">
        <w:rPr>
          <w:rFonts w:ascii="Times New Roman" w:eastAsia="Times New Roman" w:hAnsi="Times New Roman" w:cs="Times New Roman"/>
          <w:color w:val="000000"/>
          <w:sz w:val="24"/>
          <w:szCs w:val="24"/>
          <w:lang w:val="en-GB"/>
        </w:rPr>
        <w:t>decline in the 1980s</w:t>
      </w:r>
      <w:r w:rsidRPr="00E501D1">
        <w:rPr>
          <w:rFonts w:ascii="Times New Roman" w:eastAsia="Times New Roman" w:hAnsi="Times New Roman" w:cs="Times New Roman"/>
          <w:color w:val="000000"/>
          <w:sz w:val="24"/>
          <w:szCs w:val="24"/>
          <w:vertAlign w:val="superscript"/>
          <w:lang w:val="en-GB"/>
        </w:rPr>
        <w:footnoteRef/>
      </w:r>
      <w:r w:rsidRPr="00E501D1">
        <w:rPr>
          <w:rFonts w:ascii="Times New Roman" w:eastAsia="Times New Roman" w:hAnsi="Times New Roman" w:cs="Times New Roman"/>
          <w:color w:val="000000"/>
          <w:sz w:val="24"/>
          <w:szCs w:val="24"/>
          <w:lang w:val="en-GB"/>
        </w:rPr>
        <w:t xml:space="preserve"> in response to Republic of Korea’s blistering pace of industrialization, urbanization, and socio-economic development </w:t>
      </w:r>
      <w:r w:rsidR="00F919E6">
        <w:rPr>
          <w:rFonts w:ascii="Times New Roman" w:eastAsia="Times New Roman" w:hAnsi="Times New Roman" w:cs="Times New Roman"/>
          <w:color w:val="000000"/>
          <w:sz w:val="24"/>
          <w:szCs w:val="24"/>
          <w:lang w:val="en-GB"/>
        </w:rPr>
        <w:t>since</w:t>
      </w:r>
      <w:r w:rsidR="00F919E6" w:rsidRPr="00E501D1">
        <w:rPr>
          <w:rFonts w:ascii="Times New Roman" w:eastAsia="Times New Roman" w:hAnsi="Times New Roman" w:cs="Times New Roman"/>
          <w:color w:val="000000"/>
          <w:sz w:val="24"/>
          <w:szCs w:val="24"/>
          <w:lang w:val="en-GB"/>
        </w:rPr>
        <w:t xml:space="preserve"> </w:t>
      </w:r>
      <w:r w:rsidRPr="00E501D1">
        <w:rPr>
          <w:rFonts w:ascii="Times New Roman" w:eastAsia="Times New Roman" w:hAnsi="Times New Roman" w:cs="Times New Roman"/>
          <w:color w:val="000000"/>
          <w:sz w:val="24"/>
          <w:szCs w:val="24"/>
          <w:lang w:val="en-GB"/>
        </w:rPr>
        <w:t>the 1960s</w:t>
      </w:r>
      <w:r w:rsidR="00F64DDD" w:rsidRPr="00E501D1">
        <w:rPr>
          <w:rFonts w:ascii="Times New Roman" w:eastAsia="Times New Roman" w:hAnsi="Times New Roman" w:cs="Times New Roman"/>
          <w:color w:val="000000"/>
          <w:sz w:val="24"/>
          <w:szCs w:val="24"/>
          <w:lang w:val="en-GB"/>
        </w:rPr>
        <w:t>.</w:t>
      </w:r>
      <w:r w:rsidR="00F64DDD">
        <w:rPr>
          <w:rFonts w:ascii="Times New Roman" w:eastAsia="Times New Roman" w:hAnsi="Times New Roman" w:cs="Times New Roman"/>
          <w:color w:val="000000"/>
          <w:sz w:val="24"/>
          <w:szCs w:val="24"/>
          <w:lang w:val="en-GB"/>
        </w:rPr>
        <w:t xml:space="preserve"> </w:t>
      </w:r>
      <w:r w:rsidRPr="00F52E23">
        <w:rPr>
          <w:rFonts w:ascii="Times New Roman" w:eastAsia="Times New Roman" w:hAnsi="Times New Roman" w:cs="Times New Roman"/>
          <w:color w:val="000000"/>
          <w:sz w:val="24"/>
          <w:szCs w:val="24"/>
          <w:lang w:val="en-GB"/>
        </w:rPr>
        <w:t xml:space="preserve">From being a desperately poor war-torn agrarian country in the 1960s, </w:t>
      </w:r>
      <w:r>
        <w:rPr>
          <w:rFonts w:ascii="Times New Roman" w:eastAsia="Times New Roman" w:hAnsi="Times New Roman" w:cs="Times New Roman"/>
          <w:color w:val="000000"/>
          <w:sz w:val="24"/>
          <w:szCs w:val="24"/>
          <w:lang w:val="en-GB"/>
        </w:rPr>
        <w:t>Republic of</w:t>
      </w:r>
      <w:r w:rsidRPr="00F52E23">
        <w:rPr>
          <w:rFonts w:ascii="Times New Roman" w:eastAsia="Times New Roman" w:hAnsi="Times New Roman" w:cs="Times New Roman"/>
          <w:color w:val="000000"/>
          <w:sz w:val="24"/>
          <w:szCs w:val="24"/>
          <w:lang w:val="en-GB"/>
        </w:rPr>
        <w:t xml:space="preserve"> Korea became an OECD member in 1996</w:t>
      </w:r>
      <w:r w:rsidR="00F64DDD">
        <w:rPr>
          <w:rFonts w:ascii="Times New Roman" w:eastAsia="Times New Roman" w:hAnsi="Times New Roman" w:cs="Times New Roman"/>
          <w:color w:val="000000"/>
          <w:sz w:val="24"/>
          <w:szCs w:val="24"/>
          <w:lang w:val="en-GB"/>
        </w:rPr>
        <w:t xml:space="preserve"> (Das Gupta et al. 2003)</w:t>
      </w:r>
      <w:r w:rsidRPr="00F52E23">
        <w:rPr>
          <w:rFonts w:ascii="Times New Roman" w:eastAsia="Times New Roman" w:hAnsi="Times New Roman" w:cs="Times New Roman"/>
          <w:color w:val="000000"/>
          <w:sz w:val="24"/>
          <w:szCs w:val="24"/>
          <w:lang w:val="en-GB"/>
        </w:rPr>
        <w:t>. Urbanization and other rapid socio-economic change swept away the traditional underpinnings of son preference.</w:t>
      </w:r>
      <w:r w:rsidR="00F64DDD">
        <w:rPr>
          <w:rFonts w:ascii="Times New Roman" w:eastAsia="Times New Roman" w:hAnsi="Times New Roman" w:cs="Times New Roman"/>
          <w:color w:val="000000"/>
          <w:sz w:val="24"/>
          <w:szCs w:val="24"/>
          <w:lang w:val="en-GB"/>
        </w:rPr>
        <w:t xml:space="preserve"> The chart below shows the </w:t>
      </w:r>
      <w:r w:rsidR="00F919E6">
        <w:rPr>
          <w:rFonts w:ascii="Times New Roman" w:eastAsia="Times New Roman" w:hAnsi="Times New Roman" w:cs="Times New Roman"/>
          <w:color w:val="000000"/>
          <w:sz w:val="24"/>
          <w:szCs w:val="24"/>
          <w:lang w:val="en-GB"/>
        </w:rPr>
        <w:t>sex ratio at birth</w:t>
      </w:r>
      <w:r w:rsidR="00F64DDD">
        <w:rPr>
          <w:rFonts w:ascii="Times New Roman" w:eastAsia="Times New Roman" w:hAnsi="Times New Roman" w:cs="Times New Roman"/>
          <w:color w:val="000000"/>
          <w:sz w:val="24"/>
          <w:szCs w:val="24"/>
          <w:lang w:val="en-GB"/>
        </w:rPr>
        <w:t xml:space="preserve"> from 1981 to 2015 (Kumar &amp; Sinha</w:t>
      </w:r>
      <w:r w:rsidR="004C4A84">
        <w:rPr>
          <w:rFonts w:ascii="Times New Roman" w:eastAsia="Times New Roman" w:hAnsi="Times New Roman" w:cs="Times New Roman"/>
          <w:color w:val="000000"/>
          <w:sz w:val="24"/>
          <w:szCs w:val="24"/>
          <w:lang w:val="en-GB"/>
        </w:rPr>
        <w:t xml:space="preserve"> </w:t>
      </w:r>
      <w:r w:rsidR="00F64DDD">
        <w:rPr>
          <w:rFonts w:ascii="Times New Roman" w:eastAsia="Times New Roman" w:hAnsi="Times New Roman" w:cs="Times New Roman"/>
          <w:color w:val="000000"/>
          <w:sz w:val="24"/>
          <w:szCs w:val="24"/>
          <w:lang w:val="en-GB"/>
        </w:rPr>
        <w:t>2018, pp. 40-41).</w:t>
      </w:r>
    </w:p>
    <w:p w14:paraId="0B91D0CD" w14:textId="77777777" w:rsidR="00771635" w:rsidRDefault="00771635"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p>
    <w:p w14:paraId="7403EDDC" w14:textId="3F4503E3" w:rsidR="00771635" w:rsidRDefault="00771635"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sidRPr="00771635">
        <w:rPr>
          <w:rFonts w:ascii="Times New Roman" w:eastAsia="Times New Roman" w:hAnsi="Times New Roman" w:cs="Times New Roman"/>
          <w:noProof/>
          <w:color w:val="000000"/>
          <w:sz w:val="24"/>
          <w:szCs w:val="24"/>
          <w:lang w:val="en-GB" w:eastAsia="en-GB"/>
        </w:rPr>
        <w:drawing>
          <wp:inline distT="0" distB="0" distL="0" distR="0" wp14:anchorId="55B2F5E7" wp14:editId="34529D08">
            <wp:extent cx="5247861" cy="310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3550" cy="3111620"/>
                    </a:xfrm>
                    <a:prstGeom prst="rect">
                      <a:avLst/>
                    </a:prstGeom>
                  </pic:spPr>
                </pic:pic>
              </a:graphicData>
            </a:graphic>
          </wp:inline>
        </w:drawing>
      </w:r>
    </w:p>
    <w:p w14:paraId="502AF1AD" w14:textId="77777777" w:rsidR="00F64DDD" w:rsidRPr="00F52E23" w:rsidRDefault="00F64DDD"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p>
    <w:p w14:paraId="20EEE4AD" w14:textId="50590A2E" w:rsidR="002B35F3" w:rsidRPr="00CA5DCE" w:rsidRDefault="002B35F3"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sidRPr="00F52E23">
        <w:rPr>
          <w:rFonts w:ascii="Times New Roman" w:eastAsia="Times New Roman" w:hAnsi="Times New Roman" w:cs="Times New Roman"/>
          <w:color w:val="000000"/>
          <w:sz w:val="24"/>
          <w:szCs w:val="24"/>
          <w:lang w:val="en-GB"/>
        </w:rPr>
        <w:t xml:space="preserve">Intensive advocacy to reduce son preference was prevalent also </w:t>
      </w:r>
      <w:r w:rsidR="00F919E6">
        <w:rPr>
          <w:rFonts w:ascii="Times New Roman" w:eastAsia="Times New Roman" w:hAnsi="Times New Roman" w:cs="Times New Roman"/>
          <w:color w:val="000000"/>
          <w:sz w:val="24"/>
          <w:szCs w:val="24"/>
          <w:lang w:val="en-GB"/>
        </w:rPr>
        <w:t>since</w:t>
      </w:r>
      <w:r w:rsidR="00F919E6" w:rsidRPr="00F52E23">
        <w:rPr>
          <w:rFonts w:ascii="Times New Roman" w:eastAsia="Times New Roman" w:hAnsi="Times New Roman" w:cs="Times New Roman"/>
          <w:color w:val="000000"/>
          <w:sz w:val="24"/>
          <w:szCs w:val="24"/>
          <w:lang w:val="en-GB"/>
        </w:rPr>
        <w:t xml:space="preserve"> </w:t>
      </w:r>
      <w:r w:rsidRPr="00F52E23">
        <w:rPr>
          <w:rFonts w:ascii="Times New Roman" w:eastAsia="Times New Roman" w:hAnsi="Times New Roman" w:cs="Times New Roman"/>
          <w:color w:val="000000"/>
          <w:sz w:val="24"/>
          <w:szCs w:val="24"/>
          <w:lang w:val="en-GB"/>
        </w:rPr>
        <w:t xml:space="preserve">the 1970s and 1980s in </w:t>
      </w:r>
      <w:r>
        <w:rPr>
          <w:rFonts w:ascii="Times New Roman" w:eastAsia="Times New Roman" w:hAnsi="Times New Roman" w:cs="Times New Roman"/>
          <w:color w:val="000000"/>
          <w:sz w:val="24"/>
          <w:szCs w:val="24"/>
          <w:lang w:val="en-GB"/>
        </w:rPr>
        <w:t>Republic of</w:t>
      </w:r>
      <w:r w:rsidRPr="00F52E23">
        <w:rPr>
          <w:rFonts w:ascii="Times New Roman" w:eastAsia="Times New Roman" w:hAnsi="Times New Roman" w:cs="Times New Roman"/>
          <w:color w:val="000000"/>
          <w:sz w:val="24"/>
          <w:szCs w:val="24"/>
          <w:lang w:val="en-GB"/>
        </w:rPr>
        <w:t xml:space="preserve"> Korea—as also in India and China—where family planning programmes sought to encourage families to stop childbearing even if they did not have a son. Images of happy</w:t>
      </w:r>
      <w:r w:rsidR="00F919E6">
        <w:rPr>
          <w:rFonts w:ascii="Times New Roman" w:eastAsia="Times New Roman" w:hAnsi="Times New Roman" w:cs="Times New Roman"/>
          <w:color w:val="000000"/>
          <w:sz w:val="24"/>
          <w:szCs w:val="24"/>
          <w:lang w:val="en-GB"/>
        </w:rPr>
        <w:t>,</w:t>
      </w:r>
      <w:r w:rsidRPr="00F52E23">
        <w:rPr>
          <w:rFonts w:ascii="Times New Roman" w:eastAsia="Times New Roman" w:hAnsi="Times New Roman" w:cs="Times New Roman"/>
          <w:color w:val="000000"/>
          <w:sz w:val="24"/>
          <w:szCs w:val="24"/>
          <w:lang w:val="en-GB"/>
        </w:rPr>
        <w:t xml:space="preserve"> prosperous parents delighting in their daughter(s) were everywhere.</w:t>
      </w:r>
    </w:p>
    <w:p w14:paraId="629C1A44" w14:textId="77777777" w:rsidR="002B35F3" w:rsidRPr="00491D23" w:rsidRDefault="002B35F3" w:rsidP="00B124D1">
      <w:pPr>
        <w:spacing w:line="240" w:lineRule="auto"/>
        <w:rPr>
          <w:rFonts w:ascii="Times New Roman" w:hAnsi="Times New Roman" w:cs="Times New Roman"/>
          <w:sz w:val="24"/>
          <w:lang w:val="en-GB"/>
        </w:rPr>
      </w:pPr>
    </w:p>
    <w:p w14:paraId="2BD90382" w14:textId="7735AA4D" w:rsidR="00C22EC5" w:rsidRDefault="0099216C" w:rsidP="00417987">
      <w:pPr>
        <w:pStyle w:val="Level2TOC"/>
        <w:rPr>
          <w:color w:val="000000"/>
        </w:rPr>
      </w:pPr>
      <w:bookmarkStart w:id="5" w:name="_Toc22836979"/>
      <w:r w:rsidRPr="00230614">
        <w:t>1.4</w:t>
      </w:r>
      <w:r w:rsidR="00C22EC5" w:rsidRPr="00230614">
        <w:t xml:space="preserve"> What measures have been taken to reduce gender-biased sex-selection?</w:t>
      </w:r>
      <w:bookmarkEnd w:id="5"/>
    </w:p>
    <w:p w14:paraId="4F23237F" w14:textId="77777777" w:rsidR="007F1B70" w:rsidRPr="00230614" w:rsidRDefault="007F1B70" w:rsidP="00417987">
      <w:pPr>
        <w:pStyle w:val="Level2TOC"/>
        <w:rPr>
          <w:rFonts w:eastAsia="Arial"/>
        </w:rPr>
      </w:pPr>
    </w:p>
    <w:p w14:paraId="3F6867F2" w14:textId="6825AC18" w:rsidR="00C22EC5" w:rsidRPr="00BD77E0" w:rsidRDefault="00C22EC5" w:rsidP="00B124D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 xml:space="preserve">A range of policy approaches can be used to reduce son preference and sex-selection. The main ones used are efforts targeted towards </w:t>
      </w:r>
      <w:r w:rsidRPr="00BD77E0">
        <w:rPr>
          <w:rFonts w:ascii="Times New Roman" w:eastAsia="Times New Roman" w:hAnsi="Times New Roman" w:cs="Times New Roman"/>
          <w:i/>
          <w:color w:val="000000"/>
          <w:sz w:val="24"/>
          <w:szCs w:val="24"/>
          <w:lang w:val="en-GB"/>
        </w:rPr>
        <w:t>lowering</w:t>
      </w:r>
      <w:r w:rsidRPr="00BD77E0">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i/>
          <w:color w:val="000000"/>
          <w:sz w:val="24"/>
          <w:szCs w:val="24"/>
          <w:lang w:val="en-GB"/>
        </w:rPr>
        <w:t>access</w:t>
      </w:r>
      <w:r w:rsidRPr="00BD77E0">
        <w:rPr>
          <w:rFonts w:ascii="Times New Roman" w:eastAsia="Times New Roman" w:hAnsi="Times New Roman" w:cs="Times New Roman"/>
          <w:color w:val="000000"/>
          <w:sz w:val="24"/>
          <w:szCs w:val="24"/>
          <w:lang w:val="en-GB"/>
        </w:rPr>
        <w:t xml:space="preserve"> to sex-selection through bans; </w:t>
      </w:r>
      <w:r w:rsidRPr="00BD77E0">
        <w:rPr>
          <w:rFonts w:ascii="Times New Roman" w:eastAsia="Times New Roman" w:hAnsi="Times New Roman" w:cs="Times New Roman"/>
          <w:i/>
          <w:color w:val="000000"/>
          <w:sz w:val="24"/>
          <w:szCs w:val="24"/>
          <w:lang w:val="en-GB"/>
        </w:rPr>
        <w:t>incentivizing</w:t>
      </w:r>
      <w:r w:rsidRPr="00BD77E0">
        <w:rPr>
          <w:rFonts w:ascii="Times New Roman" w:eastAsia="Times New Roman" w:hAnsi="Times New Roman" w:cs="Times New Roman"/>
          <w:color w:val="000000"/>
          <w:sz w:val="24"/>
          <w:szCs w:val="24"/>
          <w:lang w:val="en-GB"/>
        </w:rPr>
        <w:t xml:space="preserve"> parents with conditional financial transfers if they raise girls; and </w:t>
      </w:r>
      <w:r w:rsidRPr="00BD77E0">
        <w:rPr>
          <w:rFonts w:ascii="Times New Roman" w:eastAsia="Times New Roman" w:hAnsi="Times New Roman" w:cs="Times New Roman"/>
          <w:i/>
          <w:color w:val="000000"/>
          <w:sz w:val="24"/>
          <w:szCs w:val="24"/>
          <w:lang w:val="en-GB"/>
        </w:rPr>
        <w:t>changing</w:t>
      </w:r>
      <w:r w:rsidRPr="00BD77E0">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i/>
          <w:color w:val="000000"/>
          <w:sz w:val="24"/>
          <w:szCs w:val="24"/>
          <w:lang w:val="en-GB"/>
        </w:rPr>
        <w:t>perceptions</w:t>
      </w:r>
      <w:r w:rsidRPr="00BD77E0">
        <w:rPr>
          <w:rFonts w:ascii="Times New Roman" w:eastAsia="Times New Roman" w:hAnsi="Times New Roman" w:cs="Times New Roman"/>
          <w:color w:val="000000"/>
          <w:sz w:val="24"/>
          <w:szCs w:val="24"/>
          <w:lang w:val="en-GB"/>
        </w:rPr>
        <w:t xml:space="preserve"> of the relative value of sons versus daughters through communication and advocacy.</w:t>
      </w:r>
    </w:p>
    <w:p w14:paraId="236880F6" w14:textId="77777777" w:rsidR="00C22EC5" w:rsidRPr="00BD77E0" w:rsidRDefault="00C22EC5" w:rsidP="00B124D1">
      <w:p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en-GB"/>
        </w:rPr>
      </w:pPr>
    </w:p>
    <w:p w14:paraId="7B28333B" w14:textId="17932600" w:rsidR="00C22EC5" w:rsidRPr="00BD77E0" w:rsidRDefault="00C22EC5" w:rsidP="00B124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lastRenderedPageBreak/>
        <w:t xml:space="preserve">Other approaches are more indirect, and have typically been put in place for broader reasons. Some seek to change the </w:t>
      </w:r>
      <w:r w:rsidRPr="00BD77E0">
        <w:rPr>
          <w:rFonts w:ascii="Times New Roman" w:eastAsia="Times New Roman" w:hAnsi="Times New Roman" w:cs="Times New Roman"/>
          <w:i/>
          <w:color w:val="000000"/>
          <w:sz w:val="24"/>
          <w:szCs w:val="24"/>
          <w:lang w:val="en-GB"/>
        </w:rPr>
        <w:t>realities</w:t>
      </w:r>
      <w:r w:rsidRPr="00BD77E0">
        <w:rPr>
          <w:rFonts w:ascii="Times New Roman" w:eastAsia="Times New Roman" w:hAnsi="Times New Roman" w:cs="Times New Roman"/>
          <w:color w:val="000000"/>
          <w:sz w:val="24"/>
          <w:szCs w:val="24"/>
          <w:lang w:val="en-GB"/>
        </w:rPr>
        <w:t xml:space="preserve"> of the situation, such as laws and policies to increase gender equity—which also enable daughters and sons to be of more equal value for their parents. Yet other policies, </w:t>
      </w:r>
      <w:r w:rsidRPr="001671B4">
        <w:rPr>
          <w:rFonts w:ascii="Times New Roman" w:eastAsia="Times New Roman" w:hAnsi="Times New Roman" w:cs="Times New Roman"/>
          <w:color w:val="000000"/>
          <w:sz w:val="24"/>
          <w:szCs w:val="24"/>
          <w:lang w:val="en-GB"/>
        </w:rPr>
        <w:t xml:space="preserve">such as those relating to </w:t>
      </w:r>
      <w:r w:rsidR="001671B4" w:rsidRPr="001671B4">
        <w:rPr>
          <w:rFonts w:ascii="Times New Roman" w:eastAsia="Times New Roman" w:hAnsi="Times New Roman" w:cs="Times New Roman"/>
          <w:color w:val="000000"/>
          <w:sz w:val="24"/>
          <w:szCs w:val="24"/>
          <w:lang w:val="en-GB"/>
        </w:rPr>
        <w:t>social protection and social insurance</w:t>
      </w:r>
      <w:r w:rsidR="001671B4" w:rsidRPr="006D057C">
        <w:rPr>
          <w:rFonts w:ascii="Times New Roman" w:eastAsia="Times New Roman" w:hAnsi="Times New Roman" w:cs="Times New Roman"/>
          <w:color w:val="000000"/>
          <w:sz w:val="24"/>
          <w:szCs w:val="24"/>
          <w:lang w:val="en-GB"/>
        </w:rPr>
        <w:t xml:space="preserve"> like pensions</w:t>
      </w:r>
      <w:r w:rsidR="001671B4">
        <w:rPr>
          <w:rFonts w:ascii="Times New Roman" w:eastAsia="Times New Roman" w:hAnsi="Times New Roman" w:cs="Times New Roman"/>
          <w:color w:val="000000"/>
          <w:sz w:val="24"/>
          <w:szCs w:val="24"/>
          <w:lang w:val="en-GB"/>
        </w:rPr>
        <w:t xml:space="preserve"> and</w:t>
      </w:r>
      <w:r w:rsidRPr="00BD77E0">
        <w:rPr>
          <w:rFonts w:ascii="Times New Roman" w:eastAsia="Times New Roman" w:hAnsi="Times New Roman" w:cs="Times New Roman"/>
          <w:color w:val="000000"/>
          <w:sz w:val="24"/>
          <w:szCs w:val="24"/>
          <w:lang w:val="en-GB"/>
        </w:rPr>
        <w:t xml:space="preserve"> affordable health care, </w:t>
      </w:r>
      <w:r w:rsidRPr="00BD77E0">
        <w:rPr>
          <w:rFonts w:ascii="Times New Roman" w:eastAsia="Times New Roman" w:hAnsi="Times New Roman" w:cs="Times New Roman"/>
          <w:i/>
          <w:color w:val="000000"/>
          <w:sz w:val="24"/>
          <w:szCs w:val="24"/>
          <w:lang w:val="en-GB"/>
        </w:rPr>
        <w:t>reduce the need for parental support</w:t>
      </w:r>
      <w:r w:rsidRPr="00BD77E0">
        <w:rPr>
          <w:rFonts w:ascii="Times New Roman" w:eastAsia="Times New Roman" w:hAnsi="Times New Roman" w:cs="Times New Roman"/>
          <w:color w:val="000000"/>
          <w:sz w:val="24"/>
          <w:szCs w:val="24"/>
          <w:lang w:val="en-GB"/>
        </w:rPr>
        <w:t xml:space="preserve"> from children of either gender.</w:t>
      </w:r>
    </w:p>
    <w:p w14:paraId="504264C8" w14:textId="0325841A" w:rsidR="00C22EC5" w:rsidRPr="00BD77E0" w:rsidRDefault="00C22EC5" w:rsidP="00B124D1">
      <w:p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Banning foetal sex-detection and/or sex-selection has been tried in many countries</w:t>
      </w:r>
      <w:r w:rsidR="001671B4">
        <w:rPr>
          <w:rFonts w:ascii="Times New Roman" w:eastAsia="Times New Roman" w:hAnsi="Times New Roman" w:cs="Times New Roman"/>
          <w:color w:val="000000"/>
          <w:sz w:val="24"/>
          <w:szCs w:val="24"/>
          <w:lang w:val="en-GB"/>
        </w:rPr>
        <w:t>, such as China, India, Nepal, South Korea</w:t>
      </w:r>
      <w:r w:rsidR="00A464FD">
        <w:rPr>
          <w:rFonts w:ascii="Times New Roman" w:eastAsia="Times New Roman" w:hAnsi="Times New Roman" w:cs="Times New Roman"/>
          <w:color w:val="000000"/>
          <w:sz w:val="24"/>
          <w:szCs w:val="24"/>
          <w:lang w:val="en-GB"/>
        </w:rPr>
        <w:t>,</w:t>
      </w:r>
      <w:r w:rsidR="00166A1B">
        <w:rPr>
          <w:rFonts w:ascii="Times New Roman" w:eastAsia="Times New Roman" w:hAnsi="Times New Roman" w:cs="Times New Roman"/>
          <w:color w:val="000000"/>
          <w:sz w:val="24"/>
          <w:szCs w:val="24"/>
          <w:lang w:val="en-GB"/>
        </w:rPr>
        <w:t xml:space="preserve"> and Viet Nam (Ganatra 2008 in Rahm 2012)</w:t>
      </w:r>
      <w:r w:rsidRPr="00BD77E0">
        <w:rPr>
          <w:rFonts w:ascii="Times New Roman" w:eastAsia="Times New Roman" w:hAnsi="Times New Roman" w:cs="Times New Roman"/>
          <w:color w:val="000000"/>
          <w:sz w:val="24"/>
          <w:szCs w:val="24"/>
          <w:lang w:val="en-GB"/>
        </w:rPr>
        <w:t>. They have proven difficult to implement. There is little hard evidence that they are effective, and the needed data are rarely available to estimate outcomes in the absence of the ban. Most importantly, bans seek to force women to bear children that are not wanted by the household, putting both the woman and the daughter at risk of ill-treatment (WHO 2011:5).</w:t>
      </w:r>
    </w:p>
    <w:p w14:paraId="1E211A5C" w14:textId="0D68A86D" w:rsidR="00C22EC5" w:rsidRPr="00BD77E0" w:rsidRDefault="00C22EC5"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Financial incentives to people who have daughters, especially if they have no sons, have been tried in India and China. There is no hard evidence that they </w:t>
      </w:r>
      <w:r w:rsidR="00537717" w:rsidRPr="00BD77E0">
        <w:rPr>
          <w:rFonts w:ascii="Times New Roman" w:eastAsia="Times New Roman" w:hAnsi="Times New Roman" w:cs="Times New Roman"/>
          <w:sz w:val="24"/>
          <w:szCs w:val="24"/>
          <w:lang w:val="en-GB"/>
        </w:rPr>
        <w:t xml:space="preserve">reduce </w:t>
      </w:r>
      <w:r w:rsidR="0008749D" w:rsidRPr="00BD77E0">
        <w:rPr>
          <w:rFonts w:ascii="Times New Roman" w:eastAsia="Times New Roman" w:hAnsi="Times New Roman" w:cs="Times New Roman"/>
          <w:sz w:val="24"/>
          <w:szCs w:val="24"/>
          <w:lang w:val="en-GB"/>
        </w:rPr>
        <w:t xml:space="preserve">parents’ desire for </w:t>
      </w:r>
      <w:r w:rsidR="00537717" w:rsidRPr="00BD77E0">
        <w:rPr>
          <w:rFonts w:ascii="Times New Roman" w:eastAsia="Times New Roman" w:hAnsi="Times New Roman" w:cs="Times New Roman"/>
          <w:sz w:val="24"/>
          <w:szCs w:val="24"/>
          <w:lang w:val="en-GB"/>
        </w:rPr>
        <w:t>son</w:t>
      </w:r>
      <w:r w:rsidR="0008749D" w:rsidRPr="00BD77E0">
        <w:rPr>
          <w:rFonts w:ascii="Times New Roman" w:eastAsia="Times New Roman" w:hAnsi="Times New Roman" w:cs="Times New Roman"/>
          <w:sz w:val="24"/>
          <w:szCs w:val="24"/>
          <w:lang w:val="en-GB"/>
        </w:rPr>
        <w:t>s</w:t>
      </w:r>
      <w:r w:rsidRPr="00BD77E0">
        <w:rPr>
          <w:rFonts w:ascii="Times New Roman" w:eastAsia="Times New Roman" w:hAnsi="Times New Roman" w:cs="Times New Roman"/>
          <w:sz w:val="24"/>
          <w:szCs w:val="24"/>
          <w:lang w:val="en-GB"/>
        </w:rPr>
        <w:t>. Besides, compensating people for having daughters risks reinforcing people’s view that daughters are a burden.</w:t>
      </w:r>
    </w:p>
    <w:p w14:paraId="76FCFCC2" w14:textId="77777777" w:rsidR="00C22EC5" w:rsidRPr="00BD77E0" w:rsidRDefault="00C22EC5" w:rsidP="00B124D1">
      <w:pPr>
        <w:spacing w:after="0" w:line="240" w:lineRule="auto"/>
        <w:rPr>
          <w:rFonts w:ascii="Times New Roman" w:eastAsia="Times New Roman" w:hAnsi="Times New Roman" w:cs="Times New Roman"/>
          <w:sz w:val="24"/>
          <w:szCs w:val="24"/>
          <w:lang w:val="en-GB"/>
        </w:rPr>
      </w:pPr>
    </w:p>
    <w:p w14:paraId="30E36EF5" w14:textId="77777777" w:rsidR="004C4A84" w:rsidRDefault="00C22EC5"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Laws and policies to enhance gender equity have been passed in most countries. These are critical to the process of integrating women into the economic &amp; political mainstream, and thereby increasing their potential value to their parents. Such efforts typically include laws to increase women’s schooling, employment, and often also political representation. They also include changes in Family Law, for example</w:t>
      </w:r>
      <w:r w:rsidR="003C7C68">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to encourage equal inheritance of property. Policies for financial support for the elderly are in place in some countries, but much of the population remains uncovered in less developed settings.</w:t>
      </w:r>
    </w:p>
    <w:p w14:paraId="2F3360B2" w14:textId="77777777" w:rsidR="004C4A84" w:rsidRDefault="004C4A84" w:rsidP="00B124D1">
      <w:pPr>
        <w:spacing w:after="0" w:line="240" w:lineRule="auto"/>
        <w:rPr>
          <w:rFonts w:ascii="Times New Roman" w:eastAsia="Times New Roman" w:hAnsi="Times New Roman" w:cs="Times New Roman"/>
          <w:sz w:val="24"/>
          <w:szCs w:val="24"/>
          <w:lang w:val="en-GB"/>
        </w:rPr>
      </w:pPr>
    </w:p>
    <w:p w14:paraId="3E51D842" w14:textId="7538485A" w:rsidR="004426DA" w:rsidRDefault="004426DA" w:rsidP="006D057C">
      <w:pPr>
        <w:shd w:val="clear" w:color="auto" w:fill="DBE5F1" w:themeFill="accent1" w:themeFillTint="33"/>
        <w:spacing w:after="0"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Examples:</w:t>
      </w:r>
    </w:p>
    <w:p w14:paraId="18669364" w14:textId="0D5E0ABF" w:rsidR="004426DA" w:rsidRDefault="004426DA" w:rsidP="006D057C">
      <w:pPr>
        <w:shd w:val="clear" w:color="auto" w:fill="DBE5F1" w:themeFill="accent1" w:themeFillTint="33"/>
        <w:spacing w:after="0" w:line="240" w:lineRule="auto"/>
        <w:ind w:left="720"/>
        <w:rPr>
          <w:rFonts w:ascii="Times New Roman" w:eastAsia="Times New Roman" w:hAnsi="Times New Roman" w:cs="Times New Roman"/>
          <w:sz w:val="24"/>
          <w:szCs w:val="24"/>
          <w:lang w:val="en-GB"/>
        </w:rPr>
      </w:pPr>
    </w:p>
    <w:p w14:paraId="6BCEF024" w14:textId="51499277" w:rsidR="004426DA" w:rsidRDefault="004426DA" w:rsidP="004426DA">
      <w:pPr>
        <w:pStyle w:val="ListParagraph"/>
        <w:numPr>
          <w:ilvl w:val="0"/>
          <w:numId w:val="77"/>
        </w:numPr>
        <w:shd w:val="clear" w:color="auto" w:fill="DBE5F1" w:themeFill="accent1" w:themeFillTint="33"/>
        <w:rPr>
          <w:rFonts w:eastAsia="Times New Roman"/>
          <w:lang w:val="en-GB"/>
        </w:rPr>
      </w:pPr>
      <w:r w:rsidRPr="006D057C">
        <w:rPr>
          <w:rFonts w:eastAsia="Times New Roman"/>
          <w:lang w:val="en-GB"/>
        </w:rPr>
        <w:t>In 2005, laws were passed in Viet Nam and Republic of Korea to allow couples to choose whether to pass along the husband or the wife’s family name, along with associated ancestor worship</w:t>
      </w:r>
      <w:r w:rsidR="00141BB3">
        <w:rPr>
          <w:rFonts w:eastAsia="Times New Roman"/>
          <w:lang w:val="en-GB"/>
        </w:rPr>
        <w:t xml:space="preserve"> (UNFPA Viet Nam 2011, p. 55; Shin 2006, p. 114)</w:t>
      </w:r>
      <w:r w:rsidRPr="006D057C">
        <w:rPr>
          <w:rFonts w:eastAsia="Times New Roman"/>
          <w:lang w:val="en-GB"/>
        </w:rPr>
        <w:t>.</w:t>
      </w:r>
      <w:r w:rsidR="00A464FD">
        <w:rPr>
          <w:rFonts w:eastAsia="Times New Roman"/>
          <w:lang w:val="en-GB"/>
        </w:rPr>
        <w:br/>
      </w:r>
    </w:p>
    <w:p w14:paraId="25BDF597" w14:textId="7EA2A938" w:rsidR="004426DA" w:rsidRDefault="00141BB3" w:rsidP="004426DA">
      <w:pPr>
        <w:pStyle w:val="ListParagraph"/>
        <w:numPr>
          <w:ilvl w:val="0"/>
          <w:numId w:val="77"/>
        </w:numPr>
        <w:shd w:val="clear" w:color="auto" w:fill="DBE5F1" w:themeFill="accent1" w:themeFillTint="33"/>
        <w:rPr>
          <w:rFonts w:eastAsia="Times New Roman"/>
          <w:lang w:val="en-GB"/>
        </w:rPr>
      </w:pPr>
      <w:r>
        <w:rPr>
          <w:rFonts w:eastAsia="Times New Roman"/>
          <w:lang w:val="en-GB"/>
        </w:rPr>
        <w:t>In China, laws and regulations to promote gender equality include: equal rights to employment (1988)</w:t>
      </w:r>
      <w:r w:rsidR="00A464FD">
        <w:rPr>
          <w:rFonts w:eastAsia="Times New Roman"/>
          <w:lang w:val="en-GB"/>
        </w:rPr>
        <w:t>;</w:t>
      </w:r>
      <w:r>
        <w:rPr>
          <w:rFonts w:eastAsia="Times New Roman"/>
          <w:lang w:val="en-GB"/>
        </w:rPr>
        <w:t xml:space="preserve"> protection of women’s rights and interests (1992, 2005)</w:t>
      </w:r>
      <w:r w:rsidR="00A464FD">
        <w:rPr>
          <w:rFonts w:eastAsia="Times New Roman"/>
          <w:lang w:val="en-GB"/>
        </w:rPr>
        <w:t>;</w:t>
      </w:r>
      <w:r>
        <w:rPr>
          <w:rFonts w:eastAsia="Times New Roman"/>
          <w:lang w:val="en-GB"/>
        </w:rPr>
        <w:t xml:space="preserve"> state protection of mothers and children (1982)</w:t>
      </w:r>
      <w:r w:rsidR="00A464FD">
        <w:rPr>
          <w:rFonts w:eastAsia="Times New Roman"/>
          <w:lang w:val="en-GB"/>
        </w:rPr>
        <w:t>;</w:t>
      </w:r>
      <w:r>
        <w:rPr>
          <w:rFonts w:eastAsia="Times New Roman"/>
          <w:lang w:val="en-GB"/>
        </w:rPr>
        <w:t xml:space="preserve"> equal opportunities to education (1986) and inheritance (1985)</w:t>
      </w:r>
      <w:r w:rsidR="00A464FD">
        <w:rPr>
          <w:rFonts w:eastAsia="Times New Roman"/>
          <w:lang w:val="en-GB"/>
        </w:rPr>
        <w:t>;</w:t>
      </w:r>
      <w:r>
        <w:rPr>
          <w:rFonts w:eastAsia="Times New Roman"/>
          <w:lang w:val="en-GB"/>
        </w:rPr>
        <w:t xml:space="preserve"> free choice of partners and equality within marriages</w:t>
      </w:r>
      <w:r w:rsidR="00A464FD">
        <w:rPr>
          <w:rFonts w:eastAsia="Times New Roman"/>
          <w:lang w:val="en-GB"/>
        </w:rPr>
        <w:t>;</w:t>
      </w:r>
      <w:r>
        <w:rPr>
          <w:rFonts w:eastAsia="Times New Roman"/>
          <w:lang w:val="en-GB"/>
        </w:rPr>
        <w:t xml:space="preserve"> and the ability to practice family planning</w:t>
      </w:r>
      <w:r w:rsidR="00A464FD">
        <w:rPr>
          <w:rFonts w:eastAsia="Times New Roman"/>
          <w:lang w:val="en-GB"/>
        </w:rPr>
        <w:t xml:space="preserve"> (</w:t>
      </w:r>
      <w:r>
        <w:rPr>
          <w:rFonts w:eastAsia="Times New Roman"/>
          <w:lang w:val="en-GB"/>
        </w:rPr>
        <w:t>1950, 1981, 2006) (Li 2007 in Rahm 2012, p. 11).</w:t>
      </w:r>
      <w:r w:rsidR="00A464FD">
        <w:rPr>
          <w:rFonts w:eastAsia="Times New Roman"/>
          <w:lang w:val="en-GB"/>
        </w:rPr>
        <w:br/>
      </w:r>
    </w:p>
    <w:p w14:paraId="5BD3FF04" w14:textId="4142CB32" w:rsidR="00853D39" w:rsidRPr="006D057C" w:rsidRDefault="00853D39" w:rsidP="006D057C">
      <w:pPr>
        <w:pStyle w:val="ListParagraph"/>
        <w:numPr>
          <w:ilvl w:val="0"/>
          <w:numId w:val="77"/>
        </w:numPr>
        <w:shd w:val="clear" w:color="auto" w:fill="DBE5F1" w:themeFill="accent1" w:themeFillTint="33"/>
        <w:rPr>
          <w:rFonts w:eastAsia="Times New Roman"/>
          <w:lang w:val="en-GB"/>
        </w:rPr>
      </w:pPr>
      <w:r w:rsidRPr="00853D39">
        <w:rPr>
          <w:rFonts w:eastAsia="Times New Roman"/>
          <w:lang w:val="en-GB"/>
        </w:rPr>
        <w:t xml:space="preserve">In India, </w:t>
      </w:r>
      <w:r>
        <w:rPr>
          <w:rFonts w:eastAsia="Times New Roman"/>
          <w:lang w:val="en-GB"/>
        </w:rPr>
        <w:t>a</w:t>
      </w:r>
      <w:r w:rsidRPr="00853D39">
        <w:rPr>
          <w:rFonts w:eastAsia="Times New Roman"/>
          <w:lang w:val="en-GB"/>
        </w:rPr>
        <w:t xml:space="preserve"> 2004</w:t>
      </w:r>
      <w:r>
        <w:rPr>
          <w:rFonts w:eastAsia="Times New Roman"/>
          <w:lang w:val="en-GB"/>
        </w:rPr>
        <w:t xml:space="preserve"> law</w:t>
      </w:r>
      <w:r w:rsidRPr="00853D39">
        <w:rPr>
          <w:rFonts w:eastAsia="Times New Roman"/>
          <w:lang w:val="en-GB"/>
        </w:rPr>
        <w:t xml:space="preserve"> makes it possible for daughters to inherit family property almost on par with sons, and </w:t>
      </w:r>
      <w:r>
        <w:rPr>
          <w:rFonts w:eastAsia="Times New Roman"/>
          <w:lang w:val="en-GB"/>
        </w:rPr>
        <w:t>a</w:t>
      </w:r>
      <w:r w:rsidRPr="00853D39">
        <w:rPr>
          <w:rFonts w:eastAsia="Times New Roman"/>
          <w:lang w:val="en-GB"/>
        </w:rPr>
        <w:t xml:space="preserve"> 2007 </w:t>
      </w:r>
      <w:r>
        <w:rPr>
          <w:rFonts w:eastAsia="Times New Roman"/>
          <w:lang w:val="en-GB"/>
        </w:rPr>
        <w:t xml:space="preserve">law </w:t>
      </w:r>
      <w:r w:rsidRPr="00853D39">
        <w:rPr>
          <w:rFonts w:eastAsia="Times New Roman"/>
          <w:lang w:val="en-GB"/>
        </w:rPr>
        <w:t>requires both sons and daughters to be responsible for the care of parents in proportion to the share of property to be inherited (ICRW 2009</w:t>
      </w:r>
      <w:r>
        <w:rPr>
          <w:rFonts w:eastAsia="Times New Roman"/>
          <w:lang w:val="en-GB"/>
        </w:rPr>
        <w:t xml:space="preserve"> in WHO 2011, p. 7</w:t>
      </w:r>
      <w:r w:rsidRPr="00853D39">
        <w:rPr>
          <w:rFonts w:eastAsia="Times New Roman"/>
          <w:lang w:val="en-GB"/>
        </w:rPr>
        <w:t>).</w:t>
      </w:r>
    </w:p>
    <w:p w14:paraId="6B48734E" w14:textId="4350F600" w:rsidR="00C22EC5" w:rsidRDefault="00C22EC5" w:rsidP="00B124D1">
      <w:pPr>
        <w:spacing w:after="0" w:line="240" w:lineRule="auto"/>
        <w:rPr>
          <w:rFonts w:ascii="Times New Roman" w:eastAsia="Times New Roman" w:hAnsi="Times New Roman" w:cs="Times New Roman"/>
          <w:sz w:val="24"/>
          <w:szCs w:val="24"/>
          <w:lang w:val="en-GB"/>
        </w:rPr>
      </w:pPr>
    </w:p>
    <w:p w14:paraId="3139CDAC" w14:textId="1B47C0D0" w:rsidR="004C4A84" w:rsidRDefault="004C4A84" w:rsidP="00B124D1">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For an extensive review of direct and indirect measures, including laws and policies, to reduce son preference, see Kumar &amp; Sinha 2018.</w:t>
      </w:r>
    </w:p>
    <w:p w14:paraId="35382E22" w14:textId="77777777" w:rsidR="004C4A84" w:rsidRPr="00BD77E0" w:rsidRDefault="004C4A84" w:rsidP="00B124D1">
      <w:pPr>
        <w:spacing w:after="0" w:line="240" w:lineRule="auto"/>
        <w:rPr>
          <w:rFonts w:ascii="Times New Roman" w:eastAsia="Times New Roman" w:hAnsi="Times New Roman" w:cs="Times New Roman"/>
          <w:sz w:val="24"/>
          <w:szCs w:val="24"/>
          <w:lang w:val="en-GB"/>
        </w:rPr>
      </w:pPr>
    </w:p>
    <w:p w14:paraId="567011D2" w14:textId="77777777" w:rsidR="00A464FD" w:rsidRDefault="00A464FD">
      <w:pPr>
        <w:rPr>
          <w:rFonts w:ascii="Times New Roman" w:eastAsia="Times New Roman" w:hAnsi="Times New Roman" w:cs="Times New Roman"/>
          <w:b/>
          <w:color w:val="0070C0"/>
          <w:sz w:val="24"/>
          <w:szCs w:val="28"/>
          <w:lang w:val="en-GB"/>
        </w:rPr>
      </w:pPr>
      <w:bookmarkStart w:id="6" w:name="_Toc22836980"/>
      <w:r>
        <w:br w:type="page"/>
      </w:r>
    </w:p>
    <w:p w14:paraId="557C6B79" w14:textId="45DD50C3" w:rsidR="00C22EC5" w:rsidRDefault="009B14DB" w:rsidP="00417987">
      <w:pPr>
        <w:pStyle w:val="Level2TOC"/>
      </w:pPr>
      <w:r w:rsidRPr="00230614">
        <w:lastRenderedPageBreak/>
        <w:t>1.</w:t>
      </w:r>
      <w:r w:rsidR="00B81DF6" w:rsidRPr="00230614">
        <w:t>5</w:t>
      </w:r>
      <w:r w:rsidRPr="00230614">
        <w:t xml:space="preserve"> </w:t>
      </w:r>
      <w:r w:rsidR="00C22EC5" w:rsidRPr="00230614">
        <w:t>Why focus on communication and advocacy?</w:t>
      </w:r>
      <w:bookmarkEnd w:id="6"/>
    </w:p>
    <w:p w14:paraId="63A2C915" w14:textId="77777777" w:rsidR="007F1B70" w:rsidRPr="00BD77E0" w:rsidRDefault="007F1B70" w:rsidP="00417987">
      <w:pPr>
        <w:pStyle w:val="Level2TOC"/>
        <w:rPr>
          <w:rFonts w:eastAsia="Arial"/>
        </w:rPr>
      </w:pPr>
    </w:p>
    <w:p w14:paraId="5EA8EA79" w14:textId="515F8E75" w:rsidR="00056DEA" w:rsidRPr="00BD77E0" w:rsidRDefault="00CE6AD5" w:rsidP="00B124D1">
      <w:pPr>
        <w:spacing w:after="0" w:line="240" w:lineRule="auto"/>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 xml:space="preserve">Due to </w:t>
      </w:r>
      <w:r w:rsidR="00230614">
        <w:rPr>
          <w:rFonts w:ascii="Times New Roman" w:eastAsia="Times New Roman" w:hAnsi="Times New Roman" w:cs="Times New Roman"/>
          <w:color w:val="000000"/>
          <w:sz w:val="24"/>
          <w:szCs w:val="24"/>
          <w:lang w:val="en-GB"/>
        </w:rPr>
        <w:t>the drivers and</w:t>
      </w:r>
      <w:r w:rsidRPr="00BD77E0">
        <w:rPr>
          <w:rFonts w:ascii="Times New Roman" w:eastAsia="Times New Roman" w:hAnsi="Times New Roman" w:cs="Times New Roman"/>
          <w:color w:val="000000"/>
          <w:sz w:val="24"/>
          <w:szCs w:val="24"/>
          <w:lang w:val="en-GB"/>
        </w:rPr>
        <w:t xml:space="preserve"> root causes discussed above, the social norms</w:t>
      </w:r>
      <w:r w:rsidR="00527497">
        <w:rPr>
          <w:rFonts w:ascii="Times New Roman" w:eastAsia="Times New Roman" w:hAnsi="Times New Roman" w:cs="Times New Roman"/>
          <w:color w:val="000000"/>
          <w:sz w:val="24"/>
          <w:szCs w:val="24"/>
          <w:lang w:val="en-GB"/>
        </w:rPr>
        <w:t xml:space="preserve"> and beliefs</w:t>
      </w:r>
      <w:r w:rsidRPr="00BD77E0">
        <w:rPr>
          <w:rFonts w:ascii="Times New Roman" w:eastAsia="Times New Roman" w:hAnsi="Times New Roman" w:cs="Times New Roman"/>
          <w:color w:val="000000"/>
          <w:sz w:val="24"/>
          <w:szCs w:val="24"/>
          <w:lang w:val="en-GB"/>
        </w:rPr>
        <w:t xml:space="preserve"> of some countries place </w:t>
      </w:r>
      <w:r w:rsidR="00230614">
        <w:rPr>
          <w:rFonts w:ascii="Times New Roman" w:eastAsia="Times New Roman" w:hAnsi="Times New Roman" w:cs="Times New Roman"/>
          <w:color w:val="000000"/>
          <w:sz w:val="24"/>
          <w:szCs w:val="24"/>
          <w:lang w:val="en-GB"/>
        </w:rPr>
        <w:t xml:space="preserve">a </w:t>
      </w:r>
      <w:r w:rsidRPr="00BD77E0">
        <w:rPr>
          <w:rFonts w:ascii="Times New Roman" w:eastAsia="Times New Roman" w:hAnsi="Times New Roman" w:cs="Times New Roman"/>
          <w:color w:val="000000"/>
          <w:sz w:val="24"/>
          <w:szCs w:val="24"/>
          <w:lang w:val="en-GB"/>
        </w:rPr>
        <w:t xml:space="preserve">higher value on boys than girls, </w:t>
      </w:r>
      <w:r w:rsidR="00B23817">
        <w:rPr>
          <w:rFonts w:ascii="Times New Roman" w:eastAsia="Times New Roman" w:hAnsi="Times New Roman" w:cs="Times New Roman"/>
          <w:color w:val="000000"/>
          <w:sz w:val="24"/>
          <w:szCs w:val="24"/>
          <w:lang w:val="en-GB"/>
        </w:rPr>
        <w:t xml:space="preserve">resulting in </w:t>
      </w:r>
      <w:r w:rsidR="00230614">
        <w:rPr>
          <w:rFonts w:ascii="Times New Roman" w:eastAsia="Times New Roman" w:hAnsi="Times New Roman" w:cs="Times New Roman"/>
          <w:color w:val="000000"/>
          <w:sz w:val="24"/>
          <w:szCs w:val="24"/>
          <w:lang w:val="en-GB"/>
        </w:rPr>
        <w:t>a preference for</w:t>
      </w:r>
      <w:r w:rsidR="004D2657">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color w:val="000000"/>
          <w:sz w:val="24"/>
          <w:szCs w:val="24"/>
          <w:lang w:val="en-GB"/>
        </w:rPr>
        <w:t>male offspring</w:t>
      </w:r>
      <w:r w:rsidR="00361E7F" w:rsidRPr="00BD77E0">
        <w:rPr>
          <w:rFonts w:ascii="Times New Roman" w:eastAsia="Times New Roman" w:hAnsi="Times New Roman" w:cs="Times New Roman"/>
          <w:color w:val="000000"/>
          <w:sz w:val="24"/>
          <w:szCs w:val="24"/>
          <w:lang w:val="en-GB"/>
        </w:rPr>
        <w:t>. This can cause imbalanced national or subnational</w:t>
      </w:r>
      <w:r w:rsidR="009E26FF" w:rsidRPr="00BD77E0">
        <w:rPr>
          <w:rFonts w:ascii="Times New Roman" w:eastAsia="Times New Roman" w:hAnsi="Times New Roman" w:cs="Times New Roman"/>
          <w:color w:val="000000"/>
          <w:sz w:val="24"/>
          <w:szCs w:val="24"/>
          <w:lang w:val="en-GB"/>
        </w:rPr>
        <w:t xml:space="preserve"> child</w:t>
      </w:r>
      <w:r w:rsidR="00361E7F" w:rsidRPr="00BD77E0">
        <w:rPr>
          <w:rFonts w:ascii="Times New Roman" w:eastAsia="Times New Roman" w:hAnsi="Times New Roman" w:cs="Times New Roman"/>
          <w:color w:val="000000"/>
          <w:sz w:val="24"/>
          <w:szCs w:val="24"/>
          <w:lang w:val="en-GB"/>
        </w:rPr>
        <w:t xml:space="preserve"> sex ratios as a result of sex selection</w:t>
      </w:r>
      <w:r w:rsidR="009E26FF" w:rsidRPr="00BD77E0">
        <w:rPr>
          <w:rFonts w:ascii="Times New Roman" w:eastAsia="Times New Roman" w:hAnsi="Times New Roman" w:cs="Times New Roman"/>
          <w:color w:val="000000"/>
          <w:sz w:val="24"/>
          <w:szCs w:val="24"/>
          <w:lang w:val="en-GB"/>
        </w:rPr>
        <w:t xml:space="preserve"> and preferential treatment towards sons</w:t>
      </w:r>
      <w:r w:rsidR="00361E7F" w:rsidRPr="00BD77E0">
        <w:rPr>
          <w:rFonts w:ascii="Times New Roman" w:eastAsia="Times New Roman" w:hAnsi="Times New Roman" w:cs="Times New Roman"/>
          <w:color w:val="000000"/>
          <w:sz w:val="24"/>
          <w:szCs w:val="24"/>
          <w:lang w:val="en-GB"/>
        </w:rPr>
        <w:t>.</w:t>
      </w:r>
    </w:p>
    <w:p w14:paraId="30EA14EA" w14:textId="77777777" w:rsidR="00056DEA" w:rsidRPr="00BD77E0" w:rsidRDefault="00056DEA" w:rsidP="00B124D1">
      <w:pPr>
        <w:spacing w:after="0" w:line="240" w:lineRule="auto"/>
        <w:rPr>
          <w:rFonts w:ascii="Times New Roman" w:eastAsia="Times New Roman" w:hAnsi="Times New Roman" w:cs="Times New Roman"/>
          <w:color w:val="000000"/>
          <w:sz w:val="24"/>
          <w:szCs w:val="24"/>
          <w:lang w:val="en-GB"/>
        </w:rPr>
      </w:pPr>
    </w:p>
    <w:p w14:paraId="493BBA7C" w14:textId="7EF3FCCF" w:rsidR="0054046A" w:rsidRDefault="00361E7F"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color w:val="000000"/>
          <w:sz w:val="24"/>
          <w:szCs w:val="24"/>
          <w:lang w:val="en-GB"/>
        </w:rPr>
        <w:t xml:space="preserve">Therefore, undertaking communication and advocacy campaigns </w:t>
      </w:r>
      <w:r w:rsidR="00DA3D1C" w:rsidRPr="00BD77E0">
        <w:rPr>
          <w:rFonts w:ascii="Times New Roman" w:eastAsia="Times New Roman" w:hAnsi="Times New Roman" w:cs="Times New Roman"/>
          <w:color w:val="000000"/>
          <w:sz w:val="24"/>
          <w:szCs w:val="24"/>
          <w:lang w:val="en-GB"/>
        </w:rPr>
        <w:t>that</w:t>
      </w:r>
      <w:r w:rsidRPr="00BD77E0">
        <w:rPr>
          <w:rFonts w:ascii="Times New Roman" w:eastAsia="Times New Roman" w:hAnsi="Times New Roman" w:cs="Times New Roman"/>
          <w:color w:val="000000"/>
          <w:sz w:val="24"/>
          <w:szCs w:val="24"/>
          <w:lang w:val="en-GB"/>
        </w:rPr>
        <w:t xml:space="preserve"> challenge deeply rooted gender discrimination</w:t>
      </w:r>
      <w:r w:rsidR="00DA3D1C" w:rsidRPr="00BD77E0">
        <w:rPr>
          <w:rFonts w:ascii="Times New Roman" w:eastAsia="Times New Roman" w:hAnsi="Times New Roman" w:cs="Times New Roman"/>
          <w:color w:val="000000"/>
          <w:sz w:val="24"/>
          <w:szCs w:val="24"/>
          <w:lang w:val="en-GB"/>
        </w:rPr>
        <w:t xml:space="preserve"> and empower</w:t>
      </w:r>
      <w:r w:rsidRPr="00BD77E0">
        <w:rPr>
          <w:rFonts w:ascii="Times New Roman" w:eastAsia="Times New Roman" w:hAnsi="Times New Roman" w:cs="Times New Roman"/>
          <w:color w:val="000000"/>
          <w:sz w:val="24"/>
          <w:szCs w:val="24"/>
          <w:lang w:val="en-GB"/>
        </w:rPr>
        <w:t xml:space="preserve"> </w:t>
      </w:r>
      <w:r w:rsidR="00DA3D1C" w:rsidRPr="00BD77E0">
        <w:rPr>
          <w:rFonts w:ascii="Times New Roman" w:eastAsia="Times New Roman" w:hAnsi="Times New Roman" w:cs="Times New Roman"/>
          <w:color w:val="000000"/>
          <w:sz w:val="24"/>
          <w:szCs w:val="24"/>
          <w:lang w:val="en-GB"/>
        </w:rPr>
        <w:t xml:space="preserve">women </w:t>
      </w:r>
      <w:r w:rsidRPr="00BD77E0">
        <w:rPr>
          <w:rFonts w:ascii="Times New Roman" w:eastAsia="Times New Roman" w:hAnsi="Times New Roman" w:cs="Times New Roman"/>
          <w:color w:val="000000"/>
          <w:sz w:val="24"/>
          <w:szCs w:val="24"/>
          <w:lang w:val="en-GB"/>
        </w:rPr>
        <w:t xml:space="preserve">and girls is key to </w:t>
      </w:r>
      <w:r w:rsidR="00DA3D1C" w:rsidRPr="00BD77E0">
        <w:rPr>
          <w:rFonts w:ascii="Times New Roman" w:eastAsia="Times New Roman" w:hAnsi="Times New Roman" w:cs="Times New Roman"/>
          <w:color w:val="000000"/>
          <w:sz w:val="24"/>
          <w:szCs w:val="24"/>
          <w:lang w:val="en-GB"/>
        </w:rPr>
        <w:t xml:space="preserve">changing social norms and </w:t>
      </w:r>
      <w:r w:rsidRPr="00BD77E0">
        <w:rPr>
          <w:rFonts w:ascii="Times New Roman" w:eastAsia="Times New Roman" w:hAnsi="Times New Roman" w:cs="Times New Roman"/>
          <w:color w:val="000000"/>
          <w:sz w:val="24"/>
          <w:szCs w:val="24"/>
          <w:lang w:val="en-GB"/>
        </w:rPr>
        <w:t xml:space="preserve">balancing </w:t>
      </w:r>
      <w:r w:rsidR="00DA3D1C" w:rsidRPr="00BD77E0">
        <w:rPr>
          <w:rFonts w:ascii="Times New Roman" w:eastAsia="Times New Roman" w:hAnsi="Times New Roman" w:cs="Times New Roman"/>
          <w:color w:val="000000"/>
          <w:sz w:val="24"/>
          <w:szCs w:val="24"/>
          <w:lang w:val="en-GB"/>
        </w:rPr>
        <w:t>sex ratios</w:t>
      </w:r>
      <w:r w:rsidR="00C569F7" w:rsidRPr="00BD77E0">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color w:val="000000"/>
          <w:sz w:val="24"/>
          <w:szCs w:val="24"/>
          <w:lang w:val="en-GB"/>
        </w:rPr>
        <w:t>(</w:t>
      </w:r>
      <w:r w:rsidR="00C754D7" w:rsidRPr="00BD77E0">
        <w:rPr>
          <w:rFonts w:ascii="Times New Roman" w:eastAsia="Times New Roman" w:hAnsi="Times New Roman" w:cs="Times New Roman"/>
          <w:color w:val="000000"/>
          <w:sz w:val="24"/>
          <w:szCs w:val="24"/>
          <w:lang w:val="en-GB"/>
        </w:rPr>
        <w:t>WHO</w:t>
      </w:r>
      <w:r w:rsidRPr="00BD77E0">
        <w:rPr>
          <w:rFonts w:ascii="Times New Roman" w:eastAsia="Times New Roman" w:hAnsi="Times New Roman" w:cs="Times New Roman"/>
          <w:color w:val="000000"/>
          <w:sz w:val="24"/>
          <w:szCs w:val="24"/>
          <w:lang w:val="en-GB"/>
        </w:rPr>
        <w:t xml:space="preserve"> 2011).</w:t>
      </w:r>
      <w:r w:rsidR="00DA3D1C" w:rsidRPr="00BD77E0">
        <w:rPr>
          <w:rFonts w:ascii="Times New Roman" w:eastAsia="Times New Roman" w:hAnsi="Times New Roman" w:cs="Times New Roman"/>
          <w:color w:val="000000"/>
          <w:sz w:val="24"/>
          <w:szCs w:val="24"/>
          <w:lang w:val="en-GB"/>
        </w:rPr>
        <w:t xml:space="preserve"> </w:t>
      </w:r>
      <w:r w:rsidR="00C22EC5" w:rsidRPr="00BD77E0">
        <w:rPr>
          <w:rFonts w:ascii="Times New Roman" w:eastAsia="Times New Roman" w:hAnsi="Times New Roman" w:cs="Times New Roman"/>
          <w:color w:val="000000"/>
          <w:sz w:val="24"/>
          <w:szCs w:val="24"/>
          <w:lang w:val="en-GB"/>
        </w:rPr>
        <w:t xml:space="preserve">There is much hard evidence that </w:t>
      </w:r>
      <w:r w:rsidR="00056DEA" w:rsidRPr="00BD77E0">
        <w:rPr>
          <w:rFonts w:ascii="Times New Roman" w:eastAsia="Times New Roman" w:hAnsi="Times New Roman" w:cs="Times New Roman"/>
          <w:color w:val="000000"/>
          <w:sz w:val="24"/>
          <w:szCs w:val="24"/>
          <w:lang w:val="en-GB"/>
        </w:rPr>
        <w:t xml:space="preserve">communication </w:t>
      </w:r>
      <w:r w:rsidR="000A052F">
        <w:rPr>
          <w:rFonts w:ascii="Times New Roman" w:eastAsia="Times New Roman" w:hAnsi="Times New Roman" w:cs="Times New Roman"/>
          <w:color w:val="000000"/>
          <w:sz w:val="24"/>
          <w:szCs w:val="24"/>
          <w:lang w:val="en-GB"/>
        </w:rPr>
        <w:t xml:space="preserve">and advocacy </w:t>
      </w:r>
      <w:r w:rsidR="00056DEA" w:rsidRPr="00BD77E0">
        <w:rPr>
          <w:rFonts w:ascii="Times New Roman" w:eastAsia="Times New Roman" w:hAnsi="Times New Roman" w:cs="Times New Roman"/>
          <w:color w:val="000000"/>
          <w:sz w:val="24"/>
          <w:szCs w:val="24"/>
          <w:lang w:val="en-GB"/>
        </w:rPr>
        <w:t>campaigns</w:t>
      </w:r>
      <w:r w:rsidR="000A052F">
        <w:rPr>
          <w:rFonts w:ascii="Times New Roman" w:eastAsia="Times New Roman" w:hAnsi="Times New Roman" w:cs="Times New Roman"/>
          <w:color w:val="000000"/>
          <w:sz w:val="24"/>
          <w:szCs w:val="24"/>
          <w:lang w:val="en-GB"/>
        </w:rPr>
        <w:t>, alongside other initiatives,</w:t>
      </w:r>
      <w:r w:rsidR="00056DEA" w:rsidRPr="00BD77E0">
        <w:rPr>
          <w:rFonts w:ascii="Times New Roman" w:eastAsia="Times New Roman" w:hAnsi="Times New Roman" w:cs="Times New Roman"/>
          <w:color w:val="000000"/>
          <w:sz w:val="24"/>
          <w:szCs w:val="24"/>
          <w:lang w:val="en-GB"/>
        </w:rPr>
        <w:t xml:space="preserve"> </w:t>
      </w:r>
      <w:r w:rsidR="00A55643">
        <w:rPr>
          <w:rFonts w:ascii="Times New Roman" w:eastAsia="Times New Roman" w:hAnsi="Times New Roman" w:cs="Times New Roman"/>
          <w:color w:val="000000"/>
          <w:sz w:val="24"/>
          <w:szCs w:val="24"/>
          <w:lang w:val="en-GB"/>
        </w:rPr>
        <w:t>is one of the most cost-effective ways of altering gender-specific</w:t>
      </w:r>
      <w:r w:rsidR="00C22EC5" w:rsidRPr="00BD77E0">
        <w:rPr>
          <w:rFonts w:ascii="Times New Roman" w:eastAsia="Times New Roman" w:hAnsi="Times New Roman" w:cs="Times New Roman"/>
          <w:color w:val="000000"/>
          <w:sz w:val="24"/>
          <w:szCs w:val="24"/>
          <w:lang w:val="en-GB"/>
        </w:rPr>
        <w:t xml:space="preserve"> </w:t>
      </w:r>
      <w:r w:rsidR="00A55643">
        <w:rPr>
          <w:rFonts w:ascii="Times New Roman" w:eastAsia="Times New Roman" w:hAnsi="Times New Roman" w:cs="Times New Roman"/>
          <w:color w:val="000000"/>
          <w:sz w:val="24"/>
          <w:szCs w:val="24"/>
          <w:lang w:val="en-GB"/>
        </w:rPr>
        <w:t>attitudes</w:t>
      </w:r>
      <w:r w:rsidR="00C22EC5" w:rsidRPr="00BD77E0">
        <w:rPr>
          <w:rFonts w:ascii="Times New Roman" w:eastAsia="Times New Roman" w:hAnsi="Times New Roman" w:cs="Times New Roman"/>
          <w:color w:val="000000"/>
          <w:sz w:val="24"/>
          <w:szCs w:val="24"/>
          <w:lang w:val="en-GB"/>
        </w:rPr>
        <w:t xml:space="preserve"> and behaviours</w:t>
      </w:r>
      <w:r w:rsidR="00A55643">
        <w:rPr>
          <w:rFonts w:ascii="Times New Roman" w:eastAsia="Times New Roman" w:hAnsi="Times New Roman" w:cs="Times New Roman"/>
          <w:color w:val="000000"/>
          <w:sz w:val="24"/>
          <w:szCs w:val="24"/>
          <w:lang w:val="en-GB"/>
        </w:rPr>
        <w:t xml:space="preserve"> (Kumar &amp; Sinha 2018)</w:t>
      </w:r>
      <w:r w:rsidR="00C22EC5" w:rsidRPr="00BD77E0">
        <w:rPr>
          <w:rFonts w:ascii="Times New Roman" w:eastAsia="Times New Roman" w:hAnsi="Times New Roman" w:cs="Times New Roman"/>
          <w:color w:val="000000"/>
          <w:sz w:val="24"/>
          <w:szCs w:val="24"/>
          <w:lang w:val="en-GB"/>
        </w:rPr>
        <w:t xml:space="preserve">. </w:t>
      </w:r>
      <w:r w:rsidR="00056DEA" w:rsidRPr="00BD77E0">
        <w:rPr>
          <w:rFonts w:ascii="Times New Roman" w:eastAsia="Times New Roman" w:hAnsi="Times New Roman" w:cs="Times New Roman"/>
          <w:color w:val="000000"/>
          <w:sz w:val="24"/>
          <w:szCs w:val="24"/>
          <w:lang w:val="en-GB"/>
        </w:rPr>
        <w:t xml:space="preserve">For example, </w:t>
      </w:r>
      <w:r w:rsidR="00491D23" w:rsidRPr="00D42904">
        <w:rPr>
          <w:rFonts w:ascii="Times New Roman" w:eastAsia="Times New Roman" w:hAnsi="Times New Roman" w:cs="Times New Roman"/>
          <w:color w:val="000000"/>
          <w:sz w:val="24"/>
          <w:szCs w:val="24"/>
          <w:lang w:val="en-GB"/>
        </w:rPr>
        <w:t>rigorous</w:t>
      </w:r>
      <w:r w:rsidR="00C22EC5" w:rsidRPr="00BD77E0">
        <w:rPr>
          <w:rFonts w:ascii="Times New Roman" w:eastAsia="Times New Roman" w:hAnsi="Times New Roman" w:cs="Times New Roman"/>
          <w:color w:val="000000"/>
          <w:sz w:val="24"/>
          <w:szCs w:val="24"/>
          <w:lang w:val="en-GB"/>
        </w:rPr>
        <w:t xml:space="preserve"> evaluations show the </w:t>
      </w:r>
      <w:r w:rsidR="00C22EC5" w:rsidRPr="00BD77E0">
        <w:rPr>
          <w:rFonts w:ascii="Times New Roman" w:eastAsia="Times New Roman" w:hAnsi="Times New Roman" w:cs="Times New Roman"/>
          <w:sz w:val="24"/>
          <w:szCs w:val="24"/>
          <w:lang w:val="en-GB"/>
        </w:rPr>
        <w:t xml:space="preserve">power of media </w:t>
      </w:r>
      <w:r w:rsidR="00056DEA" w:rsidRPr="00BD77E0">
        <w:rPr>
          <w:rFonts w:ascii="Times New Roman" w:eastAsia="Times New Roman" w:hAnsi="Times New Roman" w:cs="Times New Roman"/>
          <w:sz w:val="24"/>
          <w:szCs w:val="24"/>
          <w:lang w:val="en-GB"/>
        </w:rPr>
        <w:t xml:space="preserve">exposure in </w:t>
      </w:r>
      <w:r w:rsidR="00C22EC5" w:rsidRPr="00BD77E0">
        <w:rPr>
          <w:rFonts w:ascii="Times New Roman" w:eastAsia="Times New Roman" w:hAnsi="Times New Roman" w:cs="Times New Roman"/>
          <w:sz w:val="24"/>
          <w:szCs w:val="24"/>
          <w:lang w:val="en-GB"/>
        </w:rPr>
        <w:t>alter</w:t>
      </w:r>
      <w:r w:rsidR="00056DEA" w:rsidRPr="00BD77E0">
        <w:rPr>
          <w:rFonts w:ascii="Times New Roman" w:eastAsia="Times New Roman" w:hAnsi="Times New Roman" w:cs="Times New Roman"/>
          <w:sz w:val="24"/>
          <w:szCs w:val="24"/>
          <w:lang w:val="en-GB"/>
        </w:rPr>
        <w:t>ing</w:t>
      </w:r>
      <w:r w:rsidR="00C22EC5" w:rsidRPr="00BD77E0">
        <w:rPr>
          <w:rFonts w:ascii="Times New Roman" w:eastAsia="Times New Roman" w:hAnsi="Times New Roman" w:cs="Times New Roman"/>
          <w:sz w:val="24"/>
          <w:szCs w:val="24"/>
          <w:lang w:val="en-GB"/>
        </w:rPr>
        <w:t xml:space="preserve"> values and </w:t>
      </w:r>
      <w:r w:rsidR="00491D23" w:rsidRPr="00D42904">
        <w:rPr>
          <w:rFonts w:ascii="Times New Roman" w:eastAsia="Times New Roman" w:hAnsi="Times New Roman" w:cs="Times New Roman"/>
          <w:sz w:val="24"/>
          <w:szCs w:val="24"/>
          <w:lang w:val="en-GB"/>
        </w:rPr>
        <w:t>behaviours</w:t>
      </w:r>
      <w:r w:rsidR="00C22EC5" w:rsidRPr="00BD77E0">
        <w:rPr>
          <w:rFonts w:ascii="Times New Roman" w:eastAsia="Times New Roman" w:hAnsi="Times New Roman" w:cs="Times New Roman"/>
          <w:sz w:val="24"/>
          <w:szCs w:val="24"/>
          <w:lang w:val="en-GB"/>
        </w:rPr>
        <w:t xml:space="preserve"> in many spheres—including having fewer children, increasing contraceptive use, reducing teen childbearing</w:t>
      </w:r>
      <w:r w:rsidR="0040395A">
        <w:rPr>
          <w:rFonts w:ascii="Times New Roman" w:eastAsia="Times New Roman" w:hAnsi="Times New Roman" w:cs="Times New Roman"/>
          <w:sz w:val="24"/>
          <w:szCs w:val="24"/>
          <w:lang w:val="en-GB"/>
        </w:rPr>
        <w:t xml:space="preserve"> (UNFPA Viet Nam 2011, p. 55; Shin 2006, p. 114)</w:t>
      </w:r>
      <w:r w:rsidR="0054046A">
        <w:rPr>
          <w:rFonts w:ascii="Times New Roman" w:eastAsia="Times New Roman" w:hAnsi="Times New Roman" w:cs="Times New Roman"/>
          <w:sz w:val="24"/>
          <w:szCs w:val="24"/>
          <w:lang w:val="en-GB"/>
        </w:rPr>
        <w:t>, child marriage</w:t>
      </w:r>
      <w:r w:rsidR="0040395A">
        <w:rPr>
          <w:rFonts w:ascii="Times New Roman" w:eastAsia="Times New Roman" w:hAnsi="Times New Roman" w:cs="Times New Roman"/>
          <w:sz w:val="24"/>
          <w:szCs w:val="24"/>
          <w:lang w:val="en-GB"/>
        </w:rPr>
        <w:t xml:space="preserve"> (Kearney &amp; Levine 2015; La Ferrara et al. 2012),</w:t>
      </w:r>
      <w:r w:rsidR="0054046A">
        <w:rPr>
          <w:rFonts w:ascii="Times New Roman" w:eastAsia="Times New Roman" w:hAnsi="Times New Roman" w:cs="Times New Roman"/>
          <w:sz w:val="24"/>
          <w:szCs w:val="24"/>
          <w:lang w:val="en-GB"/>
        </w:rPr>
        <w:t xml:space="preserve"> and female genital mutilation</w:t>
      </w:r>
      <w:r w:rsidR="00C50204">
        <w:rPr>
          <w:rFonts w:ascii="Times New Roman" w:eastAsia="Times New Roman" w:hAnsi="Times New Roman" w:cs="Times New Roman"/>
          <w:sz w:val="24"/>
          <w:szCs w:val="24"/>
          <w:lang w:val="en-GB"/>
        </w:rPr>
        <w:t xml:space="preserve"> (CARE 2015)</w:t>
      </w:r>
      <w:r w:rsidR="002D529F">
        <w:rPr>
          <w:rFonts w:ascii="Times New Roman" w:eastAsia="Times New Roman" w:hAnsi="Times New Roman" w:cs="Times New Roman"/>
          <w:sz w:val="24"/>
          <w:szCs w:val="24"/>
          <w:lang w:val="en-GB"/>
        </w:rPr>
        <w:t>.</w:t>
      </w:r>
    </w:p>
    <w:p w14:paraId="7C7E4925" w14:textId="77777777" w:rsidR="0054046A" w:rsidRDefault="0054046A" w:rsidP="00B124D1">
      <w:pPr>
        <w:spacing w:after="0" w:line="240" w:lineRule="auto"/>
        <w:rPr>
          <w:rFonts w:ascii="Times New Roman" w:eastAsia="Times New Roman" w:hAnsi="Times New Roman" w:cs="Times New Roman"/>
          <w:sz w:val="24"/>
          <w:szCs w:val="24"/>
          <w:lang w:val="en-GB"/>
        </w:rPr>
      </w:pPr>
    </w:p>
    <w:p w14:paraId="6FE22D56" w14:textId="7136961F" w:rsidR="00BC09D9" w:rsidRDefault="0054046A" w:rsidP="00B124D1">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Specifically, t</w:t>
      </w:r>
      <w:r w:rsidR="00056DEA" w:rsidRPr="00BD77E0">
        <w:rPr>
          <w:rFonts w:ascii="Times New Roman" w:eastAsia="Times New Roman" w:hAnsi="Times New Roman" w:cs="Times New Roman"/>
          <w:sz w:val="24"/>
          <w:szCs w:val="24"/>
          <w:lang w:val="en-GB"/>
        </w:rPr>
        <w:t>here is a growing body of evidence showing the success of communication campaigns</w:t>
      </w:r>
      <w:r w:rsidR="00C22EC5" w:rsidRPr="00BD77E0">
        <w:rPr>
          <w:rFonts w:ascii="Times New Roman" w:eastAsia="Times New Roman" w:hAnsi="Times New Roman" w:cs="Times New Roman"/>
          <w:sz w:val="24"/>
          <w:szCs w:val="24"/>
          <w:lang w:val="en-GB"/>
        </w:rPr>
        <w:t xml:space="preserve"> </w:t>
      </w:r>
      <w:r w:rsidR="00491D23" w:rsidRPr="00BD77E0">
        <w:rPr>
          <w:rFonts w:ascii="Times New Roman" w:eastAsia="Times New Roman" w:hAnsi="Times New Roman" w:cs="Times New Roman"/>
          <w:sz w:val="24"/>
          <w:szCs w:val="24"/>
          <w:lang w:val="en-GB"/>
        </w:rPr>
        <w:t>in</w:t>
      </w:r>
      <w:r w:rsidR="00491D23">
        <w:rPr>
          <w:rFonts w:ascii="Times New Roman" w:eastAsia="Times New Roman" w:hAnsi="Times New Roman" w:cs="Times New Roman"/>
          <w:sz w:val="24"/>
          <w:szCs w:val="24"/>
          <w:lang w:val="en-GB"/>
        </w:rPr>
        <w:t xml:space="preserve"> shifting attitudes </w:t>
      </w:r>
      <w:r>
        <w:rPr>
          <w:rFonts w:ascii="Times New Roman" w:eastAsia="Times New Roman" w:hAnsi="Times New Roman" w:cs="Times New Roman"/>
          <w:sz w:val="24"/>
          <w:szCs w:val="24"/>
          <w:lang w:val="en-GB"/>
        </w:rPr>
        <w:t xml:space="preserve">and/or sex ratios </w:t>
      </w:r>
      <w:r w:rsidR="00BC09D9">
        <w:rPr>
          <w:rFonts w:ascii="Times New Roman" w:eastAsia="Times New Roman" w:hAnsi="Times New Roman" w:cs="Times New Roman"/>
          <w:sz w:val="24"/>
          <w:szCs w:val="24"/>
          <w:lang w:val="en-GB"/>
        </w:rPr>
        <w:t xml:space="preserve">away from son preference </w:t>
      </w:r>
      <w:r w:rsidR="00491D23">
        <w:rPr>
          <w:rFonts w:ascii="Times New Roman" w:eastAsia="Times New Roman" w:hAnsi="Times New Roman" w:cs="Times New Roman"/>
          <w:sz w:val="24"/>
          <w:szCs w:val="24"/>
          <w:lang w:val="en-GB"/>
        </w:rPr>
        <w:t xml:space="preserve">towards </w:t>
      </w:r>
      <w:r>
        <w:rPr>
          <w:rFonts w:ascii="Times New Roman" w:eastAsia="Times New Roman" w:hAnsi="Times New Roman" w:cs="Times New Roman"/>
          <w:sz w:val="24"/>
          <w:szCs w:val="24"/>
          <w:lang w:val="en-GB"/>
        </w:rPr>
        <w:t>an improved</w:t>
      </w:r>
      <w:r w:rsidR="00491D23">
        <w:rPr>
          <w:rFonts w:ascii="Times New Roman" w:eastAsia="Times New Roman" w:hAnsi="Times New Roman" w:cs="Times New Roman"/>
          <w:sz w:val="24"/>
          <w:szCs w:val="24"/>
          <w:lang w:val="en-GB"/>
        </w:rPr>
        <w:t xml:space="preserve"> value </w:t>
      </w:r>
      <w:r>
        <w:rPr>
          <w:rFonts w:ascii="Times New Roman" w:eastAsia="Times New Roman" w:hAnsi="Times New Roman" w:cs="Times New Roman"/>
          <w:sz w:val="24"/>
          <w:szCs w:val="24"/>
          <w:lang w:val="en-GB"/>
        </w:rPr>
        <w:t>of</w:t>
      </w:r>
      <w:r w:rsidR="00491D23">
        <w:rPr>
          <w:rFonts w:ascii="Times New Roman" w:eastAsia="Times New Roman" w:hAnsi="Times New Roman" w:cs="Times New Roman"/>
          <w:sz w:val="24"/>
          <w:szCs w:val="24"/>
          <w:lang w:val="en-GB"/>
        </w:rPr>
        <w:t xml:space="preserve"> girls</w:t>
      </w:r>
      <w:r>
        <w:rPr>
          <w:rFonts w:ascii="Times New Roman" w:eastAsia="Times New Roman" w:hAnsi="Times New Roman" w:cs="Times New Roman"/>
          <w:sz w:val="24"/>
          <w:szCs w:val="24"/>
          <w:lang w:val="en-GB"/>
        </w:rPr>
        <w:t>, including in</w:t>
      </w:r>
      <w:r w:rsidR="00491D23">
        <w:rPr>
          <w:rFonts w:ascii="Times New Roman" w:eastAsia="Times New Roman" w:hAnsi="Times New Roman" w:cs="Times New Roman"/>
          <w:sz w:val="24"/>
          <w:szCs w:val="24"/>
          <w:lang w:val="en-GB"/>
        </w:rPr>
        <w:t xml:space="preserve"> China, </w:t>
      </w:r>
      <w:r>
        <w:rPr>
          <w:rFonts w:ascii="Times New Roman" w:eastAsia="Times New Roman" w:hAnsi="Times New Roman" w:cs="Times New Roman"/>
          <w:sz w:val="24"/>
          <w:szCs w:val="24"/>
          <w:lang w:val="en-GB"/>
        </w:rPr>
        <w:t>India</w:t>
      </w:r>
      <w:r w:rsidR="00C50204">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 Republic of Korea</w:t>
      </w:r>
      <w:r w:rsidR="00582942">
        <w:rPr>
          <w:rFonts w:ascii="Times New Roman" w:eastAsia="Times New Roman" w:hAnsi="Times New Roman" w:cs="Times New Roman"/>
          <w:sz w:val="24"/>
          <w:szCs w:val="24"/>
          <w:lang w:val="en-GB"/>
        </w:rPr>
        <w:t>.</w:t>
      </w:r>
      <w:r w:rsidR="00A55643">
        <w:rPr>
          <w:rFonts w:ascii="Times New Roman" w:eastAsia="Times New Roman" w:hAnsi="Times New Roman" w:cs="Times New Roman"/>
          <w:sz w:val="24"/>
          <w:szCs w:val="24"/>
          <w:lang w:val="en-GB"/>
        </w:rPr>
        <w:t xml:space="preserve"> And advocacy efforts in combination with legal reform show more promise in shifting long-term social norms away from sex selection and altering son preference, compared to sex</w:t>
      </w:r>
      <w:r w:rsidR="00C50204">
        <w:rPr>
          <w:rFonts w:ascii="Times New Roman" w:eastAsia="Times New Roman" w:hAnsi="Times New Roman" w:cs="Times New Roman"/>
          <w:sz w:val="24"/>
          <w:szCs w:val="24"/>
          <w:lang w:val="en-GB"/>
        </w:rPr>
        <w:t>-</w:t>
      </w:r>
      <w:r w:rsidR="00A55643">
        <w:rPr>
          <w:rFonts w:ascii="Times New Roman" w:eastAsia="Times New Roman" w:hAnsi="Times New Roman" w:cs="Times New Roman"/>
          <w:sz w:val="24"/>
          <w:szCs w:val="24"/>
          <w:lang w:val="en-GB"/>
        </w:rPr>
        <w:t>selective technology bans (Kumar &amp; Sinha 2018).</w:t>
      </w:r>
    </w:p>
    <w:p w14:paraId="3F10E9CB" w14:textId="77777777" w:rsidR="00582942" w:rsidRDefault="00582942">
      <w:pPr>
        <w:shd w:val="clear" w:color="auto" w:fill="DBE5F1" w:themeFill="accent1" w:themeFillTint="33"/>
        <w:spacing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Example:</w:t>
      </w:r>
    </w:p>
    <w:p w14:paraId="79DDD7CA" w14:textId="70670F4D" w:rsidR="00274A2C" w:rsidRDefault="004D2657">
      <w:pPr>
        <w:shd w:val="clear" w:color="auto" w:fill="DBE5F1" w:themeFill="accent1" w:themeFillTint="33"/>
        <w:spacing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w:t>
      </w:r>
      <w:r w:rsidR="00582942">
        <w:rPr>
          <w:rFonts w:ascii="Times New Roman" w:eastAsia="Times New Roman" w:hAnsi="Times New Roman" w:cs="Times New Roman"/>
          <w:sz w:val="24"/>
          <w:szCs w:val="24"/>
          <w:lang w:val="en-GB"/>
        </w:rPr>
        <w:t xml:space="preserve"> GBSS prevention programme in </w:t>
      </w:r>
      <w:r w:rsidR="00582942" w:rsidRPr="0086139A">
        <w:rPr>
          <w:rFonts w:ascii="Times New Roman" w:eastAsia="Times New Roman" w:hAnsi="Times New Roman" w:cs="Times New Roman"/>
          <w:sz w:val="24"/>
          <w:szCs w:val="24"/>
          <w:lang w:val="en-GB"/>
        </w:rPr>
        <w:t>Haryana, India</w:t>
      </w:r>
      <w:r w:rsidR="00582942">
        <w:rPr>
          <w:rFonts w:ascii="Times New Roman" w:eastAsia="Times New Roman" w:hAnsi="Times New Roman" w:cs="Times New Roman"/>
          <w:sz w:val="24"/>
          <w:szCs w:val="24"/>
          <w:lang w:val="en-GB"/>
        </w:rPr>
        <w:t xml:space="preserve"> found that </w:t>
      </w:r>
      <w:r w:rsidR="00274A2C">
        <w:rPr>
          <w:rFonts w:ascii="Times New Roman" w:eastAsia="Times New Roman" w:hAnsi="Times New Roman" w:cs="Times New Roman"/>
          <w:sz w:val="24"/>
          <w:szCs w:val="24"/>
          <w:lang w:val="en-GB"/>
        </w:rPr>
        <w:t xml:space="preserve">the following tactics </w:t>
      </w:r>
      <w:r w:rsidR="00274A2C" w:rsidRPr="0086139A">
        <w:rPr>
          <w:rFonts w:ascii="Times New Roman" w:eastAsia="Times New Roman" w:hAnsi="Times New Roman" w:cs="Times New Roman"/>
          <w:sz w:val="24"/>
          <w:szCs w:val="24"/>
          <w:lang w:val="en-GB"/>
        </w:rPr>
        <w:t xml:space="preserve">clearly </w:t>
      </w:r>
      <w:r>
        <w:rPr>
          <w:rFonts w:ascii="Times New Roman" w:eastAsia="Times New Roman" w:hAnsi="Times New Roman" w:cs="Times New Roman"/>
          <w:sz w:val="24"/>
          <w:szCs w:val="24"/>
          <w:lang w:val="en-GB"/>
        </w:rPr>
        <w:t>improved</w:t>
      </w:r>
      <w:r w:rsidR="00274A2C">
        <w:rPr>
          <w:rFonts w:ascii="Times New Roman" w:eastAsia="Times New Roman" w:hAnsi="Times New Roman" w:cs="Times New Roman"/>
          <w:sz w:val="24"/>
          <w:szCs w:val="24"/>
          <w:lang w:val="en-GB"/>
        </w:rPr>
        <w:t xml:space="preserve"> </w:t>
      </w:r>
      <w:r w:rsidR="00274A2C" w:rsidRPr="0086139A">
        <w:rPr>
          <w:rFonts w:ascii="Times New Roman" w:eastAsia="Times New Roman" w:hAnsi="Times New Roman" w:cs="Times New Roman"/>
          <w:sz w:val="24"/>
          <w:szCs w:val="24"/>
          <w:lang w:val="en-GB"/>
        </w:rPr>
        <w:t>the district</w:t>
      </w:r>
      <w:r>
        <w:rPr>
          <w:rFonts w:ascii="Times New Roman" w:eastAsia="Times New Roman" w:hAnsi="Times New Roman" w:cs="Times New Roman"/>
          <w:sz w:val="24"/>
          <w:szCs w:val="24"/>
          <w:lang w:val="en-GB"/>
        </w:rPr>
        <w:t xml:space="preserve">’s </w:t>
      </w:r>
      <w:r w:rsidR="00274A2C" w:rsidRPr="0086139A">
        <w:rPr>
          <w:rFonts w:ascii="Times New Roman" w:eastAsia="Times New Roman" w:hAnsi="Times New Roman" w:cs="Times New Roman"/>
          <w:sz w:val="24"/>
          <w:szCs w:val="24"/>
          <w:lang w:val="en-GB"/>
        </w:rPr>
        <w:t>sex ratio at</w:t>
      </w:r>
      <w:r w:rsidR="00274A2C">
        <w:rPr>
          <w:rFonts w:ascii="Times New Roman" w:eastAsia="Times New Roman" w:hAnsi="Times New Roman" w:cs="Times New Roman"/>
          <w:sz w:val="24"/>
          <w:szCs w:val="24"/>
          <w:lang w:val="en-GB"/>
        </w:rPr>
        <w:t xml:space="preserve"> </w:t>
      </w:r>
      <w:r w:rsidR="00274A2C" w:rsidRPr="0086139A">
        <w:rPr>
          <w:rFonts w:ascii="Times New Roman" w:eastAsia="Times New Roman" w:hAnsi="Times New Roman" w:cs="Times New Roman"/>
          <w:sz w:val="24"/>
          <w:szCs w:val="24"/>
          <w:lang w:val="en-GB"/>
        </w:rPr>
        <w:t>birth</w:t>
      </w:r>
      <w:r w:rsidR="00274A2C">
        <w:rPr>
          <w:rFonts w:ascii="Times New Roman" w:eastAsia="Times New Roman" w:hAnsi="Times New Roman" w:cs="Times New Roman"/>
          <w:sz w:val="24"/>
          <w:szCs w:val="24"/>
          <w:lang w:val="en-GB"/>
        </w:rPr>
        <w:t>:</w:t>
      </w:r>
    </w:p>
    <w:p w14:paraId="6EAA0A09" w14:textId="77777777" w:rsidR="00274A2C" w:rsidRDefault="00274A2C">
      <w:pPr>
        <w:pStyle w:val="ListParagraph"/>
        <w:numPr>
          <w:ilvl w:val="0"/>
          <w:numId w:val="66"/>
        </w:numPr>
        <w:shd w:val="clear" w:color="auto" w:fill="DBE5F1" w:themeFill="accent1" w:themeFillTint="33"/>
        <w:rPr>
          <w:rFonts w:eastAsia="Times New Roman"/>
          <w:lang w:val="en-GB"/>
        </w:rPr>
      </w:pPr>
      <w:r w:rsidRPr="00BD77E0">
        <w:rPr>
          <w:rFonts w:eastAsia="Times New Roman"/>
          <w:lang w:val="en-GB"/>
        </w:rPr>
        <w:t>I</w:t>
      </w:r>
      <w:r w:rsidR="00582942" w:rsidRPr="00BD77E0">
        <w:rPr>
          <w:rFonts w:eastAsia="Times New Roman"/>
          <w:lang w:val="en-GB"/>
        </w:rPr>
        <w:t>nterpersonal communication by frontline workers</w:t>
      </w:r>
    </w:p>
    <w:p w14:paraId="7A8DBD56" w14:textId="765D26E5" w:rsidR="00274A2C" w:rsidRPr="00274A2C" w:rsidRDefault="00274A2C">
      <w:pPr>
        <w:pStyle w:val="ListParagraph"/>
        <w:numPr>
          <w:ilvl w:val="0"/>
          <w:numId w:val="66"/>
        </w:numPr>
        <w:shd w:val="clear" w:color="auto" w:fill="DBE5F1" w:themeFill="accent1" w:themeFillTint="33"/>
        <w:rPr>
          <w:rFonts w:eastAsia="Times New Roman"/>
          <w:lang w:val="en-GB"/>
        </w:rPr>
      </w:pPr>
      <w:r w:rsidRPr="00274A2C">
        <w:rPr>
          <w:rFonts w:eastAsia="Times New Roman"/>
          <w:lang w:val="en-GB"/>
        </w:rPr>
        <w:t>E</w:t>
      </w:r>
      <w:r w:rsidR="00582942" w:rsidRPr="00BD77E0">
        <w:rPr>
          <w:rFonts w:eastAsia="Times New Roman"/>
          <w:lang w:val="en-GB"/>
        </w:rPr>
        <w:t>xposure to discourses by religious leaders</w:t>
      </w:r>
    </w:p>
    <w:p w14:paraId="201D0514" w14:textId="77777777" w:rsidR="00274A2C" w:rsidRDefault="00274A2C">
      <w:pPr>
        <w:pStyle w:val="ListParagraph"/>
        <w:numPr>
          <w:ilvl w:val="0"/>
          <w:numId w:val="66"/>
        </w:numPr>
        <w:shd w:val="clear" w:color="auto" w:fill="DBE5F1" w:themeFill="accent1" w:themeFillTint="33"/>
        <w:rPr>
          <w:rFonts w:eastAsia="Times New Roman"/>
          <w:lang w:val="en-GB"/>
        </w:rPr>
      </w:pPr>
      <w:r>
        <w:rPr>
          <w:rFonts w:eastAsia="Times New Roman"/>
          <w:lang w:val="en-GB"/>
        </w:rPr>
        <w:t>R</w:t>
      </w:r>
      <w:r w:rsidR="00582942" w:rsidRPr="00BD77E0">
        <w:rPr>
          <w:rFonts w:eastAsia="Times New Roman"/>
          <w:lang w:val="en-GB"/>
        </w:rPr>
        <w:t>egular efforts made by public sector programme implementers to connect with communities at the village level</w:t>
      </w:r>
    </w:p>
    <w:p w14:paraId="3465441E" w14:textId="0C4FFC60" w:rsidR="00274A2C" w:rsidRDefault="00274A2C">
      <w:pPr>
        <w:pStyle w:val="ListParagraph"/>
        <w:numPr>
          <w:ilvl w:val="0"/>
          <w:numId w:val="66"/>
        </w:numPr>
        <w:shd w:val="clear" w:color="auto" w:fill="DBE5F1" w:themeFill="accent1" w:themeFillTint="33"/>
        <w:rPr>
          <w:rFonts w:eastAsia="Times New Roman"/>
          <w:lang w:val="en-GB"/>
        </w:rPr>
      </w:pPr>
      <w:r>
        <w:rPr>
          <w:rFonts w:eastAsia="Times New Roman"/>
          <w:lang w:val="en-GB"/>
        </w:rPr>
        <w:t>S</w:t>
      </w:r>
      <w:r w:rsidR="00582942" w:rsidRPr="00BD77E0">
        <w:rPr>
          <w:rFonts w:eastAsia="Times New Roman"/>
          <w:lang w:val="en-GB"/>
        </w:rPr>
        <w:t>chools and colleges</w:t>
      </w:r>
      <w:r w:rsidRPr="00BD77E0">
        <w:rPr>
          <w:rFonts w:eastAsia="Times New Roman"/>
          <w:lang w:val="en-GB"/>
        </w:rPr>
        <w:t xml:space="preserve"> </w:t>
      </w:r>
      <w:r w:rsidR="00582942" w:rsidRPr="00BD77E0">
        <w:rPr>
          <w:rFonts w:eastAsia="Times New Roman"/>
          <w:lang w:val="en-GB"/>
        </w:rPr>
        <w:t>to change norms and attitudes and raise awareness about the law</w:t>
      </w:r>
    </w:p>
    <w:p w14:paraId="7391A126" w14:textId="77777777" w:rsidR="00274A2C" w:rsidRDefault="00274A2C" w:rsidP="00BD77E0">
      <w:pPr>
        <w:pStyle w:val="ListParagraph"/>
        <w:shd w:val="clear" w:color="auto" w:fill="DBE5F1" w:themeFill="accent1" w:themeFillTint="33"/>
        <w:ind w:left="1501"/>
        <w:rPr>
          <w:rFonts w:eastAsia="Times New Roman"/>
          <w:lang w:val="en-GB"/>
        </w:rPr>
      </w:pPr>
    </w:p>
    <w:p w14:paraId="22B8711D" w14:textId="7C1580B8" w:rsidR="00582942" w:rsidRPr="00BD77E0" w:rsidRDefault="00582942" w:rsidP="00BD77E0">
      <w:pPr>
        <w:pStyle w:val="ListParagraph"/>
        <w:shd w:val="clear" w:color="auto" w:fill="DBE5F1" w:themeFill="accent1" w:themeFillTint="33"/>
        <w:ind w:left="720"/>
        <w:rPr>
          <w:rFonts w:eastAsia="Times New Roman"/>
          <w:lang w:val="en-GB"/>
        </w:rPr>
      </w:pPr>
      <w:r w:rsidRPr="00BD77E0">
        <w:rPr>
          <w:rFonts w:eastAsia="Times New Roman"/>
          <w:lang w:val="en-GB"/>
        </w:rPr>
        <w:t>This indicates that concerted efforts towards communication, advocacy</w:t>
      </w:r>
      <w:r w:rsidR="00C50204">
        <w:rPr>
          <w:rFonts w:eastAsia="Times New Roman"/>
          <w:lang w:val="en-GB"/>
        </w:rPr>
        <w:t>,</w:t>
      </w:r>
      <w:r w:rsidRPr="00BD77E0">
        <w:rPr>
          <w:rFonts w:eastAsia="Times New Roman"/>
          <w:lang w:val="en-GB"/>
        </w:rPr>
        <w:t xml:space="preserve"> and community mobilisation are essential to transform gender norms and discourage </w:t>
      </w:r>
      <w:r w:rsidR="004D2657">
        <w:rPr>
          <w:rFonts w:eastAsia="Times New Roman"/>
          <w:lang w:val="en-GB"/>
        </w:rPr>
        <w:t>GBSS</w:t>
      </w:r>
      <w:r w:rsidRPr="00BD77E0">
        <w:rPr>
          <w:rFonts w:eastAsia="Times New Roman"/>
          <w:lang w:val="en-GB"/>
        </w:rPr>
        <w:t xml:space="preserve"> (</w:t>
      </w:r>
      <w:r w:rsidR="00047C09" w:rsidRPr="00BD77E0">
        <w:rPr>
          <w:rFonts w:eastAsia="Times New Roman"/>
          <w:lang w:val="en-GB"/>
        </w:rPr>
        <w:t>Ubaidur</w:t>
      </w:r>
      <w:r w:rsidRPr="00047C09">
        <w:rPr>
          <w:rFonts w:eastAsia="Times New Roman"/>
          <w:lang w:val="en-GB"/>
        </w:rPr>
        <w:t xml:space="preserve"> 2015)</w:t>
      </w:r>
      <w:r w:rsidR="00047C09" w:rsidRPr="00BD77E0">
        <w:rPr>
          <w:rFonts w:eastAsia="Times New Roman"/>
          <w:lang w:val="en-GB"/>
        </w:rPr>
        <w:t>.</w:t>
      </w:r>
    </w:p>
    <w:p w14:paraId="16FA7C29" w14:textId="4FD2BA15" w:rsidR="00274A2C" w:rsidRDefault="00274A2C">
      <w:pPr>
        <w:spacing w:line="240" w:lineRule="auto"/>
        <w:rPr>
          <w:rFonts w:ascii="Times New Roman" w:eastAsia="Times New Roman" w:hAnsi="Times New Roman" w:cs="Times New Roman"/>
          <w:sz w:val="24"/>
          <w:szCs w:val="24"/>
          <w:lang w:val="en-GB"/>
        </w:rPr>
      </w:pPr>
    </w:p>
    <w:p w14:paraId="0218E96F" w14:textId="77777777" w:rsidR="000A052F" w:rsidRPr="00BD77E0" w:rsidRDefault="000A052F">
      <w:pPr>
        <w:spacing w:line="240" w:lineRule="auto"/>
        <w:rPr>
          <w:rFonts w:ascii="Times New Roman" w:eastAsia="Times New Roman" w:hAnsi="Times New Roman" w:cs="Times New Roman"/>
          <w:i/>
          <w:color w:val="000000"/>
          <w:sz w:val="24"/>
          <w:szCs w:val="24"/>
          <w:lang w:val="en-GB"/>
        </w:rPr>
      </w:pPr>
      <w:r w:rsidRPr="00BD77E0">
        <w:rPr>
          <w:rFonts w:ascii="Times New Roman" w:eastAsia="Times New Roman" w:hAnsi="Times New Roman" w:cs="Times New Roman"/>
          <w:i/>
          <w:color w:val="000000"/>
          <w:sz w:val="24"/>
          <w:szCs w:val="24"/>
          <w:lang w:val="en-GB"/>
        </w:rPr>
        <w:t>A word of caution</w:t>
      </w:r>
    </w:p>
    <w:p w14:paraId="62399477" w14:textId="0612FB0B" w:rsidR="000A052F" w:rsidRDefault="000A052F">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Communication and advocacy</w:t>
      </w:r>
      <w:r w:rsidRPr="0001432D">
        <w:rPr>
          <w:rFonts w:ascii="Times New Roman" w:eastAsia="Times New Roman" w:hAnsi="Times New Roman" w:cs="Times New Roman"/>
          <w:color w:val="000000"/>
          <w:sz w:val="24"/>
          <w:szCs w:val="24"/>
          <w:lang w:val="en-GB"/>
        </w:rPr>
        <w:t xml:space="preserve"> campaigns </w:t>
      </w:r>
      <w:r>
        <w:rPr>
          <w:rFonts w:ascii="Times New Roman" w:eastAsia="Times New Roman" w:hAnsi="Times New Roman" w:cs="Times New Roman"/>
          <w:color w:val="000000"/>
          <w:sz w:val="24"/>
          <w:szCs w:val="24"/>
          <w:lang w:val="en-GB"/>
        </w:rPr>
        <w:t>must</w:t>
      </w:r>
      <w:r w:rsidRPr="0001432D">
        <w:rPr>
          <w:rFonts w:ascii="Times New Roman" w:eastAsia="Times New Roman" w:hAnsi="Times New Roman" w:cs="Times New Roman"/>
          <w:color w:val="000000"/>
          <w:sz w:val="24"/>
          <w:szCs w:val="24"/>
          <w:lang w:val="en-GB"/>
        </w:rPr>
        <w:t xml:space="preserve"> work alongside other initiatives</w:t>
      </w:r>
      <w:r w:rsidR="00A301A8">
        <w:rPr>
          <w:rFonts w:ascii="Times New Roman" w:eastAsia="Times New Roman" w:hAnsi="Times New Roman" w:cs="Times New Roman"/>
          <w:color w:val="000000"/>
          <w:sz w:val="24"/>
          <w:szCs w:val="24"/>
          <w:lang w:val="en-GB"/>
        </w:rPr>
        <w:t xml:space="preserve"> and social measures</w:t>
      </w:r>
      <w:r w:rsidRPr="0001432D">
        <w:rPr>
          <w:rFonts w:ascii="Times New Roman" w:eastAsia="Times New Roman" w:hAnsi="Times New Roman" w:cs="Times New Roman"/>
          <w:color w:val="000000"/>
          <w:sz w:val="24"/>
          <w:szCs w:val="24"/>
          <w:lang w:val="en-GB"/>
        </w:rPr>
        <w:t>, such as policy change</w:t>
      </w:r>
      <w:r w:rsidR="00A301A8">
        <w:rPr>
          <w:rFonts w:ascii="Times New Roman" w:eastAsia="Times New Roman" w:hAnsi="Times New Roman" w:cs="Times New Roman"/>
          <w:color w:val="000000"/>
          <w:sz w:val="24"/>
          <w:szCs w:val="24"/>
          <w:lang w:val="en-GB"/>
        </w:rPr>
        <w:t>,</w:t>
      </w:r>
      <w:r w:rsidR="00B13663">
        <w:rPr>
          <w:rFonts w:ascii="Times New Roman" w:eastAsia="Times New Roman" w:hAnsi="Times New Roman" w:cs="Times New Roman"/>
          <w:color w:val="000000"/>
          <w:sz w:val="24"/>
          <w:szCs w:val="24"/>
          <w:lang w:val="en-GB"/>
        </w:rPr>
        <w:t xml:space="preserve"> legal </w:t>
      </w:r>
      <w:r w:rsidR="00A301A8">
        <w:rPr>
          <w:rFonts w:ascii="Times New Roman" w:eastAsia="Times New Roman" w:hAnsi="Times New Roman" w:cs="Times New Roman"/>
          <w:color w:val="000000"/>
          <w:sz w:val="24"/>
          <w:szCs w:val="24"/>
          <w:lang w:val="en-GB"/>
        </w:rPr>
        <w:t>action</w:t>
      </w:r>
      <w:r w:rsidR="00C50204">
        <w:rPr>
          <w:rFonts w:ascii="Times New Roman" w:eastAsia="Times New Roman" w:hAnsi="Times New Roman" w:cs="Times New Roman"/>
          <w:color w:val="000000"/>
          <w:sz w:val="24"/>
          <w:szCs w:val="24"/>
          <w:lang w:val="en-GB"/>
        </w:rPr>
        <w:t>,</w:t>
      </w:r>
      <w:r w:rsidR="00A301A8">
        <w:rPr>
          <w:rFonts w:ascii="Times New Roman" w:eastAsia="Times New Roman" w:hAnsi="Times New Roman" w:cs="Times New Roman"/>
          <w:color w:val="000000"/>
          <w:sz w:val="24"/>
          <w:szCs w:val="24"/>
          <w:lang w:val="en-GB"/>
        </w:rPr>
        <w:t xml:space="preserve"> and gender equality</w:t>
      </w:r>
      <w:r w:rsidR="00527497">
        <w:rPr>
          <w:rFonts w:ascii="Times New Roman" w:eastAsia="Times New Roman" w:hAnsi="Times New Roman" w:cs="Times New Roman"/>
          <w:color w:val="000000"/>
          <w:sz w:val="24"/>
          <w:szCs w:val="24"/>
          <w:lang w:val="en-GB"/>
        </w:rPr>
        <w:t xml:space="preserve"> and women’s empowerment </w:t>
      </w:r>
      <w:r w:rsidR="00A301A8">
        <w:rPr>
          <w:rFonts w:ascii="Times New Roman" w:eastAsia="Times New Roman" w:hAnsi="Times New Roman" w:cs="Times New Roman"/>
          <w:color w:val="000000"/>
          <w:sz w:val="24"/>
          <w:szCs w:val="24"/>
          <w:lang w:val="en-GB"/>
        </w:rPr>
        <w:t>programmes</w:t>
      </w:r>
      <w:r w:rsidRPr="0001432D">
        <w:rPr>
          <w:rFonts w:ascii="Times New Roman" w:eastAsia="Times New Roman" w:hAnsi="Times New Roman" w:cs="Times New Roman"/>
          <w:color w:val="000000"/>
          <w:sz w:val="24"/>
          <w:szCs w:val="24"/>
          <w:lang w:val="en-GB"/>
        </w:rPr>
        <w:t xml:space="preserve">, to address underlying structural </w:t>
      </w:r>
      <w:r>
        <w:rPr>
          <w:rFonts w:ascii="Times New Roman" w:eastAsia="Times New Roman" w:hAnsi="Times New Roman" w:cs="Times New Roman"/>
          <w:color w:val="000000"/>
          <w:sz w:val="24"/>
          <w:szCs w:val="24"/>
          <w:lang w:val="en-GB"/>
        </w:rPr>
        <w:t>factors</w:t>
      </w:r>
      <w:r w:rsidRPr="0001432D">
        <w:rPr>
          <w:rFonts w:ascii="Times New Roman" w:eastAsia="Times New Roman" w:hAnsi="Times New Roman" w:cs="Times New Roman"/>
          <w:color w:val="000000"/>
          <w:sz w:val="24"/>
          <w:szCs w:val="24"/>
          <w:lang w:val="en-GB"/>
        </w:rPr>
        <w:t xml:space="preserve"> that enable gender discrimination and GBSS</w:t>
      </w:r>
      <w:r w:rsidR="00A301A8">
        <w:rPr>
          <w:rFonts w:ascii="Times New Roman" w:eastAsia="Times New Roman" w:hAnsi="Times New Roman" w:cs="Times New Roman"/>
          <w:color w:val="000000"/>
          <w:sz w:val="24"/>
          <w:szCs w:val="24"/>
          <w:lang w:val="en-GB"/>
        </w:rPr>
        <w:t xml:space="preserve"> (WHO 2011, p</w:t>
      </w:r>
      <w:r w:rsidR="00C50204">
        <w:rPr>
          <w:rFonts w:ascii="Times New Roman" w:eastAsia="Times New Roman" w:hAnsi="Times New Roman" w:cs="Times New Roman"/>
          <w:color w:val="000000"/>
          <w:sz w:val="24"/>
          <w:szCs w:val="24"/>
          <w:lang w:val="en-GB"/>
        </w:rPr>
        <w:t>.</w:t>
      </w:r>
      <w:r w:rsidR="00A301A8">
        <w:rPr>
          <w:rFonts w:ascii="Times New Roman" w:eastAsia="Times New Roman" w:hAnsi="Times New Roman" w:cs="Times New Roman"/>
          <w:color w:val="000000"/>
          <w:sz w:val="24"/>
          <w:szCs w:val="24"/>
          <w:lang w:val="en-GB"/>
        </w:rPr>
        <w:t xml:space="preserve"> 12</w:t>
      </w:r>
      <w:r w:rsidR="00E15CB5">
        <w:rPr>
          <w:rFonts w:ascii="Times New Roman" w:eastAsia="Times New Roman" w:hAnsi="Times New Roman" w:cs="Times New Roman"/>
          <w:color w:val="000000"/>
          <w:sz w:val="24"/>
          <w:szCs w:val="24"/>
          <w:lang w:val="en-GB"/>
        </w:rPr>
        <w:t>; European Union 2015, p</w:t>
      </w:r>
      <w:r w:rsidR="00C50204">
        <w:rPr>
          <w:rFonts w:ascii="Times New Roman" w:eastAsia="Times New Roman" w:hAnsi="Times New Roman" w:cs="Times New Roman"/>
          <w:color w:val="000000"/>
          <w:sz w:val="24"/>
          <w:szCs w:val="24"/>
          <w:lang w:val="en-GB"/>
        </w:rPr>
        <w:t>.</w:t>
      </w:r>
      <w:r w:rsidR="00E15CB5">
        <w:rPr>
          <w:rFonts w:ascii="Times New Roman" w:eastAsia="Times New Roman" w:hAnsi="Times New Roman" w:cs="Times New Roman"/>
          <w:color w:val="000000"/>
          <w:sz w:val="24"/>
          <w:szCs w:val="24"/>
          <w:lang w:val="en-GB"/>
        </w:rPr>
        <w:t xml:space="preserve"> 16</w:t>
      </w:r>
      <w:r w:rsidR="00A301A8">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Altering </w:t>
      </w:r>
      <w:r w:rsidR="00903E9D">
        <w:rPr>
          <w:rFonts w:ascii="Times New Roman" w:eastAsia="Times New Roman" w:hAnsi="Times New Roman" w:cs="Times New Roman"/>
          <w:color w:val="000000"/>
          <w:sz w:val="24"/>
          <w:szCs w:val="24"/>
          <w:lang w:val="en-GB"/>
        </w:rPr>
        <w:t xml:space="preserve">social norms around </w:t>
      </w:r>
      <w:r>
        <w:rPr>
          <w:rFonts w:ascii="Times New Roman" w:eastAsia="Times New Roman" w:hAnsi="Times New Roman" w:cs="Times New Roman"/>
          <w:color w:val="000000"/>
          <w:sz w:val="24"/>
          <w:szCs w:val="24"/>
          <w:lang w:val="en-GB"/>
        </w:rPr>
        <w:t>son preference and</w:t>
      </w:r>
      <w:r w:rsidR="00903E9D">
        <w:rPr>
          <w:rFonts w:ascii="Times New Roman" w:eastAsia="Times New Roman" w:hAnsi="Times New Roman" w:cs="Times New Roman"/>
          <w:color w:val="000000"/>
          <w:sz w:val="24"/>
          <w:szCs w:val="24"/>
          <w:lang w:val="en-GB"/>
        </w:rPr>
        <w:t xml:space="preserve"> undervaluing of girls</w:t>
      </w:r>
      <w:r>
        <w:rPr>
          <w:rFonts w:ascii="Times New Roman" w:eastAsia="Times New Roman" w:hAnsi="Times New Roman" w:cs="Times New Roman"/>
          <w:color w:val="000000"/>
          <w:sz w:val="24"/>
          <w:szCs w:val="24"/>
          <w:lang w:val="en-GB"/>
        </w:rPr>
        <w:t xml:space="preserve"> to yield a balanced sex ratio cannot be achieved through communication efforts alone. Instead, communication is one important tool in a toolbox of interventions that work together to uproot discriminatory practices that result in skewed sex ratios.</w:t>
      </w:r>
    </w:p>
    <w:p w14:paraId="0FEFD892" w14:textId="5EBDC060" w:rsidR="00F47D84" w:rsidRDefault="00F47D84">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sections that follow provide practical, how-to guidance for building a communication and advocacy strategy to shift social norms and cultural practices towards </w:t>
      </w:r>
      <w:r w:rsidR="00230614">
        <w:rPr>
          <w:rFonts w:ascii="Times New Roman" w:eastAsia="Times New Roman" w:hAnsi="Times New Roman" w:cs="Times New Roman"/>
          <w:sz w:val="24"/>
          <w:szCs w:val="24"/>
          <w:lang w:val="en-GB"/>
        </w:rPr>
        <w:t xml:space="preserve">promoting gender equality and </w:t>
      </w:r>
      <w:r>
        <w:rPr>
          <w:rFonts w:ascii="Times New Roman" w:eastAsia="Times New Roman" w:hAnsi="Times New Roman" w:cs="Times New Roman"/>
          <w:sz w:val="24"/>
          <w:szCs w:val="24"/>
          <w:lang w:val="en-GB"/>
        </w:rPr>
        <w:t>valuing girls and boys equally, and as a result, helping to balance sex ratios.</w:t>
      </w:r>
    </w:p>
    <w:p w14:paraId="381D9290" w14:textId="64343539" w:rsidR="00C22EC5" w:rsidRPr="00BD77E0" w:rsidRDefault="00C22EC5" w:rsidP="00BD77E0">
      <w:pPr>
        <w:pStyle w:val="Level1TOC"/>
        <w:rPr>
          <w:b w:val="0"/>
        </w:rPr>
      </w:pPr>
      <w:bookmarkStart w:id="7" w:name="_Toc22836981"/>
      <w:r w:rsidRPr="00230614">
        <w:t>Section 2</w:t>
      </w:r>
      <w:r w:rsidR="007F1B70">
        <w:t xml:space="preserve">: </w:t>
      </w:r>
      <w:r w:rsidR="00413B9C" w:rsidRPr="00230614">
        <w:t xml:space="preserve">Steps for </w:t>
      </w:r>
      <w:r w:rsidR="00C50204">
        <w:t>b</w:t>
      </w:r>
      <w:r w:rsidR="00413B9C" w:rsidRPr="00230614">
        <w:t xml:space="preserve">uilding a </w:t>
      </w:r>
      <w:r w:rsidR="00C50204">
        <w:t>c</w:t>
      </w:r>
      <w:r w:rsidR="00413B9C" w:rsidRPr="00230614">
        <w:t xml:space="preserve">ommunication and </w:t>
      </w:r>
      <w:r w:rsidR="00C50204">
        <w:t>a</w:t>
      </w:r>
      <w:r w:rsidR="00413B9C" w:rsidRPr="00230614">
        <w:t xml:space="preserve">dvocacy </w:t>
      </w:r>
      <w:r w:rsidR="00C50204">
        <w:t>s</w:t>
      </w:r>
      <w:r w:rsidR="00413B9C" w:rsidRPr="00230614">
        <w:t>trategy</w:t>
      </w:r>
      <w:bookmarkEnd w:id="7"/>
    </w:p>
    <w:p w14:paraId="7F84C35C" w14:textId="1AA97F8C" w:rsidR="00800ED2" w:rsidRDefault="00F96903" w:rsidP="00B124D1">
      <w:pPr>
        <w:pStyle w:val="ListParagraph"/>
        <w:pBdr>
          <w:top w:val="nil"/>
          <w:left w:val="nil"/>
          <w:bottom w:val="nil"/>
          <w:right w:val="nil"/>
          <w:between w:val="nil"/>
        </w:pBdr>
        <w:shd w:val="clear" w:color="auto" w:fill="FFFFFF"/>
        <w:spacing w:before="480" w:after="120"/>
        <w:rPr>
          <w:rFonts w:eastAsia="Times New Roman"/>
          <w:color w:val="000000" w:themeColor="text1"/>
          <w:lang w:val="en-GB"/>
        </w:rPr>
      </w:pPr>
      <w:r>
        <w:rPr>
          <w:rFonts w:eastAsia="Times New Roman"/>
          <w:color w:val="000000" w:themeColor="text1"/>
          <w:lang w:val="en-GB"/>
        </w:rPr>
        <w:t xml:space="preserve">This section provides detailed descriptions of how to design a communication and advocacy strategy for GBSS </w:t>
      </w:r>
      <w:r w:rsidR="004953E2">
        <w:rPr>
          <w:rFonts w:eastAsia="Times New Roman"/>
          <w:color w:val="000000" w:themeColor="text1"/>
          <w:lang w:val="en-GB"/>
        </w:rPr>
        <w:t>campaigns and provides examples throughout</w:t>
      </w:r>
      <w:r>
        <w:rPr>
          <w:rFonts w:eastAsia="Times New Roman"/>
          <w:color w:val="000000" w:themeColor="text1"/>
          <w:lang w:val="en-GB"/>
        </w:rPr>
        <w:t>. The step-by-step process is outlined here and expanded upon below</w:t>
      </w:r>
      <w:r w:rsidR="009A053C">
        <w:rPr>
          <w:rFonts w:eastAsia="Times New Roman"/>
          <w:color w:val="000000" w:themeColor="text1"/>
          <w:lang w:val="en-GB"/>
        </w:rPr>
        <w:t xml:space="preserve">. </w:t>
      </w:r>
      <w:r w:rsidR="00631A57">
        <w:rPr>
          <w:rFonts w:eastAsia="Times New Roman"/>
          <w:color w:val="000000" w:themeColor="text1"/>
          <w:lang w:val="en-GB"/>
        </w:rPr>
        <w:t>The</w:t>
      </w:r>
      <w:r w:rsidR="009A053C">
        <w:rPr>
          <w:rFonts w:eastAsia="Times New Roman"/>
          <w:color w:val="000000" w:themeColor="text1"/>
          <w:lang w:val="en-GB"/>
        </w:rPr>
        <w:t xml:space="preserve"> underlying principle of bei</w:t>
      </w:r>
      <w:r w:rsidR="009A053C" w:rsidRPr="009A053C">
        <w:rPr>
          <w:rFonts w:eastAsia="Times New Roman"/>
          <w:color w:val="000000" w:themeColor="text1"/>
          <w:lang w:val="en-GB"/>
        </w:rPr>
        <w:t>ng consultative, participatory and inclusive at all levels</w:t>
      </w:r>
      <w:r w:rsidR="00AA59F9">
        <w:rPr>
          <w:rFonts w:eastAsia="Times New Roman"/>
          <w:color w:val="000000" w:themeColor="text1"/>
          <w:lang w:val="en-GB"/>
        </w:rPr>
        <w:t xml:space="preserve"> of society </w:t>
      </w:r>
      <w:r w:rsidR="00631A57">
        <w:rPr>
          <w:rFonts w:eastAsia="Times New Roman"/>
          <w:color w:val="000000" w:themeColor="text1"/>
          <w:lang w:val="en-GB"/>
        </w:rPr>
        <w:t>should be</w:t>
      </w:r>
      <w:r w:rsidR="00AA59F9">
        <w:rPr>
          <w:rFonts w:eastAsia="Times New Roman"/>
          <w:color w:val="000000" w:themeColor="text1"/>
          <w:lang w:val="en-GB"/>
        </w:rPr>
        <w:t xml:space="preserve"> carried throughout the strategic planning, </w:t>
      </w:r>
      <w:r w:rsidR="00631A57">
        <w:rPr>
          <w:rFonts w:eastAsia="Times New Roman"/>
          <w:color w:val="000000" w:themeColor="text1"/>
          <w:lang w:val="en-GB"/>
        </w:rPr>
        <w:t xml:space="preserve">implementation, </w:t>
      </w:r>
      <w:r w:rsidR="00AA59F9">
        <w:rPr>
          <w:rFonts w:eastAsia="Times New Roman"/>
          <w:color w:val="000000" w:themeColor="text1"/>
          <w:lang w:val="en-GB"/>
        </w:rPr>
        <w:t>monitoring</w:t>
      </w:r>
      <w:r w:rsidR="00C50204">
        <w:rPr>
          <w:rFonts w:eastAsia="Times New Roman"/>
          <w:color w:val="000000" w:themeColor="text1"/>
          <w:lang w:val="en-GB"/>
        </w:rPr>
        <w:t>,</w:t>
      </w:r>
      <w:r w:rsidR="00AA59F9">
        <w:rPr>
          <w:rFonts w:eastAsia="Times New Roman"/>
          <w:color w:val="000000" w:themeColor="text1"/>
          <w:lang w:val="en-GB"/>
        </w:rPr>
        <w:t xml:space="preserve"> and evaluation processes</w:t>
      </w:r>
      <w:r w:rsidR="009A053C">
        <w:rPr>
          <w:rFonts w:eastAsia="Times New Roman"/>
          <w:color w:val="000000" w:themeColor="text1"/>
          <w:lang w:val="en-GB"/>
        </w:rPr>
        <w:t>.</w:t>
      </w:r>
    </w:p>
    <w:p w14:paraId="43F040C7" w14:textId="70EFB7C1" w:rsidR="00226DB8" w:rsidRDefault="008342FB" w:rsidP="00BD77E0">
      <w:pPr>
        <w:pStyle w:val="ListParagraph"/>
        <w:numPr>
          <w:ilvl w:val="0"/>
          <w:numId w:val="37"/>
        </w:numPr>
        <w:pBdr>
          <w:top w:val="nil"/>
          <w:left w:val="nil"/>
          <w:bottom w:val="nil"/>
          <w:right w:val="nil"/>
          <w:between w:val="nil"/>
        </w:pBdr>
        <w:shd w:val="clear" w:color="auto" w:fill="FFFFFF"/>
        <w:spacing w:after="20"/>
        <w:rPr>
          <w:rFonts w:eastAsia="Times New Roman"/>
          <w:color w:val="000000" w:themeColor="text1"/>
          <w:lang w:val="en-GB"/>
        </w:rPr>
      </w:pPr>
      <w:r>
        <w:rPr>
          <w:rFonts w:eastAsia="Times New Roman"/>
          <w:color w:val="000000" w:themeColor="text1"/>
          <w:lang w:val="en-GB"/>
        </w:rPr>
        <w:t>Situation analysis: u</w:t>
      </w:r>
      <w:r w:rsidR="00F96903" w:rsidRPr="00226DB8">
        <w:rPr>
          <w:rFonts w:eastAsia="Times New Roman"/>
          <w:color w:val="000000" w:themeColor="text1"/>
          <w:lang w:val="en-GB"/>
        </w:rPr>
        <w:t>nderstand local context; identify risks and challenges</w:t>
      </w:r>
    </w:p>
    <w:p w14:paraId="4DC4E020" w14:textId="47FBE0DD" w:rsidR="0054117B" w:rsidRPr="0054117B" w:rsidRDefault="0054117B" w:rsidP="0054117B">
      <w:pPr>
        <w:pStyle w:val="ListParagraph"/>
        <w:numPr>
          <w:ilvl w:val="0"/>
          <w:numId w:val="37"/>
        </w:numPr>
        <w:rPr>
          <w:rFonts w:eastAsia="Times New Roman"/>
          <w:color w:val="000000" w:themeColor="text1"/>
          <w:lang w:val="en-GB"/>
        </w:rPr>
      </w:pPr>
      <w:r w:rsidRPr="0054117B">
        <w:rPr>
          <w:rFonts w:eastAsia="Times New Roman"/>
          <w:color w:val="000000" w:themeColor="text1"/>
          <w:lang w:val="en-GB"/>
        </w:rPr>
        <w:t>Define timeframe</w:t>
      </w:r>
      <w:r>
        <w:rPr>
          <w:rFonts w:eastAsia="Times New Roman"/>
          <w:color w:val="000000" w:themeColor="text1"/>
          <w:lang w:val="en-GB"/>
        </w:rPr>
        <w:t xml:space="preserve"> and</w:t>
      </w:r>
      <w:r w:rsidRPr="0054117B">
        <w:rPr>
          <w:rFonts w:eastAsia="Times New Roman"/>
          <w:color w:val="000000" w:themeColor="text1"/>
          <w:lang w:val="en-GB"/>
        </w:rPr>
        <w:t xml:space="preserve"> available resources for strategy implementation</w:t>
      </w:r>
    </w:p>
    <w:p w14:paraId="30C1C181" w14:textId="31D1BEBC" w:rsidR="00F96903" w:rsidRDefault="00F96903">
      <w:pPr>
        <w:pStyle w:val="ListParagraph"/>
        <w:numPr>
          <w:ilvl w:val="0"/>
          <w:numId w:val="37"/>
        </w:numPr>
        <w:spacing w:after="20"/>
        <w:rPr>
          <w:rFonts w:eastAsia="Times New Roman"/>
          <w:color w:val="000000" w:themeColor="text1"/>
          <w:lang w:val="en-GB"/>
        </w:rPr>
      </w:pPr>
      <w:r w:rsidRPr="00F96903">
        <w:rPr>
          <w:rFonts w:eastAsia="Times New Roman"/>
          <w:color w:val="000000" w:themeColor="text1"/>
          <w:lang w:val="en-GB"/>
        </w:rPr>
        <w:t>Identify strategy development and implementation stakeholders</w:t>
      </w:r>
    </w:p>
    <w:p w14:paraId="466A4810" w14:textId="77777777" w:rsidR="0054117B" w:rsidRDefault="0054117B" w:rsidP="0054117B">
      <w:pPr>
        <w:pStyle w:val="ListParagraph"/>
        <w:numPr>
          <w:ilvl w:val="0"/>
          <w:numId w:val="37"/>
        </w:numPr>
        <w:pBdr>
          <w:top w:val="nil"/>
          <w:left w:val="nil"/>
          <w:bottom w:val="nil"/>
          <w:right w:val="nil"/>
          <w:between w:val="nil"/>
        </w:pBdr>
        <w:shd w:val="clear" w:color="auto" w:fill="FFFFFF"/>
        <w:spacing w:after="20"/>
        <w:rPr>
          <w:rFonts w:eastAsia="Times New Roman"/>
          <w:color w:val="000000" w:themeColor="text1"/>
          <w:lang w:val="en-GB"/>
        </w:rPr>
      </w:pPr>
      <w:r>
        <w:rPr>
          <w:rFonts w:eastAsia="Times New Roman"/>
          <w:color w:val="000000" w:themeColor="text1"/>
          <w:lang w:val="en-GB"/>
        </w:rPr>
        <w:t>Define goals and objectives</w:t>
      </w:r>
    </w:p>
    <w:p w14:paraId="1F28F0B5" w14:textId="77777777" w:rsidR="00226DB8" w:rsidRPr="00226DB8" w:rsidRDefault="00226DB8" w:rsidP="00BD77E0">
      <w:pPr>
        <w:pStyle w:val="ListParagraph"/>
        <w:numPr>
          <w:ilvl w:val="0"/>
          <w:numId w:val="37"/>
        </w:numPr>
        <w:spacing w:after="20"/>
        <w:rPr>
          <w:rFonts w:eastAsia="Times New Roman"/>
          <w:color w:val="000000" w:themeColor="text1"/>
          <w:lang w:val="en-GB"/>
        </w:rPr>
      </w:pPr>
      <w:r w:rsidRPr="00226DB8">
        <w:rPr>
          <w:rFonts w:eastAsia="Times New Roman"/>
          <w:color w:val="000000" w:themeColor="text1"/>
          <w:lang w:val="en-GB"/>
        </w:rPr>
        <w:t>Identify target audiences</w:t>
      </w:r>
    </w:p>
    <w:p w14:paraId="673DB620" w14:textId="77777777" w:rsidR="00226DB8" w:rsidRPr="00226DB8" w:rsidRDefault="00226DB8" w:rsidP="00BD77E0">
      <w:pPr>
        <w:pStyle w:val="ListParagraph"/>
        <w:numPr>
          <w:ilvl w:val="0"/>
          <w:numId w:val="37"/>
        </w:numPr>
        <w:spacing w:after="20"/>
        <w:rPr>
          <w:rFonts w:eastAsia="Times New Roman"/>
          <w:color w:val="000000" w:themeColor="text1"/>
          <w:lang w:val="en-GB"/>
        </w:rPr>
      </w:pPr>
      <w:r w:rsidRPr="00226DB8">
        <w:rPr>
          <w:rFonts w:eastAsia="Times New Roman"/>
          <w:color w:val="000000" w:themeColor="text1"/>
          <w:lang w:val="en-GB"/>
        </w:rPr>
        <w:t>Develop messaging</w:t>
      </w:r>
    </w:p>
    <w:p w14:paraId="2D68417F" w14:textId="0226D719" w:rsidR="00226DB8" w:rsidRPr="00226DB8" w:rsidRDefault="00226DB8" w:rsidP="00BD77E0">
      <w:pPr>
        <w:pStyle w:val="ListParagraph"/>
        <w:numPr>
          <w:ilvl w:val="0"/>
          <w:numId w:val="37"/>
        </w:numPr>
        <w:spacing w:after="20"/>
        <w:rPr>
          <w:rFonts w:eastAsia="Times New Roman"/>
          <w:color w:val="000000" w:themeColor="text1"/>
          <w:lang w:val="en-GB"/>
        </w:rPr>
      </w:pPr>
      <w:r w:rsidRPr="00226DB8">
        <w:rPr>
          <w:rFonts w:eastAsia="Times New Roman"/>
          <w:color w:val="000000" w:themeColor="text1"/>
          <w:lang w:val="en-GB"/>
        </w:rPr>
        <w:t xml:space="preserve">Determine </w:t>
      </w:r>
      <w:r w:rsidR="004953E2">
        <w:rPr>
          <w:rFonts w:eastAsia="Times New Roman"/>
          <w:color w:val="000000" w:themeColor="text1"/>
          <w:lang w:val="en-GB"/>
        </w:rPr>
        <w:t>tactics</w:t>
      </w:r>
    </w:p>
    <w:p w14:paraId="1BEE5A64" w14:textId="498969DC" w:rsidR="007F1B70" w:rsidRDefault="00226DB8" w:rsidP="00BD77E0">
      <w:pPr>
        <w:pStyle w:val="ListParagraph"/>
        <w:numPr>
          <w:ilvl w:val="0"/>
          <w:numId w:val="37"/>
        </w:numPr>
        <w:pBdr>
          <w:top w:val="nil"/>
          <w:left w:val="nil"/>
          <w:bottom w:val="nil"/>
          <w:right w:val="nil"/>
          <w:between w:val="nil"/>
        </w:pBdr>
        <w:shd w:val="clear" w:color="auto" w:fill="FFFFFF"/>
        <w:spacing w:after="20"/>
        <w:rPr>
          <w:rFonts w:eastAsia="Times New Roman"/>
          <w:color w:val="000000" w:themeColor="text1"/>
          <w:lang w:val="en-GB"/>
        </w:rPr>
      </w:pPr>
      <w:r>
        <w:rPr>
          <w:rFonts w:eastAsia="Times New Roman"/>
          <w:color w:val="000000" w:themeColor="text1"/>
          <w:lang w:val="en-GB"/>
        </w:rPr>
        <w:t>Create monitoring and evaluation framework</w:t>
      </w:r>
    </w:p>
    <w:p w14:paraId="4D0CB638" w14:textId="77777777" w:rsidR="007F1B70" w:rsidRDefault="007F1B70" w:rsidP="00417987">
      <w:pPr>
        <w:pStyle w:val="Level2TOC"/>
      </w:pPr>
    </w:p>
    <w:p w14:paraId="08063D77" w14:textId="6EE93E82" w:rsidR="00F96903" w:rsidRPr="00BD77E0" w:rsidRDefault="007F1B70" w:rsidP="00417987">
      <w:pPr>
        <w:pStyle w:val="Level2TOC"/>
      </w:pPr>
      <w:bookmarkStart w:id="8" w:name="_Toc22836982"/>
      <w:r>
        <w:t xml:space="preserve">2.1 </w:t>
      </w:r>
      <w:r w:rsidR="008342FB" w:rsidRPr="00BD77E0">
        <w:t>Situation analysis: u</w:t>
      </w:r>
      <w:r w:rsidR="00F96903" w:rsidRPr="00BD77E0">
        <w:t>nderstand local context; identify risks and challenges</w:t>
      </w:r>
      <w:bookmarkEnd w:id="8"/>
    </w:p>
    <w:p w14:paraId="60C882F5" w14:textId="77777777" w:rsidR="001F0E20" w:rsidRDefault="001F0E20" w:rsidP="002138F5">
      <w:pPr>
        <w:pStyle w:val="ListParagraph"/>
        <w:pBdr>
          <w:top w:val="nil"/>
          <w:left w:val="nil"/>
          <w:bottom w:val="nil"/>
          <w:right w:val="nil"/>
          <w:between w:val="nil"/>
        </w:pBdr>
        <w:tabs>
          <w:tab w:val="left" w:pos="993"/>
        </w:tabs>
        <w:rPr>
          <w:rFonts w:eastAsia="Times New Roman"/>
          <w:color w:val="000000"/>
          <w:lang w:val="en-GB"/>
        </w:rPr>
      </w:pPr>
    </w:p>
    <w:p w14:paraId="7C523633" w14:textId="41AB3BB3" w:rsidR="00A82E51" w:rsidRDefault="0090381D" w:rsidP="002138F5">
      <w:pPr>
        <w:pStyle w:val="ListParagraph"/>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 xml:space="preserve">Since </w:t>
      </w:r>
      <w:r w:rsidR="00A82E51">
        <w:rPr>
          <w:rFonts w:eastAsia="Times New Roman"/>
          <w:color w:val="000000"/>
          <w:lang w:val="en-GB"/>
        </w:rPr>
        <w:t xml:space="preserve">successful </w:t>
      </w:r>
      <w:r>
        <w:rPr>
          <w:rFonts w:eastAsia="Times New Roman"/>
          <w:color w:val="000000"/>
          <w:lang w:val="en-GB"/>
        </w:rPr>
        <w:t xml:space="preserve">communication and advocacy strategies must be contextualised to account for local realities, strategy developers should conduct a situation analysis early in the planning process. </w:t>
      </w:r>
      <w:r w:rsidR="00A82E51">
        <w:rPr>
          <w:rFonts w:eastAsia="Times New Roman"/>
          <w:color w:val="000000"/>
          <w:lang w:val="en-GB"/>
        </w:rPr>
        <w:t>This can be done through a desk review of existing country-specific data and insights, depending what is already available within the country, or it may involve commissioning research to generate new data</w:t>
      </w:r>
      <w:r w:rsidR="000C526B">
        <w:rPr>
          <w:rFonts w:eastAsia="Times New Roman"/>
          <w:color w:val="000000"/>
          <w:lang w:val="en-GB"/>
        </w:rPr>
        <w:t xml:space="preserve"> and insights.</w:t>
      </w:r>
    </w:p>
    <w:p w14:paraId="0508B503" w14:textId="3A14ED8F" w:rsidR="000C526B" w:rsidRDefault="000C526B" w:rsidP="002138F5">
      <w:pPr>
        <w:pStyle w:val="ListParagraph"/>
        <w:pBdr>
          <w:top w:val="nil"/>
          <w:left w:val="nil"/>
          <w:bottom w:val="nil"/>
          <w:right w:val="nil"/>
          <w:between w:val="nil"/>
        </w:pBdr>
        <w:tabs>
          <w:tab w:val="left" w:pos="993"/>
        </w:tabs>
        <w:rPr>
          <w:rFonts w:eastAsia="Times New Roman"/>
          <w:color w:val="000000"/>
          <w:lang w:val="en-GB"/>
        </w:rPr>
      </w:pPr>
    </w:p>
    <w:p w14:paraId="4FEA6D00" w14:textId="2981470A" w:rsidR="000C526B" w:rsidRDefault="000C526B" w:rsidP="002138F5">
      <w:pPr>
        <w:pStyle w:val="ListParagraph"/>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 xml:space="preserve">Collecting this information from a variety of </w:t>
      </w:r>
      <w:r w:rsidR="00664581">
        <w:rPr>
          <w:rFonts w:eastAsia="Times New Roman"/>
          <w:color w:val="000000"/>
          <w:lang w:val="en-GB"/>
        </w:rPr>
        <w:t>stakeholders</w:t>
      </w:r>
      <w:r>
        <w:rPr>
          <w:rFonts w:eastAsia="Times New Roman"/>
          <w:color w:val="000000"/>
          <w:lang w:val="en-GB"/>
        </w:rPr>
        <w:t xml:space="preserve">, including representatives of local-level </w:t>
      </w:r>
      <w:r w:rsidR="00664581">
        <w:rPr>
          <w:rFonts w:eastAsia="Times New Roman"/>
          <w:color w:val="000000"/>
          <w:lang w:val="en-GB"/>
        </w:rPr>
        <w:t>target audiences</w:t>
      </w:r>
      <w:r>
        <w:rPr>
          <w:rFonts w:eastAsia="Times New Roman"/>
          <w:color w:val="000000"/>
          <w:lang w:val="en-GB"/>
        </w:rPr>
        <w:t xml:space="preserve"> and individual community members, will help bring forth insights and local realities that must be considered for effective and sustainable campaign results.</w:t>
      </w:r>
    </w:p>
    <w:p w14:paraId="179F11F6" w14:textId="77777777" w:rsidR="00A82E51" w:rsidRDefault="00A82E51" w:rsidP="002138F5">
      <w:pPr>
        <w:pStyle w:val="ListParagraph"/>
        <w:pBdr>
          <w:top w:val="nil"/>
          <w:left w:val="nil"/>
          <w:bottom w:val="nil"/>
          <w:right w:val="nil"/>
          <w:between w:val="nil"/>
        </w:pBdr>
        <w:tabs>
          <w:tab w:val="left" w:pos="993"/>
        </w:tabs>
        <w:rPr>
          <w:rFonts w:eastAsia="Times New Roman"/>
          <w:color w:val="000000"/>
          <w:lang w:val="en-GB"/>
        </w:rPr>
      </w:pPr>
    </w:p>
    <w:p w14:paraId="3E166D15" w14:textId="7AD0BCD7" w:rsidR="0090381D" w:rsidRDefault="00A82E51" w:rsidP="002138F5">
      <w:pPr>
        <w:pStyle w:val="ListParagraph"/>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 xml:space="preserve">Some examples of </w:t>
      </w:r>
      <w:r w:rsidRPr="006D057C">
        <w:rPr>
          <w:rFonts w:eastAsia="Times New Roman"/>
          <w:i/>
          <w:color w:val="000000"/>
          <w:lang w:val="en-GB"/>
        </w:rPr>
        <w:t>country-specific</w:t>
      </w:r>
      <w:r>
        <w:rPr>
          <w:rFonts w:eastAsia="Times New Roman"/>
          <w:color w:val="000000"/>
          <w:lang w:val="en-GB"/>
        </w:rPr>
        <w:t xml:space="preserve"> information</w:t>
      </w:r>
      <w:r w:rsidR="00007848">
        <w:rPr>
          <w:rFonts w:eastAsia="Times New Roman"/>
          <w:color w:val="000000"/>
          <w:lang w:val="en-GB"/>
        </w:rPr>
        <w:t xml:space="preserve"> that can be used to inform the strategy </w:t>
      </w:r>
      <w:r w:rsidR="00230614">
        <w:rPr>
          <w:rFonts w:eastAsia="Times New Roman"/>
          <w:color w:val="000000"/>
          <w:lang w:val="en-GB"/>
        </w:rPr>
        <w:t>include</w:t>
      </w:r>
      <w:r w:rsidR="0090381D">
        <w:rPr>
          <w:rFonts w:eastAsia="Times New Roman"/>
          <w:color w:val="000000"/>
          <w:lang w:val="en-GB"/>
        </w:rPr>
        <w:t>:</w:t>
      </w:r>
    </w:p>
    <w:p w14:paraId="33199CE8" w14:textId="77777777" w:rsidR="004D412F" w:rsidRDefault="00A82E51" w:rsidP="0090381D">
      <w:pPr>
        <w:pStyle w:val="ListParagraph"/>
        <w:numPr>
          <w:ilvl w:val="0"/>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GBSS manifestation: trends, patterns, root causes</w:t>
      </w:r>
    </w:p>
    <w:p w14:paraId="5F40A0BD" w14:textId="738EE03E" w:rsidR="001F0E20" w:rsidRDefault="004D412F" w:rsidP="0090381D">
      <w:pPr>
        <w:pStyle w:val="ListParagraph"/>
        <w:numPr>
          <w:ilvl w:val="0"/>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Previous communication and advocacy successes for policy, attitude</w:t>
      </w:r>
      <w:r w:rsidR="00C50204">
        <w:rPr>
          <w:rFonts w:eastAsia="Times New Roman"/>
          <w:color w:val="000000"/>
          <w:lang w:val="en-GB"/>
        </w:rPr>
        <w:t>,</w:t>
      </w:r>
      <w:r>
        <w:rPr>
          <w:rFonts w:eastAsia="Times New Roman"/>
          <w:color w:val="000000"/>
          <w:lang w:val="en-GB"/>
        </w:rPr>
        <w:t xml:space="preserve"> and behaviour change, either to do with GBSS reduction or related issues</w:t>
      </w:r>
    </w:p>
    <w:p w14:paraId="5EF5817E" w14:textId="4EA1D942" w:rsidR="00A82E51" w:rsidRDefault="00A82E51" w:rsidP="0090381D">
      <w:pPr>
        <w:pStyle w:val="ListParagraph"/>
        <w:numPr>
          <w:ilvl w:val="0"/>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Risks</w:t>
      </w:r>
      <w:r w:rsidR="009D18DB">
        <w:rPr>
          <w:rFonts w:eastAsia="Times New Roman"/>
          <w:color w:val="000000"/>
          <w:lang w:val="en-GB"/>
        </w:rPr>
        <w:t xml:space="preserve"> and</w:t>
      </w:r>
      <w:r>
        <w:rPr>
          <w:rFonts w:eastAsia="Times New Roman"/>
          <w:color w:val="000000"/>
          <w:lang w:val="en-GB"/>
        </w:rPr>
        <w:t xml:space="preserve"> challenges associated with conducting a GBSS communication and advocacy programme</w:t>
      </w:r>
      <w:r w:rsidR="009D18DB">
        <w:rPr>
          <w:rFonts w:eastAsia="Times New Roman"/>
          <w:color w:val="000000"/>
          <w:lang w:val="en-GB"/>
        </w:rPr>
        <w:t>, including lessons learnt from other harmful practices campaigns in the country</w:t>
      </w:r>
      <w:r w:rsidR="00A85775">
        <w:rPr>
          <w:rFonts w:eastAsia="Times New Roman"/>
          <w:color w:val="000000"/>
          <w:lang w:val="en-GB"/>
        </w:rPr>
        <w:t>, and potential barriers to message uptake</w:t>
      </w:r>
    </w:p>
    <w:p w14:paraId="58D714FF" w14:textId="4E1CAA6D" w:rsidR="009D18DB" w:rsidRDefault="009D18DB" w:rsidP="00BD77E0">
      <w:pPr>
        <w:pStyle w:val="ListParagraph"/>
        <w:numPr>
          <w:ilvl w:val="1"/>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 xml:space="preserve">Example: see “risk list” in </w:t>
      </w:r>
      <w:r w:rsidRPr="00285226">
        <w:rPr>
          <w:rFonts w:eastAsia="Times New Roman"/>
          <w:lang w:val="en-GB"/>
        </w:rPr>
        <w:t>“</w:t>
      </w:r>
      <w:hyperlink r:id="rId12" w:history="1">
        <w:r w:rsidRPr="00B53DB3">
          <w:rPr>
            <w:rStyle w:val="Hyperlink"/>
            <w:rFonts w:eastAsia="Times New Roman"/>
            <w:lang w:val="en-GB"/>
          </w:rPr>
          <w:t>Communication Guide – A Key to Building a People’s Response to GBSS”</w:t>
        </w:r>
      </w:hyperlink>
      <w:r w:rsidRPr="00285226">
        <w:rPr>
          <w:rFonts w:eastAsia="Times New Roman"/>
          <w:color w:val="000000"/>
          <w:lang w:val="en-GB"/>
        </w:rPr>
        <w:t xml:space="preserve"> </w:t>
      </w:r>
      <w:r w:rsidR="00047C09">
        <w:rPr>
          <w:rFonts w:eastAsia="Times New Roman"/>
          <w:color w:val="000000"/>
          <w:lang w:val="en-GB"/>
        </w:rPr>
        <w:t>(</w:t>
      </w:r>
      <w:r w:rsidRPr="00285226">
        <w:rPr>
          <w:rFonts w:eastAsia="Times New Roman"/>
          <w:color w:val="000000"/>
          <w:lang w:val="en-GB"/>
        </w:rPr>
        <w:t>UNFPA India 2014 pages</w:t>
      </w:r>
      <w:r>
        <w:rPr>
          <w:rFonts w:eastAsia="Times New Roman"/>
          <w:color w:val="000000"/>
          <w:lang w:val="en-GB"/>
        </w:rPr>
        <w:t xml:space="preserve"> 58-61</w:t>
      </w:r>
      <w:r w:rsidR="00047C09">
        <w:rPr>
          <w:rFonts w:eastAsia="Times New Roman"/>
          <w:color w:val="000000"/>
          <w:lang w:val="en-GB"/>
        </w:rPr>
        <w:t>).</w:t>
      </w:r>
    </w:p>
    <w:p w14:paraId="763BDED0" w14:textId="4B3DA82E" w:rsidR="00A82E51" w:rsidRDefault="00A82E51" w:rsidP="0090381D">
      <w:pPr>
        <w:pStyle w:val="ListParagraph"/>
        <w:numPr>
          <w:ilvl w:val="0"/>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 xml:space="preserve">Media consumption patterns (e.g. </w:t>
      </w:r>
      <w:r w:rsidR="009D18DB">
        <w:rPr>
          <w:rFonts w:eastAsia="Times New Roman"/>
          <w:color w:val="000000"/>
          <w:lang w:val="en-GB"/>
        </w:rPr>
        <w:t>how different</w:t>
      </w:r>
      <w:r w:rsidR="00007848">
        <w:rPr>
          <w:rFonts w:eastAsia="Times New Roman"/>
          <w:color w:val="000000"/>
          <w:lang w:val="en-GB"/>
        </w:rPr>
        <w:t xml:space="preserve"> groups of</w:t>
      </w:r>
      <w:r w:rsidR="009D18DB">
        <w:rPr>
          <w:rFonts w:eastAsia="Times New Roman"/>
          <w:color w:val="000000"/>
          <w:lang w:val="en-GB"/>
        </w:rPr>
        <w:t xml:space="preserve"> people get, respond to</w:t>
      </w:r>
      <w:r w:rsidR="00C50204">
        <w:rPr>
          <w:rFonts w:eastAsia="Times New Roman"/>
          <w:color w:val="000000"/>
          <w:lang w:val="en-GB"/>
        </w:rPr>
        <w:t>,</w:t>
      </w:r>
      <w:r w:rsidR="009D18DB">
        <w:rPr>
          <w:rFonts w:eastAsia="Times New Roman"/>
          <w:color w:val="000000"/>
          <w:lang w:val="en-GB"/>
        </w:rPr>
        <w:t xml:space="preserve"> and share information</w:t>
      </w:r>
      <w:r w:rsidR="00007848">
        <w:rPr>
          <w:rFonts w:eastAsia="Times New Roman"/>
          <w:color w:val="000000"/>
          <w:lang w:val="en-GB"/>
        </w:rPr>
        <w:t>, and what types of content they engage with</w:t>
      </w:r>
      <w:r w:rsidR="009D18DB">
        <w:rPr>
          <w:rFonts w:eastAsia="Times New Roman"/>
          <w:color w:val="000000"/>
          <w:lang w:val="en-GB"/>
        </w:rPr>
        <w:t>)</w:t>
      </w:r>
    </w:p>
    <w:p w14:paraId="42BD023E" w14:textId="1769B7B8" w:rsidR="00035141" w:rsidRDefault="00A82E51">
      <w:pPr>
        <w:pStyle w:val="ListParagraph"/>
        <w:numPr>
          <w:ilvl w:val="0"/>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Baseline survey on people’s knowledge, attitudes</w:t>
      </w:r>
      <w:r w:rsidR="00C50204">
        <w:rPr>
          <w:rFonts w:eastAsia="Times New Roman"/>
          <w:color w:val="000000"/>
          <w:lang w:val="en-GB"/>
        </w:rPr>
        <w:t>,</w:t>
      </w:r>
      <w:r>
        <w:rPr>
          <w:rFonts w:eastAsia="Times New Roman"/>
          <w:color w:val="000000"/>
          <w:lang w:val="en-GB"/>
        </w:rPr>
        <w:t xml:space="preserve"> and practices around GBSS and gender equality (</w:t>
      </w:r>
      <w:r w:rsidR="00035141">
        <w:rPr>
          <w:rFonts w:eastAsia="Times New Roman"/>
          <w:color w:val="000000"/>
          <w:lang w:val="en-GB"/>
        </w:rPr>
        <w:t>s</w:t>
      </w:r>
      <w:r>
        <w:rPr>
          <w:rFonts w:eastAsia="Times New Roman"/>
          <w:color w:val="000000"/>
          <w:lang w:val="en-GB"/>
        </w:rPr>
        <w:t xml:space="preserve">ee </w:t>
      </w:r>
      <w:r w:rsidRPr="00047C09">
        <w:rPr>
          <w:rFonts w:eastAsia="Times New Roman"/>
          <w:color w:val="000000"/>
          <w:lang w:val="en-GB"/>
        </w:rPr>
        <w:t>Monitoring and Evaluation section</w:t>
      </w:r>
      <w:r>
        <w:rPr>
          <w:rFonts w:eastAsia="Times New Roman"/>
          <w:color w:val="000000"/>
          <w:lang w:val="en-GB"/>
        </w:rPr>
        <w:t xml:space="preserve"> for more information</w:t>
      </w:r>
      <w:r w:rsidR="00035141">
        <w:rPr>
          <w:rFonts w:eastAsia="Times New Roman"/>
          <w:color w:val="000000"/>
          <w:lang w:val="en-GB"/>
        </w:rPr>
        <w:t>)</w:t>
      </w:r>
    </w:p>
    <w:p w14:paraId="6D256BBB" w14:textId="33D605F8" w:rsidR="007F1B70" w:rsidRPr="007F1B70" w:rsidRDefault="00035141" w:rsidP="00BD77E0">
      <w:pPr>
        <w:pStyle w:val="ListParagraph"/>
        <w:numPr>
          <w:ilvl w:val="1"/>
          <w:numId w:val="68"/>
        </w:numPr>
        <w:pBdr>
          <w:top w:val="nil"/>
          <w:left w:val="nil"/>
          <w:bottom w:val="nil"/>
          <w:right w:val="nil"/>
          <w:between w:val="nil"/>
        </w:pBdr>
        <w:tabs>
          <w:tab w:val="left" w:pos="993"/>
        </w:tabs>
        <w:rPr>
          <w:rFonts w:eastAsia="Times New Roman"/>
          <w:color w:val="000000"/>
          <w:lang w:val="en-GB"/>
        </w:rPr>
      </w:pPr>
      <w:r>
        <w:rPr>
          <w:rFonts w:eastAsia="Times New Roman"/>
          <w:color w:val="000000"/>
          <w:lang w:val="en-GB"/>
        </w:rPr>
        <w:t xml:space="preserve">Example: </w:t>
      </w:r>
      <w:r w:rsidR="00F47578">
        <w:rPr>
          <w:rFonts w:eastAsia="Times New Roman"/>
          <w:color w:val="000000"/>
          <w:lang w:val="en-GB"/>
        </w:rPr>
        <w:t>“</w:t>
      </w:r>
      <w:hyperlink r:id="rId13" w:history="1">
        <w:r w:rsidR="00F47578" w:rsidRPr="00F47578">
          <w:rPr>
            <w:rStyle w:val="Hyperlink"/>
            <w:rFonts w:eastAsia="Times New Roman"/>
            <w:lang w:val="en-GB"/>
          </w:rPr>
          <w:t>Prevalence of and Reasons for Sex-Selective Abortions in Armenia</w:t>
        </w:r>
      </w:hyperlink>
      <w:r w:rsidR="00F47578">
        <w:rPr>
          <w:rFonts w:eastAsia="Times New Roman"/>
          <w:color w:val="000000"/>
          <w:lang w:val="en-GB"/>
        </w:rPr>
        <w:t xml:space="preserve">” </w:t>
      </w:r>
      <w:r>
        <w:rPr>
          <w:rFonts w:eastAsia="Times New Roman"/>
          <w:color w:val="000000"/>
          <w:lang w:val="en-GB"/>
        </w:rPr>
        <w:t>(</w:t>
      </w:r>
      <w:r w:rsidR="00F47578">
        <w:rPr>
          <w:rFonts w:eastAsia="Times New Roman"/>
          <w:color w:val="000000"/>
          <w:lang w:val="en-GB"/>
        </w:rPr>
        <w:t>UNFPA Armenia 2012</w:t>
      </w:r>
      <w:r w:rsidR="00A82E51">
        <w:rPr>
          <w:rFonts w:eastAsia="Times New Roman"/>
          <w:color w:val="000000"/>
          <w:lang w:val="en-GB"/>
        </w:rPr>
        <w:t>)</w:t>
      </w:r>
    </w:p>
    <w:p w14:paraId="7716B102" w14:textId="123CDE55" w:rsidR="00226DB8" w:rsidRDefault="007F1B70" w:rsidP="00417987">
      <w:pPr>
        <w:pStyle w:val="Level2TOC"/>
      </w:pPr>
      <w:bookmarkStart w:id="9" w:name="_Toc22836983"/>
      <w:r>
        <w:lastRenderedPageBreak/>
        <w:t xml:space="preserve">2.2 </w:t>
      </w:r>
      <w:r w:rsidR="00F96903" w:rsidRPr="00BD77E0">
        <w:t>Define timeframe</w:t>
      </w:r>
      <w:r w:rsidR="0054117B" w:rsidRPr="007F1B70">
        <w:t xml:space="preserve"> and</w:t>
      </w:r>
      <w:r w:rsidR="00E34C5C" w:rsidRPr="007F1B70">
        <w:t xml:space="preserve"> available resources</w:t>
      </w:r>
      <w:r w:rsidR="00F96903" w:rsidRPr="00BD77E0">
        <w:t xml:space="preserve"> </w:t>
      </w:r>
      <w:r w:rsidR="00E34C5C" w:rsidRPr="007F1B70">
        <w:t>for</w:t>
      </w:r>
      <w:r w:rsidR="00F96903" w:rsidRPr="00BD77E0">
        <w:t xml:space="preserve"> strategy implementation</w:t>
      </w:r>
      <w:bookmarkEnd w:id="9"/>
    </w:p>
    <w:p w14:paraId="37937D95" w14:textId="77777777" w:rsidR="007F1B70" w:rsidRPr="00BD77E0" w:rsidRDefault="007F1B70" w:rsidP="00417987">
      <w:pPr>
        <w:pStyle w:val="Level2TOC"/>
      </w:pPr>
    </w:p>
    <w:p w14:paraId="30B65466" w14:textId="086556E6" w:rsidR="00DC3D58" w:rsidRDefault="00226DB8" w:rsidP="00DC3D58">
      <w:pPr>
        <w:pStyle w:val="No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 xml:space="preserve">The duration of the strategy’s implementation </w:t>
      </w:r>
      <w:r w:rsidR="00E34C5C">
        <w:rPr>
          <w:rFonts w:ascii="Times New Roman" w:hAnsi="Times New Roman" w:cs="Times New Roman"/>
          <w:color w:val="000000" w:themeColor="text1"/>
          <w:sz w:val="24"/>
          <w:lang w:val="en-GB"/>
        </w:rPr>
        <w:t xml:space="preserve">period </w:t>
      </w:r>
      <w:r>
        <w:rPr>
          <w:rFonts w:ascii="Times New Roman" w:hAnsi="Times New Roman" w:cs="Times New Roman"/>
          <w:color w:val="000000" w:themeColor="text1"/>
          <w:sz w:val="24"/>
          <w:lang w:val="en-GB"/>
        </w:rPr>
        <w:t xml:space="preserve">must be </w:t>
      </w:r>
      <w:r w:rsidR="00E34C5C">
        <w:rPr>
          <w:rFonts w:ascii="Times New Roman" w:hAnsi="Times New Roman" w:cs="Times New Roman"/>
          <w:color w:val="000000" w:themeColor="text1"/>
          <w:sz w:val="24"/>
          <w:lang w:val="en-GB"/>
        </w:rPr>
        <w:t>decided</w:t>
      </w:r>
      <w:r>
        <w:rPr>
          <w:rFonts w:ascii="Times New Roman" w:hAnsi="Times New Roman" w:cs="Times New Roman"/>
          <w:color w:val="000000" w:themeColor="text1"/>
          <w:sz w:val="24"/>
          <w:lang w:val="en-GB"/>
        </w:rPr>
        <w:t xml:space="preserve"> </w:t>
      </w:r>
      <w:r w:rsidR="00274680">
        <w:rPr>
          <w:rFonts w:ascii="Times New Roman" w:hAnsi="Times New Roman" w:cs="Times New Roman"/>
          <w:color w:val="000000" w:themeColor="text1"/>
          <w:sz w:val="24"/>
          <w:lang w:val="en-GB"/>
        </w:rPr>
        <w:t>in a</w:t>
      </w:r>
      <w:r w:rsidR="00C50204">
        <w:rPr>
          <w:rFonts w:ascii="Times New Roman" w:hAnsi="Times New Roman" w:cs="Times New Roman"/>
          <w:color w:val="000000" w:themeColor="text1"/>
          <w:sz w:val="24"/>
          <w:lang w:val="en-GB"/>
        </w:rPr>
        <w:t>n inclusive,</w:t>
      </w:r>
      <w:r w:rsidR="00274680">
        <w:rPr>
          <w:rFonts w:ascii="Times New Roman" w:hAnsi="Times New Roman" w:cs="Times New Roman"/>
          <w:color w:val="000000" w:themeColor="text1"/>
          <w:sz w:val="24"/>
          <w:lang w:val="en-GB"/>
        </w:rPr>
        <w:t xml:space="preserve"> participatory manner </w:t>
      </w:r>
      <w:r>
        <w:rPr>
          <w:rFonts w:ascii="Times New Roman" w:hAnsi="Times New Roman" w:cs="Times New Roman"/>
          <w:color w:val="000000" w:themeColor="text1"/>
          <w:sz w:val="24"/>
          <w:lang w:val="en-GB"/>
        </w:rPr>
        <w:t xml:space="preserve">at the beginning of the planning process since </w:t>
      </w:r>
      <w:r w:rsidR="0017125B">
        <w:rPr>
          <w:rFonts w:ascii="Times New Roman" w:hAnsi="Times New Roman" w:cs="Times New Roman"/>
          <w:color w:val="000000" w:themeColor="text1"/>
          <w:sz w:val="24"/>
          <w:lang w:val="en-GB"/>
        </w:rPr>
        <w:t>this</w:t>
      </w:r>
      <w:r>
        <w:rPr>
          <w:rFonts w:ascii="Times New Roman" w:hAnsi="Times New Roman" w:cs="Times New Roman"/>
          <w:color w:val="000000" w:themeColor="text1"/>
          <w:sz w:val="24"/>
          <w:lang w:val="en-GB"/>
        </w:rPr>
        <w:t xml:space="preserve"> determines how much can be accomplished </w:t>
      </w:r>
      <w:r w:rsidR="0017125B">
        <w:rPr>
          <w:rFonts w:ascii="Times New Roman" w:hAnsi="Times New Roman" w:cs="Times New Roman"/>
          <w:color w:val="000000" w:themeColor="text1"/>
          <w:sz w:val="24"/>
          <w:lang w:val="en-GB"/>
        </w:rPr>
        <w:t>by the strategy</w:t>
      </w:r>
      <w:r w:rsidR="00DC3D58">
        <w:rPr>
          <w:rFonts w:ascii="Times New Roman" w:hAnsi="Times New Roman" w:cs="Times New Roman"/>
          <w:color w:val="000000" w:themeColor="text1"/>
          <w:sz w:val="24"/>
          <w:lang w:val="en-GB"/>
        </w:rPr>
        <w:t>.</w:t>
      </w:r>
      <w:r w:rsidR="00861CA3">
        <w:rPr>
          <w:rFonts w:ascii="Times New Roman" w:hAnsi="Times New Roman" w:cs="Times New Roman"/>
          <w:color w:val="000000" w:themeColor="text1"/>
          <w:sz w:val="24"/>
          <w:lang w:val="en-GB"/>
        </w:rPr>
        <w:t xml:space="preserve"> This means all project stakeholders are consulted and have the opportunity to voice their perspectives, including shaping decisions. </w:t>
      </w:r>
      <w:r w:rsidR="00DC3D58">
        <w:rPr>
          <w:rFonts w:ascii="Times New Roman" w:hAnsi="Times New Roman" w:cs="Times New Roman"/>
          <w:color w:val="000000" w:themeColor="text1"/>
          <w:sz w:val="24"/>
          <w:lang w:val="en-GB"/>
        </w:rPr>
        <w:t>The project timeframe also dictates how long, often</w:t>
      </w:r>
      <w:r w:rsidR="00C50204">
        <w:rPr>
          <w:rFonts w:ascii="Times New Roman" w:hAnsi="Times New Roman" w:cs="Times New Roman"/>
          <w:color w:val="000000" w:themeColor="text1"/>
          <w:sz w:val="24"/>
          <w:lang w:val="en-GB"/>
        </w:rPr>
        <w:t>,</w:t>
      </w:r>
      <w:r w:rsidR="00DC3D58">
        <w:rPr>
          <w:rFonts w:ascii="Times New Roman" w:hAnsi="Times New Roman" w:cs="Times New Roman"/>
          <w:color w:val="000000" w:themeColor="text1"/>
          <w:sz w:val="24"/>
          <w:lang w:val="en-GB"/>
        </w:rPr>
        <w:t xml:space="preserve"> and when monitoring and evaluation occurs.</w:t>
      </w:r>
    </w:p>
    <w:p w14:paraId="6450287C" w14:textId="722E00EC" w:rsidR="00664581" w:rsidRDefault="00664581" w:rsidP="00DC3D58">
      <w:pPr>
        <w:pStyle w:val="NoSpacing"/>
        <w:rPr>
          <w:rFonts w:ascii="Times New Roman" w:hAnsi="Times New Roman" w:cs="Times New Roman"/>
          <w:color w:val="000000" w:themeColor="text1"/>
          <w:sz w:val="24"/>
          <w:lang w:val="en-GB"/>
        </w:rPr>
      </w:pPr>
    </w:p>
    <w:p w14:paraId="69E662CE" w14:textId="64767FD6" w:rsidR="00664581" w:rsidRDefault="00664581" w:rsidP="00DC3D58">
      <w:pPr>
        <w:pStyle w:val="NoSpacing"/>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t>It is important to remember that effective and sustainable participatory processes typically take longer and are more resource-intensive than top-down development communication approaches, given the consultative, hands-on methods applied.</w:t>
      </w:r>
    </w:p>
    <w:p w14:paraId="4511DB6F" w14:textId="77777777" w:rsidR="0054117B" w:rsidRDefault="0054117B" w:rsidP="00DC3D58">
      <w:pPr>
        <w:pStyle w:val="NoSpacing"/>
        <w:rPr>
          <w:rFonts w:ascii="Times New Roman" w:hAnsi="Times New Roman" w:cs="Times New Roman"/>
          <w:color w:val="000000" w:themeColor="text1"/>
          <w:sz w:val="24"/>
          <w:lang w:val="en-GB"/>
        </w:rPr>
      </w:pPr>
    </w:p>
    <w:p w14:paraId="6DDB5C46" w14:textId="50009B6E" w:rsidR="00DC3D58" w:rsidRDefault="00DC3D58" w:rsidP="00BD77E0">
      <w:pPr>
        <w:pStyle w:val="NoSpacing"/>
        <w:rPr>
          <w:rFonts w:ascii="Times New Roman" w:eastAsia="Times New Roman" w:hAnsi="Times New Roman" w:cs="Times New Roman"/>
          <w:sz w:val="24"/>
          <w:lang w:val="en-GB"/>
        </w:rPr>
      </w:pPr>
      <w:r>
        <w:rPr>
          <w:rFonts w:ascii="Times New Roman" w:hAnsi="Times New Roman" w:cs="Times New Roman"/>
          <w:color w:val="000000" w:themeColor="text1"/>
          <w:sz w:val="24"/>
          <w:lang w:val="en-GB"/>
        </w:rPr>
        <w:t>Understanding what resources</w:t>
      </w:r>
      <w:r w:rsidR="0054117B">
        <w:rPr>
          <w:rFonts w:ascii="Times New Roman" w:hAnsi="Times New Roman" w:cs="Times New Roman"/>
          <w:color w:val="000000" w:themeColor="text1"/>
          <w:sz w:val="24"/>
          <w:lang w:val="en-GB"/>
        </w:rPr>
        <w:t xml:space="preserve"> are</w:t>
      </w:r>
      <w:r>
        <w:rPr>
          <w:rFonts w:ascii="Times New Roman" w:hAnsi="Times New Roman" w:cs="Times New Roman"/>
          <w:color w:val="000000" w:themeColor="text1"/>
          <w:sz w:val="24"/>
          <w:lang w:val="en-GB"/>
        </w:rPr>
        <w:t xml:space="preserve"> available,</w:t>
      </w:r>
      <w:r w:rsidRPr="00DC3D58">
        <w:t xml:space="preserve"> </w:t>
      </w:r>
      <w:r w:rsidRPr="00DC3D58">
        <w:rPr>
          <w:rFonts w:ascii="Times New Roman" w:hAnsi="Times New Roman" w:cs="Times New Roman"/>
          <w:color w:val="000000" w:themeColor="text1"/>
          <w:sz w:val="24"/>
          <w:lang w:val="en-GB"/>
        </w:rPr>
        <w:t>including budget, labour, skills</w:t>
      </w:r>
      <w:r w:rsidR="00C50204">
        <w:rPr>
          <w:rFonts w:ascii="Times New Roman" w:hAnsi="Times New Roman" w:cs="Times New Roman"/>
          <w:color w:val="000000" w:themeColor="text1"/>
          <w:sz w:val="24"/>
          <w:lang w:val="en-GB"/>
        </w:rPr>
        <w:t>,</w:t>
      </w:r>
      <w:r w:rsidRPr="00DC3D58">
        <w:rPr>
          <w:rFonts w:ascii="Times New Roman" w:hAnsi="Times New Roman" w:cs="Times New Roman"/>
          <w:color w:val="000000" w:themeColor="text1"/>
          <w:sz w:val="24"/>
          <w:lang w:val="en-GB"/>
        </w:rPr>
        <w:t xml:space="preserve"> and partnerships</w:t>
      </w:r>
      <w:r>
        <w:rPr>
          <w:rFonts w:ascii="Times New Roman" w:hAnsi="Times New Roman" w:cs="Times New Roman"/>
          <w:color w:val="000000" w:themeColor="text1"/>
          <w:sz w:val="24"/>
          <w:lang w:val="en-GB"/>
        </w:rPr>
        <w:t xml:space="preserve">, </w:t>
      </w:r>
      <w:r w:rsidRPr="00DC3D58">
        <w:rPr>
          <w:rFonts w:ascii="Times New Roman" w:hAnsi="Times New Roman" w:cs="Times New Roman"/>
          <w:color w:val="000000" w:themeColor="text1"/>
          <w:sz w:val="24"/>
          <w:lang w:val="en-GB"/>
        </w:rPr>
        <w:t>help</w:t>
      </w:r>
      <w:r>
        <w:rPr>
          <w:rFonts w:ascii="Times New Roman" w:hAnsi="Times New Roman" w:cs="Times New Roman"/>
          <w:color w:val="000000" w:themeColor="text1"/>
          <w:sz w:val="24"/>
          <w:lang w:val="en-GB"/>
        </w:rPr>
        <w:t>s</w:t>
      </w:r>
      <w:r w:rsidRPr="00DC3D58">
        <w:rPr>
          <w:rFonts w:ascii="Times New Roman" w:hAnsi="Times New Roman" w:cs="Times New Roman"/>
          <w:color w:val="000000" w:themeColor="text1"/>
          <w:sz w:val="24"/>
          <w:lang w:val="en-GB"/>
        </w:rPr>
        <w:t xml:space="preserve"> determine a realistic scope for the strategy and identif</w:t>
      </w:r>
      <w:r>
        <w:rPr>
          <w:rFonts w:ascii="Times New Roman" w:hAnsi="Times New Roman" w:cs="Times New Roman"/>
          <w:color w:val="000000" w:themeColor="text1"/>
          <w:sz w:val="24"/>
          <w:lang w:val="en-GB"/>
        </w:rPr>
        <w:t>ies</w:t>
      </w:r>
      <w:r w:rsidRPr="00DC3D58">
        <w:rPr>
          <w:rFonts w:ascii="Times New Roman" w:hAnsi="Times New Roman" w:cs="Times New Roman"/>
          <w:color w:val="000000" w:themeColor="text1"/>
          <w:sz w:val="24"/>
          <w:lang w:val="en-GB"/>
        </w:rPr>
        <w:t xml:space="preserve"> gaps that must be filled</w:t>
      </w:r>
      <w:r>
        <w:rPr>
          <w:rFonts w:ascii="Times New Roman" w:hAnsi="Times New Roman" w:cs="Times New Roman"/>
          <w:color w:val="000000" w:themeColor="text1"/>
          <w:sz w:val="24"/>
          <w:lang w:val="en-GB"/>
        </w:rPr>
        <w:t xml:space="preserve">. </w:t>
      </w:r>
      <w:r w:rsidRPr="00285226">
        <w:rPr>
          <w:rFonts w:ascii="Times New Roman" w:eastAsia="Times New Roman" w:hAnsi="Times New Roman" w:cs="Times New Roman"/>
          <w:sz w:val="24"/>
          <w:lang w:val="en-GB"/>
        </w:rPr>
        <w:t>For example, message design requires experience in communication and behaviour change, using the wide range of mediums of communication available today, and an understanding of the gender norms the strategy seeks to change. If the implementing team lacks this skill set, funds may be needed to hire someone, or a partnership may need to be formed with an institution that can offer these skills.</w:t>
      </w:r>
    </w:p>
    <w:p w14:paraId="09DC3289" w14:textId="5F8B6924" w:rsidR="00861CA3" w:rsidRDefault="00861CA3" w:rsidP="00BD77E0">
      <w:pPr>
        <w:pStyle w:val="NoSpacing"/>
        <w:rPr>
          <w:rFonts w:eastAsia="Times New Roman"/>
          <w:lang w:val="en-GB"/>
        </w:rPr>
      </w:pPr>
    </w:p>
    <w:p w14:paraId="024D6CD6" w14:textId="336C0A74" w:rsidR="00861CA3" w:rsidRPr="006D057C" w:rsidRDefault="003E65D7" w:rsidP="00BD77E0">
      <w:pPr>
        <w:pStyle w:val="NoSpacing"/>
        <w:rPr>
          <w:rFonts w:ascii="Times New Roman" w:eastAsia="Times New Roman" w:hAnsi="Times New Roman" w:cs="Times New Roman"/>
          <w:sz w:val="24"/>
          <w:lang w:val="en-GB"/>
        </w:rPr>
      </w:pPr>
      <w:r>
        <w:rPr>
          <w:rFonts w:ascii="Times New Roman" w:eastAsia="Times New Roman" w:hAnsi="Times New Roman" w:cs="Times New Roman"/>
          <w:sz w:val="24"/>
          <w:lang w:val="en-GB"/>
        </w:rPr>
        <w:t>Decid</w:t>
      </w:r>
      <w:r w:rsidR="000F590E">
        <w:rPr>
          <w:rFonts w:ascii="Times New Roman" w:eastAsia="Times New Roman" w:hAnsi="Times New Roman" w:cs="Times New Roman"/>
          <w:sz w:val="24"/>
          <w:lang w:val="en-GB"/>
        </w:rPr>
        <w:t>e</w:t>
      </w:r>
      <w:r w:rsidR="00861CA3" w:rsidRPr="006D057C">
        <w:rPr>
          <w:rFonts w:ascii="Times New Roman" w:eastAsia="Times New Roman" w:hAnsi="Times New Roman" w:cs="Times New Roman"/>
          <w:sz w:val="24"/>
          <w:lang w:val="en-GB"/>
        </w:rPr>
        <w:t xml:space="preserve"> </w:t>
      </w:r>
      <w:r w:rsidR="00861CA3">
        <w:rPr>
          <w:rFonts w:ascii="Times New Roman" w:eastAsia="Times New Roman" w:hAnsi="Times New Roman" w:cs="Times New Roman"/>
          <w:sz w:val="24"/>
          <w:lang w:val="en-GB"/>
        </w:rPr>
        <w:t xml:space="preserve">which geographic </w:t>
      </w:r>
      <w:r w:rsidR="000F590E">
        <w:rPr>
          <w:rFonts w:ascii="Times New Roman" w:eastAsia="Times New Roman" w:hAnsi="Times New Roman" w:cs="Times New Roman"/>
          <w:sz w:val="24"/>
          <w:lang w:val="en-GB"/>
        </w:rPr>
        <w:t xml:space="preserve">areas </w:t>
      </w:r>
      <w:r w:rsidR="00861CA3">
        <w:rPr>
          <w:rFonts w:ascii="Times New Roman" w:eastAsia="Times New Roman" w:hAnsi="Times New Roman" w:cs="Times New Roman"/>
          <w:sz w:val="24"/>
          <w:lang w:val="en-GB"/>
        </w:rPr>
        <w:t xml:space="preserve">will be prioritized </w:t>
      </w:r>
      <w:r w:rsidR="000F590E">
        <w:rPr>
          <w:rFonts w:ascii="Times New Roman" w:eastAsia="Times New Roman" w:hAnsi="Times New Roman" w:cs="Times New Roman"/>
          <w:sz w:val="24"/>
          <w:lang w:val="en-GB"/>
        </w:rPr>
        <w:t xml:space="preserve">during </w:t>
      </w:r>
      <w:r w:rsidR="00861CA3">
        <w:rPr>
          <w:rFonts w:ascii="Times New Roman" w:eastAsia="Times New Roman" w:hAnsi="Times New Roman" w:cs="Times New Roman"/>
          <w:sz w:val="24"/>
          <w:lang w:val="en-GB"/>
        </w:rPr>
        <w:t xml:space="preserve">this step of the process. Depending on available budget and local resources, it is possible that some </w:t>
      </w:r>
      <w:r w:rsidR="000F590E">
        <w:rPr>
          <w:rFonts w:ascii="Times New Roman" w:eastAsia="Times New Roman" w:hAnsi="Times New Roman" w:cs="Times New Roman"/>
          <w:sz w:val="24"/>
          <w:lang w:val="en-GB"/>
        </w:rPr>
        <w:t xml:space="preserve">areas </w:t>
      </w:r>
      <w:r w:rsidR="00861CA3">
        <w:rPr>
          <w:rFonts w:ascii="Times New Roman" w:eastAsia="Times New Roman" w:hAnsi="Times New Roman" w:cs="Times New Roman"/>
          <w:sz w:val="24"/>
          <w:lang w:val="en-GB"/>
        </w:rPr>
        <w:t xml:space="preserve">with higher GBSS prevalence may need to be prioritized over other </w:t>
      </w:r>
      <w:r w:rsidR="000F590E">
        <w:rPr>
          <w:rFonts w:ascii="Times New Roman" w:eastAsia="Times New Roman" w:hAnsi="Times New Roman" w:cs="Times New Roman"/>
          <w:sz w:val="24"/>
          <w:lang w:val="en-GB"/>
        </w:rPr>
        <w:t>areas</w:t>
      </w:r>
      <w:r w:rsidR="00861CA3">
        <w:rPr>
          <w:rFonts w:ascii="Times New Roman" w:eastAsia="Times New Roman" w:hAnsi="Times New Roman" w:cs="Times New Roman"/>
          <w:sz w:val="24"/>
          <w:lang w:val="en-GB"/>
        </w:rPr>
        <w:t xml:space="preserve">. Understanding what </w:t>
      </w:r>
      <w:r>
        <w:rPr>
          <w:rFonts w:ascii="Times New Roman" w:eastAsia="Times New Roman" w:hAnsi="Times New Roman" w:cs="Times New Roman"/>
          <w:sz w:val="24"/>
          <w:lang w:val="en-GB"/>
        </w:rPr>
        <w:t>provincial, city and community-level</w:t>
      </w:r>
      <w:r w:rsidR="00861CA3">
        <w:rPr>
          <w:rFonts w:ascii="Times New Roman" w:eastAsia="Times New Roman" w:hAnsi="Times New Roman" w:cs="Times New Roman"/>
          <w:sz w:val="24"/>
          <w:lang w:val="en-GB"/>
        </w:rPr>
        <w:t xml:space="preserve"> institutions, activists</w:t>
      </w:r>
      <w:r w:rsidR="000F590E">
        <w:rPr>
          <w:rFonts w:ascii="Times New Roman" w:eastAsia="Times New Roman" w:hAnsi="Times New Roman" w:cs="Times New Roman"/>
          <w:sz w:val="24"/>
          <w:lang w:val="en-GB"/>
        </w:rPr>
        <w:t>,</w:t>
      </w:r>
      <w:r>
        <w:rPr>
          <w:rFonts w:ascii="Times New Roman" w:eastAsia="Times New Roman" w:hAnsi="Times New Roman" w:cs="Times New Roman"/>
          <w:sz w:val="24"/>
          <w:lang w:val="en-GB"/>
        </w:rPr>
        <w:t xml:space="preserve"> and other support mechanisms are available—for example local arts groups that promote gender equality—will help determine the scope of resources available to implement the strategy. These stakeholders should be consulted on all components of the strategy development</w:t>
      </w:r>
      <w:r w:rsidR="000F590E">
        <w:rPr>
          <w:rFonts w:ascii="Times New Roman" w:eastAsia="Times New Roman" w:hAnsi="Times New Roman" w:cs="Times New Roman"/>
          <w:sz w:val="24"/>
          <w:lang w:val="en-GB"/>
        </w:rPr>
        <w:t xml:space="preserve"> to help ensure its efficacy.</w:t>
      </w:r>
    </w:p>
    <w:p w14:paraId="7FDB5001" w14:textId="1B992DF4" w:rsidR="00A85775" w:rsidRDefault="00A85775">
      <w:pPr>
        <w:pStyle w:val="NoSpacing"/>
        <w:rPr>
          <w:rFonts w:ascii="Times New Roman" w:hAnsi="Times New Roman" w:cs="Times New Roman"/>
          <w:color w:val="000000" w:themeColor="text1"/>
          <w:sz w:val="24"/>
          <w:lang w:val="en-GB"/>
        </w:rPr>
      </w:pPr>
    </w:p>
    <w:p w14:paraId="4B0F4004" w14:textId="3E0E1AE5" w:rsidR="00E34C5C" w:rsidRDefault="00E34C5C" w:rsidP="0095367F">
      <w:pPr>
        <w:pStyle w:val="Level3TOC"/>
      </w:pPr>
      <w:bookmarkStart w:id="10" w:name="_Toc22836984"/>
      <w:r>
        <w:t>Leveraging financing</w:t>
      </w:r>
      <w:bookmarkEnd w:id="10"/>
    </w:p>
    <w:p w14:paraId="6640AA2A" w14:textId="77777777" w:rsidR="007F1B70" w:rsidRDefault="007F1B70" w:rsidP="0095367F">
      <w:pPr>
        <w:pStyle w:val="Level3TOC"/>
      </w:pPr>
    </w:p>
    <w:p w14:paraId="2317C234" w14:textId="77777777" w:rsidR="00E34C5C" w:rsidRDefault="00E34C5C" w:rsidP="00E34C5C">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There are many ways to secure financing and in-kind support for communication and advocacy strategy implementation through partnerships.</w:t>
      </w:r>
    </w:p>
    <w:p w14:paraId="61821C2E" w14:textId="77777777" w:rsidR="00E34C5C" w:rsidRDefault="00E34C5C" w:rsidP="00E34C5C">
      <w:pPr>
        <w:spacing w:after="0" w:line="240" w:lineRule="auto"/>
        <w:rPr>
          <w:rFonts w:ascii="Times New Roman" w:eastAsia="Times New Roman" w:hAnsi="Times New Roman" w:cs="Times New Roman"/>
          <w:sz w:val="24"/>
          <w:szCs w:val="24"/>
          <w:lang w:val="en-GB"/>
        </w:rPr>
      </w:pPr>
    </w:p>
    <w:p w14:paraId="57800200" w14:textId="64E52378" w:rsidR="00E34C5C" w:rsidRPr="00285226" w:rsidRDefault="00E34C5C" w:rsidP="00E34C5C">
      <w:pPr>
        <w:pStyle w:val="ListParagraph"/>
        <w:numPr>
          <w:ilvl w:val="0"/>
          <w:numId w:val="27"/>
        </w:numPr>
        <w:rPr>
          <w:rFonts w:eastAsia="Times New Roman"/>
          <w:lang w:val="en-GB"/>
        </w:rPr>
      </w:pPr>
      <w:r w:rsidRPr="00285226">
        <w:rPr>
          <w:rFonts w:eastAsia="Times New Roman"/>
          <w:lang w:val="en-GB"/>
        </w:rPr>
        <w:t>Government partnerships can stretch available financing by piggybacking activities onto the government’s vast administrative and outreach structures.</w:t>
      </w:r>
      <w:r>
        <w:rPr>
          <w:rFonts w:eastAsia="Times New Roman"/>
          <w:lang w:val="en-GB"/>
        </w:rPr>
        <w:br/>
      </w:r>
    </w:p>
    <w:p w14:paraId="64D9AC6A" w14:textId="458E9D84" w:rsidR="00E34C5C" w:rsidRDefault="00E34C5C" w:rsidP="00E34C5C">
      <w:pPr>
        <w:pStyle w:val="ListParagraph"/>
        <w:numPr>
          <w:ilvl w:val="0"/>
          <w:numId w:val="27"/>
        </w:numPr>
        <w:rPr>
          <w:rFonts w:eastAsia="Times New Roman"/>
          <w:lang w:val="en-GB"/>
        </w:rPr>
      </w:pPr>
      <w:r>
        <w:rPr>
          <w:rFonts w:eastAsia="Times New Roman"/>
          <w:lang w:val="en-GB"/>
        </w:rPr>
        <w:t>Private sector partners can offer funding</w:t>
      </w:r>
      <w:r w:rsidR="006F6FDD">
        <w:rPr>
          <w:rFonts w:eastAsia="Times New Roman"/>
          <w:lang w:val="en-GB"/>
        </w:rPr>
        <w:t>,</w:t>
      </w:r>
      <w:r>
        <w:rPr>
          <w:rFonts w:eastAsia="Times New Roman"/>
          <w:lang w:val="en-GB"/>
        </w:rPr>
        <w:t xml:space="preserve"> reduced cost or in-kind support as part of corporate social responsibility commitments, often in exchange for recognition. </w:t>
      </w:r>
      <w:r w:rsidRPr="00285226">
        <w:rPr>
          <w:rFonts w:eastAsia="Times New Roman"/>
          <w:lang w:val="en-GB"/>
        </w:rPr>
        <w:t>Another option is to educate media corporations that it is profitable to develop stories about gender and intra-familial relationships, themes that engage rapt audiences. Soap operas that develop such themes have proven lucrative across the world since the 1930s, with high viewership and advertising revenues.</w:t>
      </w:r>
      <w:r>
        <w:rPr>
          <w:rFonts w:eastAsia="Times New Roman"/>
          <w:lang w:val="en-GB"/>
        </w:rPr>
        <w:t xml:space="preserve"> </w:t>
      </w:r>
      <w:r w:rsidRPr="00D42904">
        <w:rPr>
          <w:rFonts w:eastAsia="Times New Roman"/>
          <w:lang w:val="en-GB"/>
        </w:rPr>
        <w:t>They can also be used creatively in other ways, such as expanding the GBSS programme’s informational outreach through the vast marketing networks of companies that sell widely-used products such as soap.</w:t>
      </w:r>
      <w:r>
        <w:rPr>
          <w:rFonts w:eastAsia="Times New Roman"/>
          <w:lang w:val="en-GB"/>
        </w:rPr>
        <w:br/>
      </w:r>
    </w:p>
    <w:p w14:paraId="34C63151" w14:textId="2094CB7F" w:rsidR="0054117B" w:rsidRPr="00BD77E0" w:rsidRDefault="006F6FDD" w:rsidP="009B1C38">
      <w:pPr>
        <w:pStyle w:val="ListParagraph"/>
        <w:numPr>
          <w:ilvl w:val="0"/>
          <w:numId w:val="27"/>
        </w:numPr>
        <w:rPr>
          <w:color w:val="000000" w:themeColor="text1"/>
          <w:lang w:val="en-GB"/>
        </w:rPr>
      </w:pPr>
      <w:r>
        <w:rPr>
          <w:rFonts w:eastAsia="Times New Roman"/>
          <w:lang w:val="en-GB"/>
        </w:rPr>
        <w:t>Partnerships and collaborations at the international, n</w:t>
      </w:r>
      <w:r w:rsidR="00E34C5C" w:rsidRPr="00DC3D58">
        <w:rPr>
          <w:rFonts w:eastAsia="Times New Roman"/>
          <w:lang w:val="en-GB"/>
        </w:rPr>
        <w:t>ational</w:t>
      </w:r>
      <w:r>
        <w:rPr>
          <w:rFonts w:eastAsia="Times New Roman"/>
          <w:lang w:val="en-GB"/>
        </w:rPr>
        <w:t>, provincial</w:t>
      </w:r>
      <w:r w:rsidR="000F590E">
        <w:rPr>
          <w:rFonts w:eastAsia="Times New Roman"/>
          <w:lang w:val="en-GB"/>
        </w:rPr>
        <w:t>,</w:t>
      </w:r>
      <w:r>
        <w:rPr>
          <w:rFonts w:eastAsia="Times New Roman"/>
          <w:lang w:val="en-GB"/>
        </w:rPr>
        <w:t xml:space="preserve"> and local levels can all provide advantageous funds, expertise</w:t>
      </w:r>
      <w:r w:rsidR="000F590E">
        <w:rPr>
          <w:rFonts w:eastAsia="Times New Roman"/>
          <w:lang w:val="en-GB"/>
        </w:rPr>
        <w:t>,</w:t>
      </w:r>
      <w:r>
        <w:rPr>
          <w:rFonts w:eastAsia="Times New Roman"/>
          <w:lang w:val="en-GB"/>
        </w:rPr>
        <w:t xml:space="preserve"> and insight</w:t>
      </w:r>
      <w:r w:rsidR="00E34C5C" w:rsidRPr="00DC3D58">
        <w:rPr>
          <w:rFonts w:eastAsia="Times New Roman"/>
          <w:lang w:val="en-GB"/>
        </w:rPr>
        <w:t>s</w:t>
      </w:r>
      <w:r w:rsidR="0054117B">
        <w:rPr>
          <w:rFonts w:eastAsia="Times New Roman"/>
          <w:lang w:val="en-GB"/>
        </w:rPr>
        <w:t>.</w:t>
      </w:r>
      <w:r>
        <w:rPr>
          <w:rFonts w:eastAsia="Times New Roman"/>
          <w:lang w:val="en-GB"/>
        </w:rPr>
        <w:t xml:space="preserve"> It is especially important to foster</w:t>
      </w:r>
      <w:r w:rsidR="00062C8A">
        <w:rPr>
          <w:rFonts w:eastAsia="Times New Roman"/>
          <w:lang w:val="en-GB"/>
        </w:rPr>
        <w:t xml:space="preserve"> meaningful</w:t>
      </w:r>
      <w:r>
        <w:rPr>
          <w:rFonts w:eastAsia="Times New Roman"/>
          <w:lang w:val="en-GB"/>
        </w:rPr>
        <w:t xml:space="preserve"> collaborations with local communities to</w:t>
      </w:r>
      <w:r w:rsidR="00062C8A">
        <w:rPr>
          <w:rFonts w:eastAsia="Times New Roman"/>
          <w:lang w:val="en-GB"/>
        </w:rPr>
        <w:t xml:space="preserve"> establish community buy-in and ideally ownership of initiatives.</w:t>
      </w:r>
    </w:p>
    <w:p w14:paraId="3A446723" w14:textId="0AB243DC" w:rsidR="00E34C5C" w:rsidRDefault="0054117B" w:rsidP="0054117B">
      <w:pPr>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br/>
      </w:r>
      <w:r w:rsidRPr="00BD77E0">
        <w:rPr>
          <w:rFonts w:ascii="Times New Roman" w:eastAsia="Times New Roman" w:hAnsi="Times New Roman" w:cs="Times New Roman"/>
          <w:sz w:val="24"/>
          <w:lang w:val="en-GB"/>
        </w:rPr>
        <w:t>Partnerships are explored further in the next section.</w:t>
      </w:r>
    </w:p>
    <w:p w14:paraId="157AF4E0" w14:textId="089F3FFB" w:rsidR="0054117B" w:rsidRPr="00230614" w:rsidRDefault="007F1B70" w:rsidP="00417987">
      <w:pPr>
        <w:pStyle w:val="Level2TOC"/>
      </w:pPr>
      <w:bookmarkStart w:id="11" w:name="_Toc22836985"/>
      <w:r>
        <w:t xml:space="preserve">2.3 </w:t>
      </w:r>
      <w:r w:rsidR="0054117B" w:rsidRPr="00230614">
        <w:t>Identify strategy development and implementation stakeholders</w:t>
      </w:r>
      <w:bookmarkEnd w:id="11"/>
    </w:p>
    <w:p w14:paraId="2910F909" w14:textId="77777777" w:rsidR="0054117B" w:rsidRDefault="0054117B" w:rsidP="0054117B">
      <w:pPr>
        <w:pStyle w:val="ListParagraph"/>
        <w:rPr>
          <w:rFonts w:eastAsia="Times New Roman"/>
          <w:lang w:val="en-GB"/>
        </w:rPr>
      </w:pPr>
    </w:p>
    <w:p w14:paraId="0B2EA8F0" w14:textId="77777777" w:rsidR="0054117B" w:rsidRDefault="0054117B" w:rsidP="0054117B">
      <w:pPr>
        <w:pStyle w:val="ListParagraph"/>
        <w:rPr>
          <w:rFonts w:eastAsia="Times New Roman"/>
          <w:lang w:val="en-GB"/>
        </w:rPr>
      </w:pPr>
      <w:r>
        <w:rPr>
          <w:rFonts w:eastAsia="Times New Roman"/>
          <w:lang w:val="en-GB"/>
        </w:rPr>
        <w:t>Some of the benefits of identifying which entities and individuals will be involved in the development and implementation of a communication and advocacy strategy include:</w:t>
      </w:r>
      <w:r>
        <w:rPr>
          <w:rFonts w:eastAsia="Times New Roman"/>
          <w:lang w:val="en-GB"/>
        </w:rPr>
        <w:br/>
      </w:r>
    </w:p>
    <w:p w14:paraId="1813AA6D" w14:textId="1336E1AB" w:rsidR="0054117B" w:rsidRDefault="0054117B" w:rsidP="0054117B">
      <w:pPr>
        <w:pStyle w:val="ListParagraph"/>
        <w:numPr>
          <w:ilvl w:val="0"/>
          <w:numId w:val="69"/>
        </w:numPr>
        <w:rPr>
          <w:rFonts w:eastAsia="Times New Roman"/>
          <w:lang w:val="en-GB"/>
        </w:rPr>
      </w:pPr>
      <w:r>
        <w:rPr>
          <w:rFonts w:eastAsia="Times New Roman"/>
          <w:lang w:val="en-GB"/>
        </w:rPr>
        <w:t xml:space="preserve">Ensuring that the right people are consulted early on, which increases buy-in </w:t>
      </w:r>
      <w:r w:rsidR="005771F2">
        <w:rPr>
          <w:rFonts w:eastAsia="Times New Roman"/>
          <w:lang w:val="en-GB"/>
        </w:rPr>
        <w:t>and</w:t>
      </w:r>
      <w:r>
        <w:rPr>
          <w:rFonts w:eastAsia="Times New Roman"/>
          <w:lang w:val="en-GB"/>
        </w:rPr>
        <w:t xml:space="preserve"> support during the implementation phase</w:t>
      </w:r>
    </w:p>
    <w:p w14:paraId="6960D6A5" w14:textId="48DBE63A" w:rsidR="0054117B" w:rsidRDefault="0054117B" w:rsidP="0054117B">
      <w:pPr>
        <w:pStyle w:val="ListParagraph"/>
        <w:numPr>
          <w:ilvl w:val="0"/>
          <w:numId w:val="69"/>
        </w:numPr>
        <w:rPr>
          <w:rFonts w:eastAsia="Times New Roman"/>
          <w:lang w:val="en-GB"/>
        </w:rPr>
      </w:pPr>
      <w:r>
        <w:rPr>
          <w:rFonts w:eastAsia="Times New Roman"/>
          <w:lang w:val="en-GB"/>
        </w:rPr>
        <w:t>Forging and securing partnerships to help implement the strategy</w:t>
      </w:r>
    </w:p>
    <w:p w14:paraId="457DC3A8" w14:textId="77777777" w:rsidR="0054117B" w:rsidRDefault="0054117B" w:rsidP="0054117B">
      <w:pPr>
        <w:pStyle w:val="ListParagraph"/>
        <w:numPr>
          <w:ilvl w:val="0"/>
          <w:numId w:val="69"/>
        </w:numPr>
        <w:rPr>
          <w:rFonts w:eastAsia="Times New Roman"/>
          <w:lang w:val="en-GB"/>
        </w:rPr>
      </w:pPr>
      <w:r>
        <w:rPr>
          <w:rFonts w:eastAsia="Times New Roman"/>
          <w:lang w:val="en-GB"/>
        </w:rPr>
        <w:t>Flagging opportunities and resources available to the implementing teams</w:t>
      </w:r>
    </w:p>
    <w:p w14:paraId="04C7D662" w14:textId="389960AC" w:rsidR="0054117B" w:rsidRDefault="0054117B" w:rsidP="0054117B">
      <w:pPr>
        <w:pStyle w:val="ListParagraph"/>
        <w:numPr>
          <w:ilvl w:val="0"/>
          <w:numId w:val="69"/>
        </w:numPr>
        <w:rPr>
          <w:rFonts w:eastAsia="Times New Roman"/>
          <w:lang w:val="en-GB"/>
        </w:rPr>
      </w:pPr>
      <w:r>
        <w:rPr>
          <w:rFonts w:eastAsia="Times New Roman"/>
          <w:lang w:val="en-GB"/>
        </w:rPr>
        <w:t>T</w:t>
      </w:r>
      <w:r w:rsidRPr="00285226">
        <w:rPr>
          <w:rFonts w:eastAsia="Times New Roman"/>
          <w:lang w:val="en-GB"/>
        </w:rPr>
        <w:t>ailor</w:t>
      </w:r>
      <w:r>
        <w:rPr>
          <w:rFonts w:eastAsia="Times New Roman"/>
          <w:lang w:val="en-GB"/>
        </w:rPr>
        <w:t>ing</w:t>
      </w:r>
      <w:r w:rsidRPr="00285226">
        <w:rPr>
          <w:rFonts w:eastAsia="Times New Roman"/>
          <w:lang w:val="en-GB"/>
        </w:rPr>
        <w:t xml:space="preserve"> plans to local contexts</w:t>
      </w:r>
    </w:p>
    <w:p w14:paraId="6F1E7D53" w14:textId="7A1AB456" w:rsidR="0054117B" w:rsidRDefault="0054117B" w:rsidP="0054117B">
      <w:pPr>
        <w:pStyle w:val="ListParagraph"/>
        <w:numPr>
          <w:ilvl w:val="0"/>
          <w:numId w:val="69"/>
        </w:numPr>
        <w:rPr>
          <w:rFonts w:eastAsia="Times New Roman"/>
          <w:lang w:val="en-GB"/>
        </w:rPr>
      </w:pPr>
      <w:r>
        <w:rPr>
          <w:rFonts w:eastAsia="Times New Roman"/>
          <w:lang w:val="en-GB"/>
        </w:rPr>
        <w:t>Fostering participation among affected communities</w:t>
      </w:r>
    </w:p>
    <w:p w14:paraId="0178129F" w14:textId="0B935A97" w:rsidR="0054117B" w:rsidRPr="00285226" w:rsidRDefault="0054117B" w:rsidP="0054117B">
      <w:pPr>
        <w:pStyle w:val="ListParagraph"/>
        <w:numPr>
          <w:ilvl w:val="0"/>
          <w:numId w:val="69"/>
        </w:numPr>
        <w:rPr>
          <w:rFonts w:eastAsia="Times New Roman"/>
          <w:lang w:val="en-GB"/>
        </w:rPr>
      </w:pPr>
      <w:r>
        <w:rPr>
          <w:rFonts w:eastAsia="Times New Roman"/>
          <w:lang w:val="en-GB"/>
        </w:rPr>
        <w:t>R</w:t>
      </w:r>
      <w:r w:rsidRPr="00285226">
        <w:rPr>
          <w:rFonts w:eastAsia="Times New Roman"/>
          <w:lang w:val="en-GB"/>
        </w:rPr>
        <w:t>ais</w:t>
      </w:r>
      <w:r>
        <w:rPr>
          <w:rFonts w:eastAsia="Times New Roman"/>
          <w:lang w:val="en-GB"/>
        </w:rPr>
        <w:t>ing</w:t>
      </w:r>
      <w:r w:rsidRPr="00285226">
        <w:rPr>
          <w:rFonts w:eastAsia="Times New Roman"/>
          <w:lang w:val="en-GB"/>
        </w:rPr>
        <w:t xml:space="preserve"> considerations</w:t>
      </w:r>
      <w:r>
        <w:rPr>
          <w:rFonts w:eastAsia="Times New Roman"/>
          <w:lang w:val="en-GB"/>
        </w:rPr>
        <w:t>, risks</w:t>
      </w:r>
      <w:r w:rsidR="00DB3417">
        <w:rPr>
          <w:rFonts w:eastAsia="Times New Roman"/>
          <w:lang w:val="en-GB"/>
        </w:rPr>
        <w:t>,</w:t>
      </w:r>
      <w:r>
        <w:rPr>
          <w:rFonts w:eastAsia="Times New Roman"/>
          <w:lang w:val="en-GB"/>
        </w:rPr>
        <w:t xml:space="preserve"> and other concerns </w:t>
      </w:r>
      <w:r w:rsidRPr="00285226">
        <w:rPr>
          <w:rFonts w:eastAsia="Times New Roman"/>
          <w:lang w:val="en-GB"/>
        </w:rPr>
        <w:t>that otherwise may have been missed</w:t>
      </w:r>
    </w:p>
    <w:p w14:paraId="766F06E5" w14:textId="77777777" w:rsidR="0054117B" w:rsidRDefault="0054117B" w:rsidP="0054117B">
      <w:pPr>
        <w:pStyle w:val="ListParagraph"/>
        <w:rPr>
          <w:rFonts w:eastAsia="Times New Roman"/>
          <w:lang w:val="en-GB"/>
        </w:rPr>
      </w:pPr>
    </w:p>
    <w:p w14:paraId="1C6874AF" w14:textId="77777777" w:rsidR="0054117B" w:rsidRDefault="0054117B" w:rsidP="0054117B">
      <w:pPr>
        <w:pStyle w:val="ListParagraph"/>
        <w:rPr>
          <w:rFonts w:eastAsia="Times New Roman"/>
          <w:lang w:val="en-GB"/>
        </w:rPr>
      </w:pPr>
      <w:r>
        <w:rPr>
          <w:rFonts w:eastAsia="Times New Roman"/>
          <w:lang w:val="en-GB"/>
        </w:rPr>
        <w:t>Thoughtful selection of stakeholder consultations will ensure the right amount of useful, actionable input is received. Stakeholder consultations can occur throughout the strategy development process, and solicited input can range from the initial brainstorming phase, to problem solving, to final sign-off, as applicable.</w:t>
      </w:r>
    </w:p>
    <w:p w14:paraId="6E511565" w14:textId="77777777" w:rsidR="0054117B" w:rsidRDefault="0054117B" w:rsidP="0054117B">
      <w:pPr>
        <w:pStyle w:val="ListParagraph"/>
        <w:rPr>
          <w:rFonts w:eastAsia="Times New Roman"/>
          <w:lang w:val="en-GB"/>
        </w:rPr>
      </w:pPr>
    </w:p>
    <w:p w14:paraId="37AEA9E5" w14:textId="77777777" w:rsidR="0054117B" w:rsidRDefault="0054117B" w:rsidP="0054117B">
      <w:pPr>
        <w:pStyle w:val="ListParagraph"/>
        <w:rPr>
          <w:rFonts w:eastAsia="Times New Roman"/>
          <w:lang w:val="en-GB"/>
        </w:rPr>
      </w:pPr>
      <w:r>
        <w:rPr>
          <w:rFonts w:eastAsia="Times New Roman"/>
          <w:lang w:val="en-GB"/>
        </w:rPr>
        <w:t>Stakeholder consultations can be conducted via a range of methods including individual interviews, small group meetings, focus groups, and in some cases, structured qualitative surveys.</w:t>
      </w:r>
    </w:p>
    <w:p w14:paraId="42B886BD" w14:textId="77777777" w:rsidR="0054117B" w:rsidRDefault="0054117B" w:rsidP="0054117B">
      <w:pPr>
        <w:pStyle w:val="ListParagraph"/>
        <w:rPr>
          <w:rFonts w:eastAsia="Times New Roman"/>
          <w:lang w:val="en-GB"/>
        </w:rPr>
      </w:pPr>
    </w:p>
    <w:p w14:paraId="3C15E49D" w14:textId="24B50FD5" w:rsidR="0054117B" w:rsidRDefault="0054117B" w:rsidP="001E04B4">
      <w:pPr>
        <w:pStyle w:val="ListParagraph"/>
        <w:shd w:val="clear" w:color="auto" w:fill="DBE5F1" w:themeFill="accent1" w:themeFillTint="33"/>
        <w:rPr>
          <w:rFonts w:eastAsia="Times New Roman"/>
          <w:lang w:val="en-GB"/>
        </w:rPr>
      </w:pPr>
      <w:r>
        <w:rPr>
          <w:rFonts w:eastAsia="Times New Roman"/>
          <w:lang w:val="en-GB"/>
        </w:rPr>
        <w:t>Examples of possible strategy development and implementation partners:</w:t>
      </w:r>
    </w:p>
    <w:p w14:paraId="512D2C3B" w14:textId="77777777" w:rsidR="001E04B4" w:rsidRDefault="001E04B4" w:rsidP="001E04B4">
      <w:pPr>
        <w:pStyle w:val="ListParagraph"/>
        <w:shd w:val="clear" w:color="auto" w:fill="DBE5F1" w:themeFill="accent1" w:themeFillTint="33"/>
        <w:rPr>
          <w:rFonts w:eastAsia="Times New Roman"/>
          <w:lang w:val="en-GB"/>
        </w:rPr>
      </w:pPr>
    </w:p>
    <w:p w14:paraId="2EF040B7" w14:textId="3B081336" w:rsidR="0054117B" w:rsidRDefault="005C0B99" w:rsidP="001E04B4">
      <w:pPr>
        <w:pStyle w:val="ListParagraph"/>
        <w:numPr>
          <w:ilvl w:val="0"/>
          <w:numId w:val="26"/>
        </w:numPr>
        <w:shd w:val="clear" w:color="auto" w:fill="DBE5F1" w:themeFill="accent1" w:themeFillTint="33"/>
        <w:rPr>
          <w:rFonts w:eastAsia="Times New Roman"/>
          <w:lang w:val="en-GB"/>
        </w:rPr>
      </w:pPr>
      <w:r>
        <w:rPr>
          <w:rFonts w:eastAsia="Times New Roman"/>
          <w:b/>
          <w:lang w:val="en-GB"/>
        </w:rPr>
        <w:t>I</w:t>
      </w:r>
      <w:r w:rsidRPr="005C0B99">
        <w:rPr>
          <w:rFonts w:eastAsia="Times New Roman"/>
          <w:b/>
          <w:lang w:val="en-GB"/>
        </w:rPr>
        <w:t>nitiating institutions</w:t>
      </w:r>
      <w:r>
        <w:rPr>
          <w:rFonts w:eastAsia="Times New Roman"/>
          <w:b/>
          <w:lang w:val="en-GB"/>
        </w:rPr>
        <w:t>’</w:t>
      </w:r>
      <w:r>
        <w:rPr>
          <w:rFonts w:eastAsia="Times New Roman"/>
          <w:lang w:val="en-GB"/>
        </w:rPr>
        <w:t xml:space="preserve"> l</w:t>
      </w:r>
      <w:r w:rsidR="0054117B">
        <w:rPr>
          <w:rFonts w:eastAsia="Times New Roman"/>
          <w:lang w:val="en-GB"/>
        </w:rPr>
        <w:t>eadership, advisory boards</w:t>
      </w:r>
      <w:r w:rsidR="003179D1">
        <w:rPr>
          <w:rFonts w:eastAsia="Times New Roman"/>
          <w:lang w:val="en-GB"/>
        </w:rPr>
        <w:t>,</w:t>
      </w:r>
      <w:r w:rsidR="0054117B">
        <w:rPr>
          <w:rFonts w:eastAsia="Times New Roman"/>
          <w:lang w:val="en-GB"/>
        </w:rPr>
        <w:t xml:space="preserve"> and key staff </w:t>
      </w:r>
    </w:p>
    <w:p w14:paraId="51EF729D" w14:textId="7AB55D2E" w:rsidR="0054117B" w:rsidRDefault="005C0B99" w:rsidP="001E04B4">
      <w:pPr>
        <w:pStyle w:val="ListParagraph"/>
        <w:numPr>
          <w:ilvl w:val="0"/>
          <w:numId w:val="26"/>
        </w:numPr>
        <w:shd w:val="clear" w:color="auto" w:fill="DBE5F1" w:themeFill="accent1" w:themeFillTint="33"/>
        <w:rPr>
          <w:rFonts w:eastAsia="Times New Roman"/>
          <w:lang w:val="en-GB"/>
        </w:rPr>
      </w:pPr>
      <w:r w:rsidRPr="005C0B99">
        <w:rPr>
          <w:rFonts w:eastAsia="Times New Roman"/>
          <w:lang w:val="en-GB"/>
        </w:rPr>
        <w:t>Existing or prospective</w:t>
      </w:r>
      <w:r>
        <w:rPr>
          <w:rFonts w:eastAsia="Times New Roman"/>
          <w:b/>
          <w:lang w:val="en-GB"/>
        </w:rPr>
        <w:t xml:space="preserve"> p</w:t>
      </w:r>
      <w:r w:rsidRPr="005C0B99">
        <w:rPr>
          <w:rFonts w:eastAsia="Times New Roman"/>
          <w:b/>
          <w:lang w:val="en-GB"/>
        </w:rPr>
        <w:t>artner institutions</w:t>
      </w:r>
      <w:r>
        <w:rPr>
          <w:rFonts w:eastAsia="Times New Roman"/>
          <w:b/>
          <w:lang w:val="en-GB"/>
        </w:rPr>
        <w:t>’</w:t>
      </w:r>
      <w:r>
        <w:rPr>
          <w:rFonts w:eastAsia="Times New Roman"/>
          <w:lang w:val="en-GB"/>
        </w:rPr>
        <w:t xml:space="preserve"> leadership and k</w:t>
      </w:r>
      <w:r w:rsidR="0054117B">
        <w:rPr>
          <w:rFonts w:eastAsia="Times New Roman"/>
          <w:lang w:val="en-GB"/>
        </w:rPr>
        <w:t xml:space="preserve">ey </w:t>
      </w:r>
      <w:r>
        <w:rPr>
          <w:rFonts w:eastAsia="Times New Roman"/>
          <w:lang w:val="en-GB"/>
        </w:rPr>
        <w:t>staff</w:t>
      </w:r>
      <w:r w:rsidR="0054117B">
        <w:rPr>
          <w:rFonts w:eastAsia="Times New Roman"/>
          <w:lang w:val="en-GB"/>
        </w:rPr>
        <w:t xml:space="preserve"> </w:t>
      </w:r>
    </w:p>
    <w:p w14:paraId="38BCE01D" w14:textId="29C0A049" w:rsidR="001E04B4" w:rsidRDefault="005C0B99" w:rsidP="001E04B4">
      <w:pPr>
        <w:pStyle w:val="ListParagraph"/>
        <w:numPr>
          <w:ilvl w:val="0"/>
          <w:numId w:val="26"/>
        </w:numPr>
        <w:shd w:val="clear" w:color="auto" w:fill="DBE5F1" w:themeFill="accent1" w:themeFillTint="33"/>
        <w:rPr>
          <w:rFonts w:eastAsia="Times New Roman"/>
          <w:lang w:val="en-GB"/>
        </w:rPr>
      </w:pPr>
      <w:r>
        <w:rPr>
          <w:rFonts w:eastAsia="Times New Roman"/>
          <w:b/>
          <w:lang w:val="en-GB"/>
        </w:rPr>
        <w:t>D</w:t>
      </w:r>
      <w:r w:rsidRPr="005C0B99">
        <w:rPr>
          <w:rFonts w:eastAsia="Times New Roman"/>
          <w:b/>
          <w:lang w:val="en-GB"/>
        </w:rPr>
        <w:t>onor institutions</w:t>
      </w:r>
      <w:r>
        <w:rPr>
          <w:rFonts w:eastAsia="Times New Roman"/>
          <w:b/>
          <w:lang w:val="en-GB"/>
        </w:rPr>
        <w:t>’</w:t>
      </w:r>
      <w:r w:rsidRPr="001E04B4">
        <w:rPr>
          <w:rFonts w:eastAsia="Times New Roman"/>
          <w:lang w:val="en-GB"/>
        </w:rPr>
        <w:t xml:space="preserve"> </w:t>
      </w:r>
      <w:r>
        <w:rPr>
          <w:rFonts w:eastAsia="Times New Roman"/>
          <w:lang w:val="en-GB"/>
        </w:rPr>
        <w:t>leadership and key staff</w:t>
      </w:r>
    </w:p>
    <w:p w14:paraId="43D0A591" w14:textId="1D6CA833" w:rsidR="005771F2" w:rsidRDefault="0054117B" w:rsidP="001E04B4">
      <w:pPr>
        <w:pStyle w:val="ListParagraph"/>
        <w:numPr>
          <w:ilvl w:val="0"/>
          <w:numId w:val="26"/>
        </w:numPr>
        <w:shd w:val="clear" w:color="auto" w:fill="DBE5F1" w:themeFill="accent1" w:themeFillTint="33"/>
        <w:rPr>
          <w:rFonts w:eastAsia="Times New Roman"/>
          <w:lang w:val="en-GB"/>
        </w:rPr>
      </w:pPr>
      <w:r w:rsidRPr="005C0B99">
        <w:rPr>
          <w:rFonts w:eastAsia="Times New Roman"/>
          <w:b/>
          <w:lang w:val="en-GB"/>
        </w:rPr>
        <w:t>Key representatives from each target audience</w:t>
      </w:r>
      <w:r w:rsidR="009A2778">
        <w:rPr>
          <w:rFonts w:eastAsia="Times New Roman"/>
          <w:lang w:val="en-GB"/>
        </w:rPr>
        <w:t xml:space="preserve"> who understand the mindsets of these groups and hold gender-equitable attitudes</w:t>
      </w:r>
      <w:r w:rsidRPr="001E04B4">
        <w:rPr>
          <w:rFonts w:eastAsia="Times New Roman"/>
          <w:lang w:val="en-GB"/>
        </w:rPr>
        <w:t>, to foster participation</w:t>
      </w:r>
      <w:r w:rsidR="001E04B4">
        <w:rPr>
          <w:rFonts w:eastAsia="Times New Roman"/>
          <w:lang w:val="en-GB"/>
        </w:rPr>
        <w:t>, advocacy</w:t>
      </w:r>
      <w:r w:rsidR="003179D1">
        <w:rPr>
          <w:rFonts w:eastAsia="Times New Roman"/>
          <w:lang w:val="en-GB"/>
        </w:rPr>
        <w:t>,</w:t>
      </w:r>
      <w:r w:rsidRPr="001E04B4">
        <w:rPr>
          <w:rFonts w:eastAsia="Times New Roman"/>
          <w:lang w:val="en-GB"/>
        </w:rPr>
        <w:t xml:space="preserve"> and </w:t>
      </w:r>
      <w:r w:rsidR="003179D1">
        <w:rPr>
          <w:rFonts w:eastAsia="Times New Roman"/>
          <w:lang w:val="en-GB"/>
        </w:rPr>
        <w:t xml:space="preserve">to </w:t>
      </w:r>
      <w:r w:rsidR="009A2778">
        <w:rPr>
          <w:rFonts w:eastAsia="Times New Roman"/>
          <w:lang w:val="en-GB"/>
        </w:rPr>
        <w:t xml:space="preserve">enhance </w:t>
      </w:r>
      <w:r w:rsidRPr="001E04B4">
        <w:rPr>
          <w:rFonts w:eastAsia="Times New Roman"/>
          <w:lang w:val="en-GB"/>
        </w:rPr>
        <w:t>efficacy</w:t>
      </w:r>
      <w:r w:rsidR="005771F2" w:rsidRPr="001E04B4">
        <w:rPr>
          <w:rFonts w:eastAsia="Times New Roman"/>
          <w:lang w:val="en-GB"/>
        </w:rPr>
        <w:t xml:space="preserve"> </w:t>
      </w:r>
      <w:r w:rsidR="009A2778">
        <w:rPr>
          <w:rFonts w:eastAsia="Times New Roman"/>
          <w:lang w:val="en-GB"/>
        </w:rPr>
        <w:t xml:space="preserve">of </w:t>
      </w:r>
      <w:r w:rsidR="001E04B4">
        <w:rPr>
          <w:rFonts w:eastAsia="Times New Roman"/>
          <w:lang w:val="en-GB"/>
        </w:rPr>
        <w:t>messages and tactics</w:t>
      </w:r>
    </w:p>
    <w:p w14:paraId="7B27109B" w14:textId="3E30A40A" w:rsidR="001E04B4" w:rsidRDefault="001E04B4" w:rsidP="001E04B4">
      <w:pPr>
        <w:pStyle w:val="ListParagraph"/>
        <w:numPr>
          <w:ilvl w:val="1"/>
          <w:numId w:val="26"/>
        </w:numPr>
        <w:shd w:val="clear" w:color="auto" w:fill="DBE5F1" w:themeFill="accent1" w:themeFillTint="33"/>
        <w:rPr>
          <w:rFonts w:eastAsia="Times New Roman"/>
          <w:lang w:val="en-GB"/>
        </w:rPr>
      </w:pPr>
      <w:r>
        <w:rPr>
          <w:rFonts w:eastAsia="Times New Roman"/>
          <w:lang w:val="en-GB"/>
        </w:rPr>
        <w:t xml:space="preserve">E.g. </w:t>
      </w:r>
      <w:r w:rsidRPr="0076437A">
        <w:rPr>
          <w:rFonts w:eastAsia="Times New Roman"/>
          <w:b/>
          <w:lang w:val="en-GB"/>
        </w:rPr>
        <w:t>Policymakers and other public officials</w:t>
      </w:r>
      <w:r>
        <w:rPr>
          <w:rFonts w:eastAsia="Times New Roman"/>
          <w:lang w:val="en-GB"/>
        </w:rPr>
        <w:t xml:space="preserve"> who have demonstrated commitment </w:t>
      </w:r>
      <w:r w:rsidR="009A2778">
        <w:rPr>
          <w:rFonts w:eastAsia="Times New Roman"/>
          <w:lang w:val="en-GB"/>
        </w:rPr>
        <w:t xml:space="preserve">to, </w:t>
      </w:r>
      <w:r>
        <w:rPr>
          <w:rFonts w:eastAsia="Times New Roman"/>
          <w:lang w:val="en-GB"/>
        </w:rPr>
        <w:t>or interest in</w:t>
      </w:r>
      <w:r w:rsidR="009A2778">
        <w:rPr>
          <w:rFonts w:eastAsia="Times New Roman"/>
          <w:lang w:val="en-GB"/>
        </w:rPr>
        <w:t>,</w:t>
      </w:r>
      <w:r>
        <w:rPr>
          <w:rFonts w:eastAsia="Times New Roman"/>
          <w:lang w:val="en-GB"/>
        </w:rPr>
        <w:t xml:space="preserve"> finding solutions to end GBSS</w:t>
      </w:r>
    </w:p>
    <w:p w14:paraId="48F9DB5E" w14:textId="73C834A1" w:rsidR="0076437A" w:rsidRDefault="001E04B4" w:rsidP="0076437A">
      <w:pPr>
        <w:pStyle w:val="ListParagraph"/>
        <w:numPr>
          <w:ilvl w:val="1"/>
          <w:numId w:val="26"/>
        </w:numPr>
        <w:shd w:val="clear" w:color="auto" w:fill="DBE5F1" w:themeFill="accent1" w:themeFillTint="33"/>
        <w:rPr>
          <w:rFonts w:eastAsia="Times New Roman"/>
          <w:lang w:val="en-GB"/>
        </w:rPr>
      </w:pPr>
      <w:r w:rsidRPr="0076437A">
        <w:rPr>
          <w:rFonts w:eastAsia="Times New Roman"/>
          <w:b/>
          <w:lang w:val="en-GB"/>
        </w:rPr>
        <w:t>Individuals</w:t>
      </w:r>
      <w:r>
        <w:rPr>
          <w:rFonts w:eastAsia="Times New Roman"/>
          <w:lang w:val="en-GB"/>
        </w:rPr>
        <w:t xml:space="preserve"> (</w:t>
      </w:r>
      <w:r w:rsidR="0076437A">
        <w:rPr>
          <w:rFonts w:eastAsia="Times New Roman"/>
          <w:lang w:val="en-GB"/>
        </w:rPr>
        <w:t xml:space="preserve">e.g. </w:t>
      </w:r>
      <w:r>
        <w:rPr>
          <w:rFonts w:eastAsia="Times New Roman"/>
          <w:lang w:val="en-GB"/>
        </w:rPr>
        <w:t>older people, younger couples, men, women, youth, etc.) who are known to oppose GBSS/have made family planning choices that demonstrate a</w:t>
      </w:r>
      <w:r w:rsidR="005C0B99">
        <w:rPr>
          <w:rFonts w:eastAsia="Times New Roman"/>
          <w:lang w:val="en-GB"/>
        </w:rPr>
        <w:t>n</w:t>
      </w:r>
      <w:r>
        <w:rPr>
          <w:rFonts w:eastAsia="Times New Roman"/>
          <w:lang w:val="en-GB"/>
        </w:rPr>
        <w:t xml:space="preserve"> appreciation of girls/have changed their perspective on GBSS (suggestions can come from community partners, UNFPA staff, healthcare providers, etc.)</w:t>
      </w:r>
    </w:p>
    <w:p w14:paraId="797B9641" w14:textId="29766715" w:rsidR="001E04B4" w:rsidRDefault="0076437A" w:rsidP="0076437A">
      <w:pPr>
        <w:pStyle w:val="ListParagraph"/>
        <w:numPr>
          <w:ilvl w:val="1"/>
          <w:numId w:val="26"/>
        </w:numPr>
        <w:shd w:val="clear" w:color="auto" w:fill="DBE5F1" w:themeFill="accent1" w:themeFillTint="33"/>
        <w:rPr>
          <w:rFonts w:eastAsia="Times New Roman"/>
          <w:lang w:val="en-GB"/>
        </w:rPr>
      </w:pPr>
      <w:r w:rsidRPr="0076437A">
        <w:rPr>
          <w:rFonts w:eastAsia="Times New Roman"/>
          <w:b/>
          <w:lang w:val="en-GB"/>
        </w:rPr>
        <w:t>Community leaders</w:t>
      </w:r>
      <w:r>
        <w:rPr>
          <w:rFonts w:eastAsia="Times New Roman"/>
          <w:lang w:val="en-GB"/>
        </w:rPr>
        <w:t xml:space="preserve"> who work with individuals whose current or future decisions impact sex ratios (e.g. teachers/professors, student representatives, religious leaders, village heads, youth club/team leaders, women’s and men’s association representatives, healthcare</w:t>
      </w:r>
      <w:r w:rsidR="005C0B99">
        <w:rPr>
          <w:rFonts w:eastAsia="Times New Roman"/>
          <w:lang w:val="en-GB"/>
        </w:rPr>
        <w:t xml:space="preserve"> and other service</w:t>
      </w:r>
      <w:r>
        <w:rPr>
          <w:rFonts w:eastAsia="Times New Roman"/>
          <w:lang w:val="en-GB"/>
        </w:rPr>
        <w:t xml:space="preserve"> providers, local NGO</w:t>
      </w:r>
      <w:r w:rsidR="00994CD8">
        <w:rPr>
          <w:rFonts w:eastAsia="Times New Roman"/>
          <w:lang w:val="en-GB"/>
        </w:rPr>
        <w:t>s or community based organizations</w:t>
      </w:r>
      <w:r w:rsidR="003179D1">
        <w:rPr>
          <w:rFonts w:eastAsia="Times New Roman"/>
          <w:lang w:val="en-GB"/>
        </w:rPr>
        <w:t>,</w:t>
      </w:r>
      <w:r w:rsidR="00994CD8">
        <w:rPr>
          <w:rFonts w:eastAsia="Times New Roman"/>
          <w:lang w:val="en-GB"/>
        </w:rPr>
        <w:t xml:space="preserve"> </w:t>
      </w:r>
      <w:r>
        <w:rPr>
          <w:rFonts w:eastAsia="Times New Roman"/>
          <w:lang w:val="en-GB"/>
        </w:rPr>
        <w:t xml:space="preserve">gender </w:t>
      </w:r>
      <w:r w:rsidR="00994CD8">
        <w:rPr>
          <w:rFonts w:eastAsia="Times New Roman"/>
          <w:lang w:val="en-GB"/>
        </w:rPr>
        <w:t xml:space="preserve">and human rights </w:t>
      </w:r>
      <w:r>
        <w:rPr>
          <w:rFonts w:eastAsia="Times New Roman"/>
          <w:lang w:val="en-GB"/>
        </w:rPr>
        <w:t>focal points and/or other key field staff)</w:t>
      </w:r>
    </w:p>
    <w:p w14:paraId="205BC7A6" w14:textId="42372E10" w:rsidR="0076437A" w:rsidRDefault="0076437A" w:rsidP="0076437A">
      <w:pPr>
        <w:pStyle w:val="ListParagraph"/>
        <w:numPr>
          <w:ilvl w:val="1"/>
          <w:numId w:val="26"/>
        </w:numPr>
        <w:shd w:val="clear" w:color="auto" w:fill="DBE5F1" w:themeFill="accent1" w:themeFillTint="33"/>
        <w:rPr>
          <w:rFonts w:eastAsia="Times New Roman"/>
          <w:lang w:val="en-GB"/>
        </w:rPr>
      </w:pPr>
      <w:r w:rsidRPr="0076437A">
        <w:rPr>
          <w:rFonts w:eastAsia="Times New Roman"/>
          <w:b/>
          <w:lang w:val="en-GB"/>
        </w:rPr>
        <w:t>Journalists</w:t>
      </w:r>
      <w:r>
        <w:rPr>
          <w:rFonts w:eastAsia="Times New Roman"/>
          <w:lang w:val="en-GB"/>
        </w:rPr>
        <w:t xml:space="preserve"> and media </w:t>
      </w:r>
      <w:r w:rsidR="003179D1">
        <w:rPr>
          <w:rFonts w:eastAsia="Times New Roman"/>
          <w:lang w:val="en-GB"/>
        </w:rPr>
        <w:t xml:space="preserve">outlets that </w:t>
      </w:r>
      <w:r>
        <w:rPr>
          <w:rFonts w:eastAsia="Times New Roman"/>
          <w:lang w:val="en-GB"/>
        </w:rPr>
        <w:t>have covered gender</w:t>
      </w:r>
      <w:r w:rsidR="00994CD8">
        <w:rPr>
          <w:rFonts w:eastAsia="Times New Roman"/>
          <w:lang w:val="en-GB"/>
        </w:rPr>
        <w:t xml:space="preserve"> and women’s rights</w:t>
      </w:r>
      <w:r>
        <w:rPr>
          <w:rFonts w:eastAsia="Times New Roman"/>
          <w:lang w:val="en-GB"/>
        </w:rPr>
        <w:t xml:space="preserve"> issues favourably</w:t>
      </w:r>
    </w:p>
    <w:p w14:paraId="4359D8D3" w14:textId="1BC97353" w:rsidR="0076437A" w:rsidRPr="0076437A" w:rsidRDefault="005C0B99" w:rsidP="0076437A">
      <w:pPr>
        <w:pStyle w:val="ListParagraph"/>
        <w:numPr>
          <w:ilvl w:val="1"/>
          <w:numId w:val="26"/>
        </w:numPr>
        <w:shd w:val="clear" w:color="auto" w:fill="DBE5F1" w:themeFill="accent1" w:themeFillTint="33"/>
        <w:rPr>
          <w:rFonts w:eastAsia="Times New Roman"/>
          <w:lang w:val="en-GB"/>
        </w:rPr>
      </w:pPr>
      <w:r>
        <w:rPr>
          <w:rFonts w:eastAsia="Times New Roman"/>
          <w:b/>
          <w:lang w:val="en-GB"/>
        </w:rPr>
        <w:lastRenderedPageBreak/>
        <w:t xml:space="preserve">Private sector </w:t>
      </w:r>
      <w:r>
        <w:rPr>
          <w:rFonts w:eastAsia="Times New Roman"/>
          <w:lang w:val="en-GB"/>
        </w:rPr>
        <w:t xml:space="preserve">actors who have taken progressive stances on gender </w:t>
      </w:r>
      <w:r w:rsidR="00994CD8">
        <w:rPr>
          <w:rFonts w:eastAsia="Times New Roman"/>
          <w:lang w:val="en-GB"/>
        </w:rPr>
        <w:t xml:space="preserve">and women’s reproductive health and rights </w:t>
      </w:r>
      <w:r>
        <w:rPr>
          <w:rFonts w:eastAsia="Times New Roman"/>
          <w:lang w:val="en-GB"/>
        </w:rPr>
        <w:t>issues</w:t>
      </w:r>
    </w:p>
    <w:p w14:paraId="3AFA85E0" w14:textId="77777777" w:rsidR="0054117B" w:rsidRDefault="0054117B" w:rsidP="0054117B">
      <w:pPr>
        <w:pStyle w:val="ListParagraph"/>
        <w:rPr>
          <w:rFonts w:eastAsia="Times New Roman"/>
          <w:lang w:val="en-GB"/>
        </w:rPr>
      </w:pPr>
    </w:p>
    <w:p w14:paraId="37EEB399" w14:textId="6445B945" w:rsidR="0054117B" w:rsidRDefault="0054117B" w:rsidP="0095367F">
      <w:pPr>
        <w:pStyle w:val="Level3TOC"/>
      </w:pPr>
      <w:bookmarkStart w:id="12" w:name="_Toc22836986"/>
      <w:r w:rsidRPr="007F1B70">
        <w:t>The value of partnerships</w:t>
      </w:r>
      <w:bookmarkEnd w:id="12"/>
    </w:p>
    <w:p w14:paraId="61E189A5" w14:textId="77777777" w:rsidR="007F1B70" w:rsidRPr="00230614" w:rsidRDefault="007F1B70" w:rsidP="0095367F">
      <w:pPr>
        <w:pStyle w:val="Level3TOC"/>
      </w:pPr>
    </w:p>
    <w:p w14:paraId="77A25DA1" w14:textId="161B51D7" w:rsidR="0054117B" w:rsidRDefault="0054117B" w:rsidP="0054117B">
      <w:pPr>
        <w:pStyle w:val="ListParagraph"/>
        <w:rPr>
          <w:rFonts w:eastAsia="Times New Roman"/>
          <w:lang w:val="en-GB"/>
        </w:rPr>
      </w:pPr>
      <w:r w:rsidRPr="00D42904">
        <w:rPr>
          <w:rFonts w:eastAsia="Times New Roman"/>
          <w:lang w:val="en-GB"/>
        </w:rPr>
        <w:t>UNFPA has systematically built up wide networks of partnerships for its work, which can be used for developing its communication and advocacy programmes.</w:t>
      </w:r>
      <w:r>
        <w:rPr>
          <w:rFonts w:eastAsia="Times New Roman"/>
          <w:lang w:val="en-GB"/>
        </w:rPr>
        <w:t xml:space="preserve"> Together with its</w:t>
      </w:r>
      <w:r w:rsidRPr="00D42904">
        <w:rPr>
          <w:rFonts w:eastAsia="Times New Roman"/>
          <w:lang w:val="en-GB"/>
        </w:rPr>
        <w:t xml:space="preserve"> international </w:t>
      </w:r>
      <w:r w:rsidR="001F232A">
        <w:rPr>
          <w:rFonts w:eastAsia="Times New Roman"/>
          <w:lang w:val="en-GB"/>
        </w:rPr>
        <w:t xml:space="preserve">and national </w:t>
      </w:r>
      <w:r w:rsidRPr="00D42904">
        <w:rPr>
          <w:rFonts w:eastAsia="Times New Roman"/>
          <w:lang w:val="en-GB"/>
        </w:rPr>
        <w:t>partners</w:t>
      </w:r>
      <w:r>
        <w:rPr>
          <w:rFonts w:eastAsia="Times New Roman"/>
          <w:lang w:val="en-GB"/>
        </w:rPr>
        <w:t>, UNFPA</w:t>
      </w:r>
      <w:r w:rsidRPr="00D42904">
        <w:rPr>
          <w:rFonts w:eastAsia="Times New Roman"/>
          <w:lang w:val="en-GB"/>
        </w:rPr>
        <w:t xml:space="preserve"> already ha</w:t>
      </w:r>
      <w:r>
        <w:rPr>
          <w:rFonts w:eastAsia="Times New Roman"/>
          <w:lang w:val="en-GB"/>
        </w:rPr>
        <w:t>s</w:t>
      </w:r>
      <w:r w:rsidRPr="00D42904">
        <w:rPr>
          <w:rFonts w:eastAsia="Times New Roman"/>
          <w:lang w:val="en-GB"/>
        </w:rPr>
        <w:t xml:space="preserve"> considerable experience </w:t>
      </w:r>
      <w:r>
        <w:rPr>
          <w:rFonts w:eastAsia="Times New Roman"/>
          <w:lang w:val="en-GB"/>
        </w:rPr>
        <w:t>in</w:t>
      </w:r>
      <w:r w:rsidRPr="00D42904">
        <w:rPr>
          <w:rFonts w:eastAsia="Times New Roman"/>
          <w:lang w:val="en-GB"/>
        </w:rPr>
        <w:t xml:space="preserve"> </w:t>
      </w:r>
      <w:r>
        <w:rPr>
          <w:rFonts w:eastAsia="Times New Roman"/>
          <w:lang w:val="en-GB"/>
        </w:rPr>
        <w:t xml:space="preserve">effectively </w:t>
      </w:r>
      <w:r w:rsidRPr="00D42904">
        <w:rPr>
          <w:rFonts w:eastAsia="Times New Roman"/>
          <w:lang w:val="en-GB"/>
        </w:rPr>
        <w:t>channel</w:t>
      </w:r>
      <w:r>
        <w:rPr>
          <w:rFonts w:eastAsia="Times New Roman"/>
          <w:lang w:val="en-GB"/>
        </w:rPr>
        <w:t>ling</w:t>
      </w:r>
      <w:r w:rsidRPr="00D42904">
        <w:rPr>
          <w:rFonts w:eastAsia="Times New Roman"/>
          <w:lang w:val="en-GB"/>
        </w:rPr>
        <w:t xml:space="preserve"> the potential offered by different partnerships at national and local levels. This helps to develop programmes jointly with partners, avoid</w:t>
      </w:r>
      <w:r>
        <w:rPr>
          <w:rFonts w:eastAsia="Times New Roman"/>
          <w:lang w:val="en-GB"/>
        </w:rPr>
        <w:t>ing</w:t>
      </w:r>
      <w:r w:rsidRPr="00D42904">
        <w:rPr>
          <w:rFonts w:eastAsia="Times New Roman"/>
          <w:lang w:val="en-GB"/>
        </w:rPr>
        <w:t xml:space="preserve"> duplicating efforts, and mak</w:t>
      </w:r>
      <w:r>
        <w:rPr>
          <w:rFonts w:eastAsia="Times New Roman"/>
          <w:lang w:val="en-GB"/>
        </w:rPr>
        <w:t>ing</w:t>
      </w:r>
      <w:r w:rsidRPr="00D42904">
        <w:rPr>
          <w:rFonts w:eastAsia="Times New Roman"/>
          <w:lang w:val="en-GB"/>
        </w:rPr>
        <w:t xml:space="preserve"> the best use of UNFPA’s relative strengths</w:t>
      </w:r>
      <w:r w:rsidR="001F232A">
        <w:rPr>
          <w:rFonts w:eastAsia="Times New Roman"/>
          <w:lang w:val="en-GB"/>
        </w:rPr>
        <w:t xml:space="preserve"> and comparative advantages</w:t>
      </w:r>
      <w:r w:rsidRPr="00D42904">
        <w:rPr>
          <w:rFonts w:eastAsia="Times New Roman"/>
          <w:lang w:val="en-GB"/>
        </w:rPr>
        <w:t>.</w:t>
      </w:r>
    </w:p>
    <w:p w14:paraId="2AEED95C" w14:textId="77777777" w:rsidR="0054117B" w:rsidRPr="00D42904" w:rsidRDefault="0054117B" w:rsidP="0054117B">
      <w:pPr>
        <w:pStyle w:val="ListParagraph"/>
        <w:rPr>
          <w:rFonts w:eastAsia="Times New Roman"/>
          <w:lang w:val="en-GB"/>
        </w:rPr>
      </w:pPr>
    </w:p>
    <w:p w14:paraId="2815593E" w14:textId="199DDAB2" w:rsidR="0054117B" w:rsidRPr="00D42904" w:rsidRDefault="0054117B" w:rsidP="0054117B">
      <w:pPr>
        <w:pStyle w:val="ListParagraph"/>
        <w:rPr>
          <w:rFonts w:eastAsia="Times New Roman"/>
          <w:lang w:val="en-GB"/>
        </w:rPr>
      </w:pPr>
      <w:r>
        <w:rPr>
          <w:rFonts w:eastAsia="Times New Roman"/>
          <w:lang w:val="en-GB"/>
        </w:rPr>
        <w:t xml:space="preserve">For example, UNFPA </w:t>
      </w:r>
      <w:r w:rsidRPr="00D42904">
        <w:rPr>
          <w:rFonts w:eastAsia="Times New Roman"/>
          <w:lang w:val="en-GB"/>
        </w:rPr>
        <w:t>has built partnerships with other international organi</w:t>
      </w:r>
      <w:r>
        <w:rPr>
          <w:rFonts w:eastAsia="Times New Roman"/>
          <w:lang w:val="en-GB"/>
        </w:rPr>
        <w:t>s</w:t>
      </w:r>
      <w:r w:rsidRPr="00D42904">
        <w:rPr>
          <w:rFonts w:eastAsia="Times New Roman"/>
          <w:lang w:val="en-GB"/>
        </w:rPr>
        <w:t>ations</w:t>
      </w:r>
      <w:r>
        <w:rPr>
          <w:rFonts w:eastAsia="Times New Roman"/>
          <w:lang w:val="en-GB"/>
        </w:rPr>
        <w:t xml:space="preserve"> around the issue of GBSS, including</w:t>
      </w:r>
      <w:r w:rsidRPr="00D42904">
        <w:rPr>
          <w:rFonts w:eastAsia="Times New Roman"/>
          <w:lang w:val="en-GB"/>
        </w:rPr>
        <w:t xml:space="preserve"> those issuing the 2011 </w:t>
      </w:r>
      <w:r w:rsidR="00A301A8">
        <w:rPr>
          <w:rFonts w:eastAsia="Times New Roman"/>
          <w:lang w:val="en-GB"/>
        </w:rPr>
        <w:t>I</w:t>
      </w:r>
      <w:r>
        <w:rPr>
          <w:rFonts w:eastAsia="Times New Roman"/>
          <w:lang w:val="en-GB"/>
        </w:rPr>
        <w:t xml:space="preserve">nteragency </w:t>
      </w:r>
      <w:r w:rsidR="00A301A8">
        <w:rPr>
          <w:rFonts w:eastAsia="Times New Roman"/>
          <w:lang w:val="en-GB"/>
        </w:rPr>
        <w:t>S</w:t>
      </w:r>
      <w:r>
        <w:rPr>
          <w:rFonts w:eastAsia="Times New Roman"/>
          <w:lang w:val="en-GB"/>
        </w:rPr>
        <w:t xml:space="preserve">tatement on </w:t>
      </w:r>
      <w:r w:rsidR="00A301A8">
        <w:rPr>
          <w:rFonts w:eastAsia="Times New Roman"/>
          <w:lang w:val="en-GB"/>
        </w:rPr>
        <w:t>P</w:t>
      </w:r>
      <w:r>
        <w:rPr>
          <w:rFonts w:eastAsia="Times New Roman"/>
          <w:lang w:val="en-GB"/>
        </w:rPr>
        <w:t xml:space="preserve">reventing </w:t>
      </w:r>
      <w:r w:rsidR="00A301A8">
        <w:rPr>
          <w:rFonts w:eastAsia="Times New Roman"/>
          <w:lang w:val="en-GB"/>
        </w:rPr>
        <w:t>G</w:t>
      </w:r>
      <w:r>
        <w:rPr>
          <w:rFonts w:eastAsia="Times New Roman"/>
          <w:lang w:val="en-GB"/>
        </w:rPr>
        <w:t xml:space="preserve">ender-biased </w:t>
      </w:r>
      <w:r w:rsidR="00A301A8">
        <w:rPr>
          <w:rFonts w:eastAsia="Times New Roman"/>
          <w:lang w:val="en-GB"/>
        </w:rPr>
        <w:t>S</w:t>
      </w:r>
      <w:r>
        <w:rPr>
          <w:rFonts w:eastAsia="Times New Roman"/>
          <w:lang w:val="en-GB"/>
        </w:rPr>
        <w:t xml:space="preserve">ex </w:t>
      </w:r>
      <w:r w:rsidR="00A301A8">
        <w:rPr>
          <w:rFonts w:eastAsia="Times New Roman"/>
          <w:lang w:val="en-GB"/>
        </w:rPr>
        <w:t>S</w:t>
      </w:r>
      <w:r>
        <w:rPr>
          <w:rFonts w:eastAsia="Times New Roman"/>
          <w:lang w:val="en-GB"/>
        </w:rPr>
        <w:t>election</w:t>
      </w:r>
      <w:r w:rsidR="00A301A8">
        <w:rPr>
          <w:rFonts w:eastAsia="Times New Roman"/>
          <w:lang w:val="en-GB"/>
        </w:rPr>
        <w:t xml:space="preserve"> </w:t>
      </w:r>
      <w:r w:rsidRPr="00D42904">
        <w:rPr>
          <w:rFonts w:eastAsia="Times New Roman"/>
          <w:lang w:val="en-GB"/>
        </w:rPr>
        <w:t>with UNFPA</w:t>
      </w:r>
      <w:r>
        <w:rPr>
          <w:rFonts w:eastAsia="Times New Roman"/>
          <w:lang w:val="en-GB"/>
        </w:rPr>
        <w:t>:</w:t>
      </w:r>
      <w:r w:rsidRPr="00D42904">
        <w:rPr>
          <w:rFonts w:eastAsia="Times New Roman"/>
          <w:lang w:val="en-GB"/>
        </w:rPr>
        <w:t xml:space="preserve"> </w:t>
      </w:r>
      <w:r w:rsidRPr="00D42904">
        <w:rPr>
          <w:rFonts w:eastAsia="Times New Roman"/>
          <w:highlight w:val="white"/>
          <w:lang w:val="en-GB"/>
        </w:rPr>
        <w:t>Office of the United Nations High Commissioner for Human Rights</w:t>
      </w:r>
      <w:r>
        <w:rPr>
          <w:rFonts w:eastAsia="Times New Roman"/>
          <w:highlight w:val="white"/>
          <w:lang w:val="en-GB"/>
        </w:rPr>
        <w:t>,</w:t>
      </w:r>
      <w:r w:rsidRPr="00D42904">
        <w:rPr>
          <w:rFonts w:eastAsia="Times New Roman"/>
          <w:lang w:val="en-GB"/>
        </w:rPr>
        <w:t xml:space="preserve"> UNICEF, UN Women</w:t>
      </w:r>
      <w:r w:rsidR="003179D1">
        <w:rPr>
          <w:rFonts w:eastAsia="Times New Roman"/>
          <w:lang w:val="en-GB"/>
        </w:rPr>
        <w:t>,</w:t>
      </w:r>
      <w:r>
        <w:rPr>
          <w:rFonts w:eastAsia="Times New Roman"/>
          <w:lang w:val="en-GB"/>
        </w:rPr>
        <w:t xml:space="preserve"> and</w:t>
      </w:r>
      <w:r w:rsidRPr="00D42904">
        <w:rPr>
          <w:rFonts w:eastAsia="Times New Roman"/>
          <w:lang w:val="en-GB"/>
        </w:rPr>
        <w:t xml:space="preserve"> the World Health Organi</w:t>
      </w:r>
      <w:r>
        <w:rPr>
          <w:rFonts w:eastAsia="Times New Roman"/>
          <w:lang w:val="en-GB"/>
        </w:rPr>
        <w:t>z</w:t>
      </w:r>
      <w:r w:rsidRPr="00D42904">
        <w:rPr>
          <w:rFonts w:eastAsia="Times New Roman"/>
          <w:lang w:val="en-GB"/>
        </w:rPr>
        <w:t>ation</w:t>
      </w:r>
      <w:r w:rsidR="00A301A8">
        <w:rPr>
          <w:rFonts w:eastAsia="Times New Roman"/>
          <w:lang w:val="en-GB"/>
        </w:rPr>
        <w:t xml:space="preserve"> (WHO 2011)</w:t>
      </w:r>
      <w:r w:rsidRPr="00D42904">
        <w:rPr>
          <w:rFonts w:eastAsia="Times New Roman"/>
          <w:highlight w:val="white"/>
          <w:lang w:val="en-GB"/>
        </w:rPr>
        <w:t>.</w:t>
      </w:r>
    </w:p>
    <w:p w14:paraId="560D698D" w14:textId="77777777" w:rsidR="0054117B" w:rsidRPr="00D42904" w:rsidRDefault="0054117B" w:rsidP="0054117B">
      <w:pPr>
        <w:pStyle w:val="ListParagraph"/>
        <w:ind w:left="360"/>
        <w:rPr>
          <w:rFonts w:eastAsia="Times New Roman"/>
          <w:lang w:val="en-GB"/>
        </w:rPr>
      </w:pPr>
    </w:p>
    <w:p w14:paraId="5B9731BE" w14:textId="1DBB3359" w:rsidR="0054117B" w:rsidRDefault="0054117B" w:rsidP="0054117B">
      <w:pPr>
        <w:pStyle w:val="ListParagraph"/>
        <w:rPr>
          <w:rFonts w:eastAsia="Times New Roman"/>
          <w:lang w:val="en-GB"/>
        </w:rPr>
      </w:pPr>
      <w:r w:rsidRPr="00D42904">
        <w:rPr>
          <w:rFonts w:eastAsia="Times New Roman"/>
          <w:lang w:val="en-GB"/>
        </w:rPr>
        <w:t>UNFPA has also built partnerships with governments and NGOs in the countries in which it works. This facilitates building alliances with key actors and stakeholders—in particular government agencies, media, and NGOs working on gender issues—to develop country programmes to counter GBSS.</w:t>
      </w:r>
      <w:r>
        <w:rPr>
          <w:rFonts w:eastAsia="Times New Roman"/>
          <w:lang w:val="en-GB"/>
        </w:rPr>
        <w:t xml:space="preserve"> </w:t>
      </w:r>
      <w:r w:rsidRPr="00D42904">
        <w:rPr>
          <w:rFonts w:eastAsia="Times New Roman"/>
          <w:lang w:val="en-GB"/>
        </w:rPr>
        <w:t>These strengths are reflected, for example, in the UNFPA’s ability to work with the Viet</w:t>
      </w:r>
      <w:r>
        <w:rPr>
          <w:rFonts w:eastAsia="Times New Roman"/>
          <w:lang w:val="en-GB"/>
        </w:rPr>
        <w:t xml:space="preserve"> N</w:t>
      </w:r>
      <w:r w:rsidRPr="00D42904">
        <w:rPr>
          <w:rFonts w:eastAsia="Times New Roman"/>
          <w:lang w:val="en-GB"/>
        </w:rPr>
        <w:t>am government’s political/administrative hierarchy from the centre down to village level, and with state and local government officials in India</w:t>
      </w:r>
      <w:r w:rsidR="003179D1">
        <w:rPr>
          <w:rFonts w:eastAsia="Times New Roman"/>
          <w:lang w:val="en-GB"/>
        </w:rPr>
        <w:t xml:space="preserve"> (WHO 2016)</w:t>
      </w:r>
      <w:r w:rsidRPr="00D42904">
        <w:rPr>
          <w:rFonts w:eastAsia="Times New Roman"/>
          <w:lang w:val="en-GB"/>
        </w:rPr>
        <w:t>.</w:t>
      </w:r>
    </w:p>
    <w:p w14:paraId="525C38F6" w14:textId="77777777" w:rsidR="0054117B" w:rsidRDefault="0054117B" w:rsidP="0054117B">
      <w:pPr>
        <w:pStyle w:val="ListParagraph"/>
        <w:rPr>
          <w:rFonts w:eastAsia="Times New Roman"/>
          <w:lang w:val="en-GB"/>
        </w:rPr>
      </w:pPr>
    </w:p>
    <w:p w14:paraId="030D820B" w14:textId="12253949" w:rsidR="00CF0F24" w:rsidRPr="00CF0F24" w:rsidRDefault="0054117B" w:rsidP="00BD77E0">
      <w:pPr>
        <w:pStyle w:val="ListParagraph"/>
        <w:rPr>
          <w:rFonts w:eastAsia="Times New Roman"/>
          <w:lang w:val="en-GB"/>
        </w:rPr>
      </w:pPr>
      <w:r>
        <w:rPr>
          <w:rFonts w:eastAsia="Times New Roman"/>
          <w:lang w:val="en-GB"/>
        </w:rPr>
        <w:t xml:space="preserve">These are just some examples of partners that could be included in the strategy development process. Additional partnership ideas can be found </w:t>
      </w:r>
      <w:r w:rsidRPr="00BD77E0">
        <w:rPr>
          <w:rFonts w:eastAsia="Times New Roman"/>
          <w:lang w:val="en-GB"/>
        </w:rPr>
        <w:t>in the</w:t>
      </w:r>
      <w:r w:rsidRPr="0099546F">
        <w:rPr>
          <w:rFonts w:eastAsia="Times New Roman"/>
          <w:lang w:val="en-GB"/>
        </w:rPr>
        <w:t xml:space="preserve"> “</w:t>
      </w:r>
      <w:r w:rsidRPr="00BD77E0">
        <w:rPr>
          <w:rFonts w:eastAsia="Times New Roman"/>
          <w:lang w:val="en-GB"/>
        </w:rPr>
        <w:t xml:space="preserve">Target audiences” section </w:t>
      </w:r>
      <w:r w:rsidRPr="00285226">
        <w:rPr>
          <w:rFonts w:eastAsia="Times New Roman"/>
          <w:lang w:val="en-GB"/>
        </w:rPr>
        <w:t>later in this document.</w:t>
      </w:r>
    </w:p>
    <w:p w14:paraId="681555C1" w14:textId="77777777" w:rsidR="007F1B70" w:rsidRDefault="007F1B70" w:rsidP="00417987">
      <w:pPr>
        <w:pStyle w:val="Level2TOC"/>
      </w:pPr>
    </w:p>
    <w:p w14:paraId="3BFE9A2A" w14:textId="1D680A39" w:rsidR="003E6A58" w:rsidRPr="00BD77E0" w:rsidRDefault="007F1B70" w:rsidP="00417987">
      <w:pPr>
        <w:pStyle w:val="Level2TOC"/>
      </w:pPr>
      <w:bookmarkStart w:id="13" w:name="_Toc22836987"/>
      <w:r>
        <w:t xml:space="preserve">2.4 </w:t>
      </w:r>
      <w:r w:rsidR="003E6A58" w:rsidRPr="00230614">
        <w:t>Define goal</w:t>
      </w:r>
      <w:r w:rsidR="00413B9C" w:rsidRPr="00230614">
        <w:t>s and objectives</w:t>
      </w:r>
      <w:bookmarkEnd w:id="13"/>
    </w:p>
    <w:p w14:paraId="1CF2AA67" w14:textId="77777777" w:rsidR="0051020E" w:rsidRDefault="0051020E" w:rsidP="00B124D1">
      <w:pPr>
        <w:pStyle w:val="ListParagraph"/>
        <w:rPr>
          <w:rFonts w:eastAsia="Times New Roman"/>
          <w:lang w:val="en-GB"/>
        </w:rPr>
      </w:pPr>
    </w:p>
    <w:p w14:paraId="4E46BAAE" w14:textId="0A7490A9" w:rsidR="0017125B" w:rsidRPr="00230614" w:rsidRDefault="0017125B" w:rsidP="0095367F">
      <w:pPr>
        <w:pStyle w:val="Level3TOC"/>
      </w:pPr>
      <w:bookmarkStart w:id="14" w:name="_Toc22836988"/>
      <w:r w:rsidRPr="00230614">
        <w:t>Goals</w:t>
      </w:r>
      <w:bookmarkEnd w:id="14"/>
    </w:p>
    <w:p w14:paraId="536F1B63" w14:textId="77777777" w:rsidR="0017125B" w:rsidRDefault="0017125B" w:rsidP="0017125B">
      <w:pPr>
        <w:pStyle w:val="ListParagraph"/>
        <w:rPr>
          <w:rFonts w:eastAsia="Times New Roman"/>
          <w:lang w:val="en-GB"/>
        </w:rPr>
      </w:pPr>
    </w:p>
    <w:p w14:paraId="5D094DFF" w14:textId="3E57C86E" w:rsidR="0051020E" w:rsidRDefault="00800ED2">
      <w:pPr>
        <w:pStyle w:val="ListParagraph"/>
        <w:rPr>
          <w:rFonts w:eastAsia="Times New Roman"/>
          <w:lang w:val="en-GB"/>
        </w:rPr>
      </w:pPr>
      <w:r>
        <w:rPr>
          <w:rFonts w:eastAsia="Times New Roman"/>
          <w:lang w:val="en-GB"/>
        </w:rPr>
        <w:t>I</w:t>
      </w:r>
      <w:r w:rsidR="0051020E">
        <w:rPr>
          <w:rFonts w:eastAsia="Times New Roman"/>
          <w:lang w:val="en-GB"/>
        </w:rPr>
        <w:t xml:space="preserve">dentifying upfront the </w:t>
      </w:r>
      <w:r>
        <w:rPr>
          <w:rFonts w:eastAsia="Times New Roman"/>
          <w:lang w:val="en-GB"/>
        </w:rPr>
        <w:t xml:space="preserve">intended </w:t>
      </w:r>
      <w:r w:rsidR="0051020E">
        <w:rPr>
          <w:rFonts w:eastAsia="Times New Roman"/>
          <w:lang w:val="en-GB"/>
        </w:rPr>
        <w:t>outcome</w:t>
      </w:r>
      <w:r w:rsidR="00AD322D">
        <w:rPr>
          <w:rFonts w:eastAsia="Times New Roman"/>
          <w:lang w:val="en-GB"/>
        </w:rPr>
        <w:t>s</w:t>
      </w:r>
      <w:r w:rsidR="0051020E">
        <w:rPr>
          <w:rFonts w:eastAsia="Times New Roman"/>
          <w:lang w:val="en-GB"/>
        </w:rPr>
        <w:t xml:space="preserve"> </w:t>
      </w:r>
      <w:r>
        <w:rPr>
          <w:rFonts w:eastAsia="Times New Roman"/>
          <w:lang w:val="en-GB"/>
        </w:rPr>
        <w:t xml:space="preserve">of a communication and advocacy strategy </w:t>
      </w:r>
      <w:r w:rsidR="00A85775">
        <w:rPr>
          <w:rFonts w:eastAsia="Times New Roman"/>
          <w:lang w:val="en-GB"/>
        </w:rPr>
        <w:t>helps</w:t>
      </w:r>
      <w:r>
        <w:rPr>
          <w:rFonts w:eastAsia="Times New Roman"/>
          <w:lang w:val="en-GB"/>
        </w:rPr>
        <w:t xml:space="preserve"> determin</w:t>
      </w:r>
      <w:r w:rsidR="00A85775">
        <w:rPr>
          <w:rFonts w:eastAsia="Times New Roman"/>
          <w:lang w:val="en-GB"/>
        </w:rPr>
        <w:t xml:space="preserve">e </w:t>
      </w:r>
      <w:r>
        <w:rPr>
          <w:rFonts w:eastAsia="Times New Roman"/>
          <w:lang w:val="en-GB"/>
        </w:rPr>
        <w:t xml:space="preserve">its </w:t>
      </w:r>
      <w:r w:rsidR="00A85775">
        <w:rPr>
          <w:rFonts w:eastAsia="Times New Roman"/>
          <w:lang w:val="en-GB"/>
        </w:rPr>
        <w:t xml:space="preserve">tactical </w:t>
      </w:r>
      <w:r>
        <w:rPr>
          <w:rFonts w:eastAsia="Times New Roman"/>
          <w:lang w:val="en-GB"/>
        </w:rPr>
        <w:t xml:space="preserve">priorities and </w:t>
      </w:r>
      <w:r w:rsidR="00A85775">
        <w:rPr>
          <w:rFonts w:eastAsia="Times New Roman"/>
          <w:lang w:val="en-GB"/>
        </w:rPr>
        <w:t>metrics of</w:t>
      </w:r>
      <w:r>
        <w:rPr>
          <w:rFonts w:eastAsia="Times New Roman"/>
          <w:lang w:val="en-GB"/>
        </w:rPr>
        <w:t xml:space="preserve"> success.</w:t>
      </w:r>
    </w:p>
    <w:p w14:paraId="62AF0C93" w14:textId="70825EE2" w:rsidR="00800ED2" w:rsidRDefault="00800ED2" w:rsidP="00B124D1">
      <w:pPr>
        <w:pStyle w:val="ListParagraph"/>
        <w:rPr>
          <w:rFonts w:eastAsia="Times New Roman"/>
          <w:lang w:val="en-GB"/>
        </w:rPr>
      </w:pPr>
    </w:p>
    <w:p w14:paraId="45064E39" w14:textId="31ADAA6F" w:rsidR="00870F9F" w:rsidRDefault="00800ED2" w:rsidP="00B124D1">
      <w:pPr>
        <w:pStyle w:val="ListParagraph"/>
        <w:rPr>
          <w:rFonts w:eastAsia="Times New Roman"/>
          <w:lang w:val="en-GB"/>
        </w:rPr>
      </w:pPr>
      <w:r>
        <w:rPr>
          <w:rFonts w:eastAsia="Times New Roman"/>
          <w:lang w:val="en-GB"/>
        </w:rPr>
        <w:t xml:space="preserve">Communication and advocacy strategies </w:t>
      </w:r>
      <w:r w:rsidR="00A85775">
        <w:rPr>
          <w:rFonts w:eastAsia="Times New Roman"/>
          <w:lang w:val="en-GB"/>
        </w:rPr>
        <w:t>often</w:t>
      </w:r>
      <w:r>
        <w:rPr>
          <w:rFonts w:eastAsia="Times New Roman"/>
          <w:lang w:val="en-GB"/>
        </w:rPr>
        <w:t xml:space="preserve"> have one—or up to a few—overarching, big-picture goal</w:t>
      </w:r>
      <w:r w:rsidR="00A85775">
        <w:rPr>
          <w:rFonts w:eastAsia="Times New Roman"/>
          <w:lang w:val="en-GB"/>
        </w:rPr>
        <w:t>(</w:t>
      </w:r>
      <w:r>
        <w:rPr>
          <w:rFonts w:eastAsia="Times New Roman"/>
          <w:lang w:val="en-GB"/>
        </w:rPr>
        <w:t>s</w:t>
      </w:r>
      <w:r w:rsidR="00A85775">
        <w:rPr>
          <w:rFonts w:eastAsia="Times New Roman"/>
          <w:lang w:val="en-GB"/>
        </w:rPr>
        <w:t>)</w:t>
      </w:r>
      <w:r>
        <w:rPr>
          <w:rFonts w:eastAsia="Times New Roman"/>
          <w:lang w:val="en-GB"/>
        </w:rPr>
        <w:t xml:space="preserve"> that describe</w:t>
      </w:r>
      <w:r w:rsidR="00A85775">
        <w:rPr>
          <w:rFonts w:eastAsia="Times New Roman"/>
          <w:lang w:val="en-GB"/>
        </w:rPr>
        <w:t>s</w:t>
      </w:r>
      <w:r>
        <w:rPr>
          <w:rFonts w:eastAsia="Times New Roman"/>
          <w:lang w:val="en-GB"/>
        </w:rPr>
        <w:t xml:space="preserve"> what </w:t>
      </w:r>
      <w:r w:rsidR="00324DEC">
        <w:rPr>
          <w:rFonts w:eastAsia="Times New Roman"/>
          <w:lang w:val="en-GB"/>
        </w:rPr>
        <w:t>the communication and advocacy programme</w:t>
      </w:r>
      <w:r>
        <w:rPr>
          <w:rFonts w:eastAsia="Times New Roman"/>
          <w:lang w:val="en-GB"/>
        </w:rPr>
        <w:t xml:space="preserve"> aim</w:t>
      </w:r>
      <w:r w:rsidR="00324DEC">
        <w:rPr>
          <w:rFonts w:eastAsia="Times New Roman"/>
          <w:lang w:val="en-GB"/>
        </w:rPr>
        <w:t>s</w:t>
      </w:r>
      <w:r>
        <w:rPr>
          <w:rFonts w:eastAsia="Times New Roman"/>
          <w:lang w:val="en-GB"/>
        </w:rPr>
        <w:t xml:space="preserve"> to achieve</w:t>
      </w:r>
      <w:r w:rsidR="00AD322D">
        <w:rPr>
          <w:rFonts w:eastAsia="Times New Roman"/>
          <w:lang w:val="en-GB"/>
        </w:rPr>
        <w:t xml:space="preserve"> at a high level</w:t>
      </w:r>
      <w:r w:rsidR="00324DEC">
        <w:rPr>
          <w:rFonts w:eastAsia="Times New Roman"/>
          <w:lang w:val="en-GB"/>
        </w:rPr>
        <w:t xml:space="preserve">. </w:t>
      </w:r>
      <w:r w:rsidR="00A85775">
        <w:rPr>
          <w:rFonts w:eastAsia="Times New Roman"/>
          <w:lang w:val="en-GB"/>
        </w:rPr>
        <w:t>This goal</w:t>
      </w:r>
      <w:r>
        <w:rPr>
          <w:rFonts w:eastAsia="Times New Roman"/>
          <w:lang w:val="en-GB"/>
        </w:rPr>
        <w:t xml:space="preserve"> serv</w:t>
      </w:r>
      <w:r w:rsidR="00324DEC">
        <w:rPr>
          <w:rFonts w:eastAsia="Times New Roman"/>
          <w:lang w:val="en-GB"/>
        </w:rPr>
        <w:t>e</w:t>
      </w:r>
      <w:r w:rsidR="00A85775">
        <w:rPr>
          <w:rFonts w:eastAsia="Times New Roman"/>
          <w:lang w:val="en-GB"/>
        </w:rPr>
        <w:t>s</w:t>
      </w:r>
      <w:r>
        <w:rPr>
          <w:rFonts w:eastAsia="Times New Roman"/>
          <w:lang w:val="en-GB"/>
        </w:rPr>
        <w:t xml:space="preserve"> as a guiding light </w:t>
      </w:r>
      <w:r w:rsidR="00AD322D">
        <w:rPr>
          <w:rFonts w:eastAsia="Times New Roman"/>
          <w:lang w:val="en-GB"/>
        </w:rPr>
        <w:t>for the rest of the strategy</w:t>
      </w:r>
      <w:r>
        <w:rPr>
          <w:rFonts w:eastAsia="Times New Roman"/>
          <w:lang w:val="en-GB"/>
        </w:rPr>
        <w:t xml:space="preserve">. In other words, strategies are designed so </w:t>
      </w:r>
      <w:r w:rsidR="00AD322D">
        <w:rPr>
          <w:rFonts w:eastAsia="Times New Roman"/>
          <w:lang w:val="en-GB"/>
        </w:rPr>
        <w:t>their</w:t>
      </w:r>
      <w:r>
        <w:rPr>
          <w:rFonts w:eastAsia="Times New Roman"/>
          <w:lang w:val="en-GB"/>
        </w:rPr>
        <w:t xml:space="preserve"> components collectively </w:t>
      </w:r>
      <w:r w:rsidR="00AD322D">
        <w:rPr>
          <w:rFonts w:eastAsia="Times New Roman"/>
          <w:lang w:val="en-GB"/>
        </w:rPr>
        <w:t xml:space="preserve">work towards </w:t>
      </w:r>
      <w:r>
        <w:rPr>
          <w:rFonts w:eastAsia="Times New Roman"/>
          <w:lang w:val="en-GB"/>
        </w:rPr>
        <w:t>achiev</w:t>
      </w:r>
      <w:r w:rsidR="00AD322D">
        <w:rPr>
          <w:rFonts w:eastAsia="Times New Roman"/>
          <w:lang w:val="en-GB"/>
        </w:rPr>
        <w:t>ing</w:t>
      </w:r>
      <w:r>
        <w:rPr>
          <w:rFonts w:eastAsia="Times New Roman"/>
          <w:lang w:val="en-GB"/>
        </w:rPr>
        <w:t xml:space="preserve"> </w:t>
      </w:r>
      <w:r w:rsidR="00A85775">
        <w:rPr>
          <w:rFonts w:eastAsia="Times New Roman"/>
          <w:lang w:val="en-GB"/>
        </w:rPr>
        <w:t>this</w:t>
      </w:r>
      <w:r>
        <w:rPr>
          <w:rFonts w:eastAsia="Times New Roman"/>
          <w:lang w:val="en-GB"/>
        </w:rPr>
        <w:t xml:space="preserve"> </w:t>
      </w:r>
      <w:r w:rsidR="009814BF">
        <w:rPr>
          <w:rFonts w:eastAsia="Times New Roman"/>
          <w:lang w:val="en-GB"/>
        </w:rPr>
        <w:t xml:space="preserve">principal </w:t>
      </w:r>
      <w:r>
        <w:rPr>
          <w:rFonts w:eastAsia="Times New Roman"/>
          <w:lang w:val="en-GB"/>
        </w:rPr>
        <w:t>aim</w:t>
      </w:r>
      <w:r w:rsidR="00AD322D">
        <w:rPr>
          <w:rFonts w:eastAsia="Times New Roman"/>
          <w:lang w:val="en-GB"/>
        </w:rPr>
        <w:t>.</w:t>
      </w:r>
    </w:p>
    <w:p w14:paraId="5B508208" w14:textId="3A995A01" w:rsidR="00F11162" w:rsidRDefault="00F11162" w:rsidP="00B124D1">
      <w:pPr>
        <w:pStyle w:val="ListParagraph"/>
        <w:rPr>
          <w:rFonts w:eastAsia="Times New Roman"/>
          <w:lang w:val="en-GB"/>
        </w:rPr>
      </w:pPr>
    </w:p>
    <w:p w14:paraId="399969BD" w14:textId="6E703AA4" w:rsidR="00F11162" w:rsidRDefault="00F11162" w:rsidP="00B124D1">
      <w:pPr>
        <w:pStyle w:val="ListParagraph"/>
        <w:rPr>
          <w:rFonts w:eastAsia="Times New Roman"/>
          <w:lang w:val="en-GB"/>
        </w:rPr>
      </w:pPr>
      <w:r>
        <w:rPr>
          <w:rFonts w:eastAsia="Times New Roman"/>
          <w:lang w:val="en-GB"/>
        </w:rPr>
        <w:t xml:space="preserve">Importantly, goals and objectives—described below—should be measurable and attributable to the communication and advocacy activities within a strategy. Because success will be measured against these goals and objectives, it is important that evidence </w:t>
      </w:r>
      <w:r w:rsidR="00EA0963">
        <w:rPr>
          <w:rFonts w:eastAsia="Times New Roman"/>
          <w:lang w:val="en-GB"/>
        </w:rPr>
        <w:t>can</w:t>
      </w:r>
      <w:r>
        <w:rPr>
          <w:rFonts w:eastAsia="Times New Roman"/>
          <w:lang w:val="en-GB"/>
        </w:rPr>
        <w:t xml:space="preserve"> show linkages</w:t>
      </w:r>
      <w:r w:rsidR="00481F83">
        <w:rPr>
          <w:rFonts w:eastAsia="Times New Roman"/>
          <w:lang w:val="en-GB"/>
        </w:rPr>
        <w:t xml:space="preserve"> between the strategy’s communication and advocacy activities and the goals and objectives</w:t>
      </w:r>
      <w:r w:rsidR="00A85775">
        <w:rPr>
          <w:rFonts w:eastAsia="Times New Roman"/>
          <w:lang w:val="en-GB"/>
        </w:rPr>
        <w:t xml:space="preserve">. See the </w:t>
      </w:r>
      <w:r w:rsidR="009814BF">
        <w:rPr>
          <w:rFonts w:eastAsia="Times New Roman"/>
          <w:lang w:val="en-GB"/>
        </w:rPr>
        <w:t>“</w:t>
      </w:r>
      <w:r w:rsidRPr="00047C09">
        <w:rPr>
          <w:rFonts w:eastAsia="Times New Roman"/>
          <w:lang w:val="en-GB"/>
        </w:rPr>
        <w:t xml:space="preserve">Monitoring and </w:t>
      </w:r>
      <w:r w:rsidR="009814BF">
        <w:rPr>
          <w:rFonts w:eastAsia="Times New Roman"/>
          <w:lang w:val="en-GB"/>
        </w:rPr>
        <w:t>e</w:t>
      </w:r>
      <w:r w:rsidRPr="00047C09">
        <w:rPr>
          <w:rFonts w:eastAsia="Times New Roman"/>
          <w:lang w:val="en-GB"/>
        </w:rPr>
        <w:t>valuation</w:t>
      </w:r>
      <w:r w:rsidR="009814BF">
        <w:rPr>
          <w:rFonts w:eastAsia="Times New Roman"/>
          <w:lang w:val="en-GB"/>
        </w:rPr>
        <w:t>”</w:t>
      </w:r>
      <w:r w:rsidRPr="00047C09">
        <w:rPr>
          <w:rFonts w:eastAsia="Times New Roman"/>
          <w:lang w:val="en-GB"/>
        </w:rPr>
        <w:t xml:space="preserve"> section</w:t>
      </w:r>
      <w:r w:rsidR="00A85775">
        <w:rPr>
          <w:rFonts w:eastAsia="Times New Roman"/>
          <w:lang w:val="en-GB"/>
        </w:rPr>
        <w:t xml:space="preserve"> for more information about why communication and advocacy efforts cannot expect to change sex ratio at birth directly.</w:t>
      </w:r>
    </w:p>
    <w:p w14:paraId="555D3731" w14:textId="77777777" w:rsidR="009814BF" w:rsidRDefault="009814BF" w:rsidP="00B124D1">
      <w:pPr>
        <w:pStyle w:val="ListParagraph"/>
        <w:rPr>
          <w:rFonts w:eastAsia="Times New Roman"/>
          <w:lang w:val="en-GB"/>
        </w:rPr>
      </w:pPr>
    </w:p>
    <w:p w14:paraId="4D7A5971" w14:textId="77777777" w:rsidR="00F11162" w:rsidRDefault="00F11162" w:rsidP="00B124D1">
      <w:pPr>
        <w:pStyle w:val="ListParagraph"/>
        <w:rPr>
          <w:rFonts w:eastAsia="Times New Roman"/>
          <w:lang w:val="en-GB"/>
        </w:rPr>
      </w:pPr>
    </w:p>
    <w:p w14:paraId="1D08E34C" w14:textId="6909FE92" w:rsidR="00481F83" w:rsidRPr="00BD77E0" w:rsidRDefault="00F11162" w:rsidP="00B124D1">
      <w:pPr>
        <w:pStyle w:val="ListParagraph"/>
        <w:shd w:val="clear" w:color="auto" w:fill="DBE5F1" w:themeFill="accent1" w:themeFillTint="33"/>
        <w:ind w:left="720"/>
        <w:rPr>
          <w:rFonts w:eastAsia="Times New Roman"/>
          <w:b/>
          <w:lang w:val="en-GB"/>
        </w:rPr>
      </w:pPr>
      <w:r w:rsidRPr="00BD77E0">
        <w:rPr>
          <w:rFonts w:eastAsia="Times New Roman"/>
          <w:b/>
          <w:lang w:val="en-GB"/>
        </w:rPr>
        <w:lastRenderedPageBreak/>
        <w:t xml:space="preserve">Example of </w:t>
      </w:r>
      <w:r w:rsidRPr="00BD77E0">
        <w:rPr>
          <w:rFonts w:eastAsia="Times New Roman"/>
          <w:b/>
          <w:i/>
          <w:lang w:val="en-GB"/>
        </w:rPr>
        <w:t>attributable</w:t>
      </w:r>
      <w:r w:rsidRPr="00BD77E0">
        <w:rPr>
          <w:rFonts w:eastAsia="Times New Roman"/>
          <w:b/>
          <w:lang w:val="en-GB"/>
        </w:rPr>
        <w:t xml:space="preserve"> communication and advocacy goal</w:t>
      </w:r>
      <w:r w:rsidR="00416D5E">
        <w:rPr>
          <w:rFonts w:eastAsia="Times New Roman"/>
          <w:b/>
          <w:lang w:val="en-GB"/>
        </w:rPr>
        <w:t>s</w:t>
      </w:r>
      <w:r w:rsidRPr="00BD77E0">
        <w:rPr>
          <w:rFonts w:eastAsia="Times New Roman"/>
          <w:b/>
          <w:lang w:val="en-GB"/>
        </w:rPr>
        <w:t>:</w:t>
      </w:r>
    </w:p>
    <w:p w14:paraId="202C7766" w14:textId="77777777" w:rsidR="00481F83" w:rsidRDefault="00481F83" w:rsidP="00B124D1">
      <w:pPr>
        <w:pStyle w:val="ListParagraph"/>
        <w:shd w:val="clear" w:color="auto" w:fill="DBE5F1" w:themeFill="accent1" w:themeFillTint="33"/>
        <w:ind w:left="720"/>
        <w:rPr>
          <w:rFonts w:eastAsia="Times New Roman"/>
          <w:lang w:val="en-GB"/>
        </w:rPr>
      </w:pPr>
    </w:p>
    <w:p w14:paraId="0FCDA37F" w14:textId="47E95A1A" w:rsidR="00481F83" w:rsidRDefault="00F11162" w:rsidP="00BD77E0">
      <w:pPr>
        <w:pStyle w:val="ListParagraph"/>
        <w:numPr>
          <w:ilvl w:val="0"/>
          <w:numId w:val="44"/>
        </w:numPr>
        <w:shd w:val="clear" w:color="auto" w:fill="DBE5F1" w:themeFill="accent1" w:themeFillTint="33"/>
        <w:rPr>
          <w:rFonts w:eastAsia="Times New Roman"/>
          <w:lang w:val="en-GB"/>
        </w:rPr>
      </w:pPr>
      <w:r>
        <w:rPr>
          <w:rFonts w:eastAsia="Times New Roman"/>
          <w:lang w:val="en-GB"/>
        </w:rPr>
        <w:t xml:space="preserve">“To influence attitudes towards an increased value for girl children in </w:t>
      </w:r>
      <w:r w:rsidR="00A85775">
        <w:rPr>
          <w:rFonts w:eastAsia="Times New Roman"/>
          <w:lang w:val="en-GB"/>
        </w:rPr>
        <w:t>[?]</w:t>
      </w:r>
      <w:r>
        <w:rPr>
          <w:rFonts w:eastAsia="Times New Roman"/>
          <w:lang w:val="en-GB"/>
        </w:rPr>
        <w:t xml:space="preserve"> districts of </w:t>
      </w:r>
      <w:r w:rsidR="00A85775">
        <w:rPr>
          <w:rFonts w:eastAsia="Times New Roman"/>
          <w:lang w:val="en-GB"/>
        </w:rPr>
        <w:t>[?]</w:t>
      </w:r>
      <w:r>
        <w:rPr>
          <w:rFonts w:eastAsia="Times New Roman"/>
          <w:lang w:val="en-GB"/>
        </w:rPr>
        <w:t xml:space="preserve"> country.”</w:t>
      </w:r>
    </w:p>
    <w:p w14:paraId="7259C5AC" w14:textId="7901390A" w:rsidR="00416D5E" w:rsidRDefault="00416D5E" w:rsidP="00BD77E0">
      <w:pPr>
        <w:pStyle w:val="ListParagraph"/>
        <w:shd w:val="clear" w:color="auto" w:fill="DBE5F1" w:themeFill="accent1" w:themeFillTint="33"/>
        <w:ind w:left="1080"/>
        <w:rPr>
          <w:rFonts w:eastAsia="Times New Roman"/>
          <w:lang w:val="en-GB"/>
        </w:rPr>
      </w:pPr>
    </w:p>
    <w:p w14:paraId="3EF621A7" w14:textId="741B35B4" w:rsidR="00416D5E" w:rsidRDefault="00416D5E" w:rsidP="00BD77E0">
      <w:pPr>
        <w:pStyle w:val="ListParagraph"/>
        <w:numPr>
          <w:ilvl w:val="0"/>
          <w:numId w:val="44"/>
        </w:numPr>
        <w:shd w:val="clear" w:color="auto" w:fill="DBE5F1" w:themeFill="accent1" w:themeFillTint="33"/>
        <w:rPr>
          <w:rFonts w:eastAsia="Times New Roman"/>
          <w:lang w:val="en-GB"/>
        </w:rPr>
      </w:pPr>
      <w:r>
        <w:rPr>
          <w:rFonts w:eastAsia="Times New Roman"/>
          <w:lang w:val="en-GB"/>
        </w:rPr>
        <w:t>“T</w:t>
      </w:r>
      <w:r w:rsidRPr="00416D5E">
        <w:rPr>
          <w:rFonts w:eastAsia="Times New Roman"/>
          <w:lang w:val="en-GB"/>
        </w:rPr>
        <w:t xml:space="preserve">o bring about a change in perceptions regarding </w:t>
      </w:r>
      <w:r>
        <w:rPr>
          <w:rFonts w:eastAsia="Times New Roman"/>
          <w:lang w:val="en-GB"/>
        </w:rPr>
        <w:t>GBSS</w:t>
      </w:r>
      <w:r w:rsidRPr="00416D5E">
        <w:rPr>
          <w:rFonts w:eastAsia="Times New Roman"/>
          <w:lang w:val="en-GB"/>
        </w:rPr>
        <w:t xml:space="preserve"> by emphasizing</w:t>
      </w:r>
      <w:r>
        <w:rPr>
          <w:rFonts w:eastAsia="Times New Roman"/>
          <w:lang w:val="en-GB"/>
        </w:rPr>
        <w:t xml:space="preserve"> </w:t>
      </w:r>
      <w:r w:rsidRPr="00416D5E">
        <w:rPr>
          <w:rFonts w:eastAsia="Times New Roman"/>
          <w:lang w:val="en-GB"/>
        </w:rPr>
        <w:t>its negative impact in terms of long-term development and stability of the</w:t>
      </w:r>
      <w:r>
        <w:rPr>
          <w:rFonts w:eastAsia="Times New Roman"/>
          <w:lang w:val="en-GB"/>
        </w:rPr>
        <w:t xml:space="preserve"> </w:t>
      </w:r>
      <w:r w:rsidRPr="00416D5E">
        <w:rPr>
          <w:rFonts w:eastAsia="Times New Roman"/>
          <w:lang w:val="en-GB"/>
        </w:rPr>
        <w:t>people and the state</w:t>
      </w:r>
      <w:r>
        <w:rPr>
          <w:rFonts w:eastAsia="Times New Roman"/>
          <w:lang w:val="en-GB"/>
        </w:rPr>
        <w:t>” (</w:t>
      </w:r>
      <w:r w:rsidR="00BC0083">
        <w:rPr>
          <w:rFonts w:eastAsia="Times New Roman"/>
          <w:lang w:val="en-GB"/>
        </w:rPr>
        <w:t>UNFPA Armenia 2017</w:t>
      </w:r>
      <w:r>
        <w:rPr>
          <w:rFonts w:eastAsia="Times New Roman"/>
          <w:lang w:val="en-GB"/>
        </w:rPr>
        <w:t>)</w:t>
      </w:r>
      <w:r w:rsidR="009814BF">
        <w:rPr>
          <w:rFonts w:eastAsia="Times New Roman"/>
          <w:lang w:val="en-GB"/>
        </w:rPr>
        <w:t>.</w:t>
      </w:r>
    </w:p>
    <w:p w14:paraId="353C171C" w14:textId="77777777" w:rsidR="00BD6ACE" w:rsidRPr="006D057C" w:rsidRDefault="00BD6ACE" w:rsidP="006D057C">
      <w:pPr>
        <w:pStyle w:val="ListParagraph"/>
        <w:rPr>
          <w:rFonts w:eastAsia="Times New Roman"/>
          <w:lang w:val="en-GB"/>
        </w:rPr>
      </w:pPr>
    </w:p>
    <w:p w14:paraId="505BC387" w14:textId="70863DA3" w:rsidR="00BD6ACE" w:rsidRDefault="00CB1EC5" w:rsidP="00BD77E0">
      <w:pPr>
        <w:pStyle w:val="ListParagraph"/>
        <w:numPr>
          <w:ilvl w:val="0"/>
          <w:numId w:val="44"/>
        </w:numPr>
        <w:shd w:val="clear" w:color="auto" w:fill="DBE5F1" w:themeFill="accent1" w:themeFillTint="33"/>
        <w:rPr>
          <w:rFonts w:eastAsia="Times New Roman"/>
          <w:lang w:val="en-GB"/>
        </w:rPr>
      </w:pPr>
      <w:r>
        <w:rPr>
          <w:rFonts w:eastAsia="Times New Roman"/>
          <w:lang w:val="en-GB"/>
        </w:rPr>
        <w:t>To contribute to a shift in social norms that value girl children, as demonstrated by a reduction in self-reported sex-selective behaviours.</w:t>
      </w:r>
    </w:p>
    <w:p w14:paraId="045E4A02" w14:textId="77777777" w:rsidR="00481F83" w:rsidRDefault="00481F83" w:rsidP="00BD77E0">
      <w:pPr>
        <w:pStyle w:val="ListParagraph"/>
        <w:shd w:val="clear" w:color="auto" w:fill="DBE5F1" w:themeFill="accent1" w:themeFillTint="33"/>
        <w:ind w:left="1080"/>
        <w:rPr>
          <w:rFonts w:eastAsia="Times New Roman"/>
          <w:lang w:val="en-GB"/>
        </w:rPr>
      </w:pPr>
    </w:p>
    <w:p w14:paraId="69C61F76" w14:textId="40065040" w:rsidR="00F11162" w:rsidRDefault="00F11162" w:rsidP="00B124D1">
      <w:pPr>
        <w:pStyle w:val="ListParagraph"/>
        <w:shd w:val="clear" w:color="auto" w:fill="DBE5F1" w:themeFill="accent1" w:themeFillTint="33"/>
        <w:ind w:left="720"/>
        <w:rPr>
          <w:rFonts w:eastAsia="Times New Roman"/>
          <w:lang w:val="en-GB"/>
        </w:rPr>
      </w:pPr>
      <w:r>
        <w:rPr>
          <w:rFonts w:eastAsia="Times New Roman"/>
          <w:lang w:val="en-GB"/>
        </w:rPr>
        <w:t>(</w:t>
      </w:r>
      <w:r w:rsidR="00831F94">
        <w:rPr>
          <w:rFonts w:eastAsia="Times New Roman"/>
          <w:lang w:val="en-GB"/>
        </w:rPr>
        <w:t>These</w:t>
      </w:r>
      <w:r>
        <w:rPr>
          <w:rFonts w:eastAsia="Times New Roman"/>
          <w:lang w:val="en-GB"/>
        </w:rPr>
        <w:t xml:space="preserve"> can be measured and potentially directly linked to communication and advocacy activities</w:t>
      </w:r>
      <w:r w:rsidR="00481F83">
        <w:rPr>
          <w:rFonts w:eastAsia="Times New Roman"/>
          <w:lang w:val="en-GB"/>
        </w:rPr>
        <w:t xml:space="preserve">, for example </w:t>
      </w:r>
      <w:r w:rsidR="00481F83" w:rsidRPr="007C1EA9">
        <w:rPr>
          <w:rFonts w:eastAsia="Times New Roman"/>
          <w:lang w:val="en-GB"/>
        </w:rPr>
        <w:t>through household surveys that indicate trends in women’s reported son preference, or in their reported pressure from other family members to bear a son</w:t>
      </w:r>
      <w:r w:rsidR="00481F83">
        <w:rPr>
          <w:rFonts w:eastAsia="Times New Roman"/>
          <w:lang w:val="en-GB"/>
        </w:rPr>
        <w:t>, and what may have influenced these views—e.g. a sermon or a radio programme, etc.</w:t>
      </w:r>
      <w:r>
        <w:rPr>
          <w:rFonts w:eastAsia="Times New Roman"/>
          <w:lang w:val="en-GB"/>
        </w:rPr>
        <w:t>)</w:t>
      </w:r>
    </w:p>
    <w:p w14:paraId="70B1E2C8" w14:textId="77777777" w:rsidR="00F11162" w:rsidRDefault="00F11162" w:rsidP="00B124D1">
      <w:pPr>
        <w:pStyle w:val="ListParagraph"/>
        <w:shd w:val="clear" w:color="auto" w:fill="DBE5F1" w:themeFill="accent1" w:themeFillTint="33"/>
        <w:ind w:left="720"/>
        <w:rPr>
          <w:rFonts w:eastAsia="Times New Roman"/>
          <w:lang w:val="en-GB"/>
        </w:rPr>
      </w:pPr>
    </w:p>
    <w:p w14:paraId="7C0AC77B" w14:textId="01C867BE" w:rsidR="00481F83" w:rsidRPr="00BD77E0" w:rsidRDefault="00F11162" w:rsidP="00B124D1">
      <w:pPr>
        <w:pStyle w:val="ListParagraph"/>
        <w:shd w:val="clear" w:color="auto" w:fill="DBE5F1" w:themeFill="accent1" w:themeFillTint="33"/>
        <w:ind w:left="720"/>
        <w:rPr>
          <w:rFonts w:eastAsia="Times New Roman"/>
          <w:b/>
          <w:lang w:val="en-GB"/>
        </w:rPr>
      </w:pPr>
      <w:r w:rsidRPr="00BD77E0">
        <w:rPr>
          <w:rFonts w:eastAsia="Times New Roman"/>
          <w:b/>
          <w:lang w:val="en-GB"/>
        </w:rPr>
        <w:t xml:space="preserve">Example of a goal that is </w:t>
      </w:r>
      <w:r w:rsidRPr="00BD77E0">
        <w:rPr>
          <w:rFonts w:eastAsia="Times New Roman"/>
          <w:b/>
          <w:i/>
          <w:lang w:val="en-GB"/>
        </w:rPr>
        <w:t>difficult to attribute</w:t>
      </w:r>
      <w:r w:rsidRPr="00BD77E0">
        <w:rPr>
          <w:rFonts w:eastAsia="Times New Roman"/>
          <w:b/>
          <w:lang w:val="en-GB"/>
        </w:rPr>
        <w:t xml:space="preserve"> to communication and advocacy:</w:t>
      </w:r>
    </w:p>
    <w:p w14:paraId="6F7D8B98" w14:textId="77777777" w:rsidR="00481F83" w:rsidRDefault="00481F83" w:rsidP="00B124D1">
      <w:pPr>
        <w:pStyle w:val="ListParagraph"/>
        <w:shd w:val="clear" w:color="auto" w:fill="DBE5F1" w:themeFill="accent1" w:themeFillTint="33"/>
        <w:ind w:left="720"/>
        <w:rPr>
          <w:rFonts w:eastAsia="Times New Roman"/>
          <w:lang w:val="en-GB"/>
        </w:rPr>
      </w:pPr>
    </w:p>
    <w:p w14:paraId="281E9DD3" w14:textId="134278FF" w:rsidR="00F11162" w:rsidRDefault="00F11162" w:rsidP="00B124D1">
      <w:pPr>
        <w:pStyle w:val="ListParagraph"/>
        <w:shd w:val="clear" w:color="auto" w:fill="DBE5F1" w:themeFill="accent1" w:themeFillTint="33"/>
        <w:ind w:left="720"/>
        <w:rPr>
          <w:rFonts w:eastAsia="Times New Roman"/>
          <w:lang w:val="en-GB"/>
        </w:rPr>
      </w:pPr>
      <w:r>
        <w:rPr>
          <w:rFonts w:eastAsia="Times New Roman"/>
          <w:lang w:val="en-GB"/>
        </w:rPr>
        <w:t xml:space="preserve">“To balance the sex ratio at birth in </w:t>
      </w:r>
      <w:r w:rsidR="00831F94">
        <w:rPr>
          <w:rFonts w:eastAsia="Times New Roman"/>
          <w:lang w:val="en-GB"/>
        </w:rPr>
        <w:t>[?]</w:t>
      </w:r>
      <w:r>
        <w:rPr>
          <w:rFonts w:eastAsia="Times New Roman"/>
          <w:lang w:val="en-GB"/>
        </w:rPr>
        <w:t xml:space="preserve"> country towards the natural biological levels.”</w:t>
      </w:r>
    </w:p>
    <w:p w14:paraId="02EBFC26" w14:textId="3234FA6C" w:rsidR="00481F83" w:rsidRDefault="00481F83" w:rsidP="00B124D1">
      <w:pPr>
        <w:pStyle w:val="ListParagraph"/>
        <w:shd w:val="clear" w:color="auto" w:fill="DBE5F1" w:themeFill="accent1" w:themeFillTint="33"/>
        <w:ind w:left="720"/>
        <w:rPr>
          <w:rFonts w:eastAsia="Times New Roman"/>
          <w:lang w:val="en-GB"/>
        </w:rPr>
      </w:pPr>
    </w:p>
    <w:p w14:paraId="547EEB21" w14:textId="61E9AF13" w:rsidR="00800ED2" w:rsidRPr="00BD77E0" w:rsidRDefault="00481F83" w:rsidP="00BD77E0">
      <w:pPr>
        <w:pStyle w:val="ListParagraph"/>
        <w:shd w:val="clear" w:color="auto" w:fill="DBE5F1" w:themeFill="accent1" w:themeFillTint="33"/>
        <w:ind w:left="720"/>
        <w:rPr>
          <w:rFonts w:eastAsia="Times New Roman"/>
          <w:lang w:val="en-GB"/>
        </w:rPr>
      </w:pPr>
      <w:r>
        <w:rPr>
          <w:rFonts w:eastAsia="Times New Roman"/>
          <w:lang w:val="en-GB"/>
        </w:rPr>
        <w:t xml:space="preserve">(There are </w:t>
      </w:r>
      <w:r w:rsidR="00831F94">
        <w:rPr>
          <w:rFonts w:eastAsia="Times New Roman"/>
          <w:lang w:val="en-GB"/>
        </w:rPr>
        <w:t>various</w:t>
      </w:r>
      <w:r>
        <w:rPr>
          <w:rFonts w:eastAsia="Times New Roman"/>
          <w:lang w:val="en-GB"/>
        </w:rPr>
        <w:t xml:space="preserve"> factors that can influence this, many of which are unrelated to communication and advocacy, such as economic shifts, policy </w:t>
      </w:r>
      <w:r w:rsidR="00831F94">
        <w:rPr>
          <w:rFonts w:eastAsia="Times New Roman"/>
          <w:lang w:val="en-GB"/>
        </w:rPr>
        <w:t>changes</w:t>
      </w:r>
      <w:r>
        <w:rPr>
          <w:rFonts w:eastAsia="Times New Roman"/>
          <w:lang w:val="en-GB"/>
        </w:rPr>
        <w:t xml:space="preserve"> that came before or independent of communication and advocacy efforts, etc.)</w:t>
      </w:r>
    </w:p>
    <w:p w14:paraId="00F10803" w14:textId="284B4F24" w:rsidR="00800ED2" w:rsidRDefault="00800ED2" w:rsidP="00B124D1">
      <w:pPr>
        <w:pStyle w:val="ListParagraph"/>
        <w:rPr>
          <w:rFonts w:eastAsia="Times New Roman"/>
          <w:lang w:val="en-GB"/>
        </w:rPr>
      </w:pPr>
    </w:p>
    <w:p w14:paraId="433B6361" w14:textId="58605030" w:rsidR="0017125B" w:rsidRPr="00230614" w:rsidRDefault="0017125B" w:rsidP="0095367F">
      <w:pPr>
        <w:pStyle w:val="Level3TOC"/>
      </w:pPr>
      <w:bookmarkStart w:id="15" w:name="_Toc22836989"/>
      <w:r w:rsidRPr="00230614">
        <w:t>Objectives</w:t>
      </w:r>
      <w:bookmarkEnd w:id="15"/>
    </w:p>
    <w:p w14:paraId="18997103" w14:textId="77777777" w:rsidR="0017125B" w:rsidRDefault="0017125B" w:rsidP="0017125B">
      <w:pPr>
        <w:pStyle w:val="ListParagraph"/>
        <w:rPr>
          <w:rFonts w:eastAsia="Times New Roman"/>
          <w:lang w:val="en-GB"/>
        </w:rPr>
      </w:pPr>
    </w:p>
    <w:p w14:paraId="45DE96EB" w14:textId="488D68C3" w:rsidR="00831F94" w:rsidRDefault="00F11162">
      <w:pPr>
        <w:pStyle w:val="ListParagraph"/>
        <w:rPr>
          <w:rFonts w:eastAsia="Times New Roman"/>
          <w:lang w:val="en-GB"/>
        </w:rPr>
      </w:pPr>
      <w:r>
        <w:rPr>
          <w:rFonts w:eastAsia="Times New Roman"/>
          <w:lang w:val="en-GB"/>
        </w:rPr>
        <w:t>Many</w:t>
      </w:r>
      <w:r w:rsidR="00800ED2">
        <w:rPr>
          <w:rFonts w:eastAsia="Times New Roman"/>
          <w:lang w:val="en-GB"/>
        </w:rPr>
        <w:t xml:space="preserve"> communication and advocacy strategies also include</w:t>
      </w:r>
      <w:r w:rsidR="00AD322D">
        <w:rPr>
          <w:rFonts w:eastAsia="Times New Roman"/>
          <w:lang w:val="en-GB"/>
        </w:rPr>
        <w:t xml:space="preserve"> objectives, which are more specific than goals and can be thought of as supporting goals, or sub-goals. Objectives roll up into achieving the strategy’s</w:t>
      </w:r>
      <w:r w:rsidR="00EA0963">
        <w:rPr>
          <w:rFonts w:eastAsia="Times New Roman"/>
          <w:lang w:val="en-GB"/>
        </w:rPr>
        <w:t xml:space="preserve"> overarching</w:t>
      </w:r>
      <w:r w:rsidR="00AD322D">
        <w:rPr>
          <w:rFonts w:eastAsia="Times New Roman"/>
          <w:lang w:val="en-GB"/>
        </w:rPr>
        <w:t xml:space="preserve"> goal—so to accomplish the goal, objectives must be met first. The number of objectives can range from a few to many, depending on the </w:t>
      </w:r>
      <w:r w:rsidR="009814BF">
        <w:rPr>
          <w:rFonts w:eastAsia="Times New Roman"/>
          <w:lang w:val="en-GB"/>
        </w:rPr>
        <w:t xml:space="preserve">scope </w:t>
      </w:r>
      <w:r w:rsidR="00AD322D">
        <w:rPr>
          <w:rFonts w:eastAsia="Times New Roman"/>
          <w:lang w:val="en-GB"/>
        </w:rPr>
        <w:t>of the strategy.</w:t>
      </w:r>
    </w:p>
    <w:p w14:paraId="37B5863F" w14:textId="77777777" w:rsidR="00831F94" w:rsidRDefault="00831F94">
      <w:pPr>
        <w:pStyle w:val="ListParagraph"/>
        <w:rPr>
          <w:rFonts w:eastAsia="Times New Roman"/>
          <w:lang w:val="en-GB"/>
        </w:rPr>
      </w:pPr>
    </w:p>
    <w:p w14:paraId="6C27F390" w14:textId="40095D63" w:rsidR="00800ED2" w:rsidRDefault="00F11162">
      <w:pPr>
        <w:pStyle w:val="ListParagraph"/>
        <w:rPr>
          <w:rFonts w:eastAsia="Times New Roman"/>
          <w:lang w:val="en-GB"/>
        </w:rPr>
      </w:pPr>
      <w:r>
        <w:rPr>
          <w:rFonts w:eastAsia="Times New Roman"/>
          <w:lang w:val="en-GB"/>
        </w:rPr>
        <w:t>Each activity</w:t>
      </w:r>
      <w:r w:rsidR="009814BF">
        <w:rPr>
          <w:rFonts w:eastAsia="Times New Roman"/>
          <w:lang w:val="en-GB"/>
        </w:rPr>
        <w:t>/tactic</w:t>
      </w:r>
      <w:r>
        <w:rPr>
          <w:rFonts w:eastAsia="Times New Roman"/>
          <w:lang w:val="en-GB"/>
        </w:rPr>
        <w:t xml:space="preserve"> in the strategy should be addressed by at least one objective, ensuring continuity between goals, objectives, and the tactics for achieving them.</w:t>
      </w:r>
    </w:p>
    <w:p w14:paraId="62500EF0" w14:textId="345A085F" w:rsidR="00AD322D" w:rsidRDefault="00AD322D" w:rsidP="00B124D1">
      <w:pPr>
        <w:pStyle w:val="ListParagraph"/>
        <w:rPr>
          <w:rFonts w:eastAsia="Times New Roman"/>
          <w:lang w:val="en-GB"/>
        </w:rPr>
      </w:pPr>
    </w:p>
    <w:p w14:paraId="7CFFEFA9" w14:textId="2B76B147" w:rsidR="00AD322D" w:rsidRPr="00BD77E0" w:rsidRDefault="00AD322D" w:rsidP="00BD77E0">
      <w:pPr>
        <w:pStyle w:val="ListParagraph"/>
        <w:shd w:val="clear" w:color="auto" w:fill="DBE5F1" w:themeFill="accent1" w:themeFillTint="33"/>
        <w:ind w:left="720"/>
        <w:rPr>
          <w:rFonts w:eastAsia="Times New Roman"/>
          <w:b/>
          <w:lang w:val="en-GB"/>
        </w:rPr>
      </w:pPr>
      <w:r w:rsidRPr="00BD77E0">
        <w:rPr>
          <w:rFonts w:eastAsia="Times New Roman"/>
          <w:b/>
          <w:lang w:val="en-GB"/>
        </w:rPr>
        <w:t>Examples of GBSS communication and advocacy objectives</w:t>
      </w:r>
      <w:r w:rsidR="00324DEC" w:rsidRPr="00BD77E0">
        <w:rPr>
          <w:rFonts w:eastAsia="Times New Roman"/>
          <w:b/>
          <w:lang w:val="en-GB"/>
        </w:rPr>
        <w:t>:</w:t>
      </w:r>
      <w:r w:rsidR="0017125B">
        <w:rPr>
          <w:rFonts w:eastAsia="Times New Roman"/>
          <w:b/>
          <w:lang w:val="en-GB"/>
        </w:rPr>
        <w:br/>
      </w:r>
    </w:p>
    <w:p w14:paraId="6F60E9CC" w14:textId="58EECA75" w:rsidR="008E4FB5" w:rsidRPr="008E4FB5" w:rsidRDefault="009814BF">
      <w:pPr>
        <w:pStyle w:val="ListParagraph"/>
        <w:numPr>
          <w:ilvl w:val="0"/>
          <w:numId w:val="25"/>
        </w:numPr>
        <w:shd w:val="clear" w:color="auto" w:fill="DBE5F1" w:themeFill="accent1" w:themeFillTint="33"/>
        <w:rPr>
          <w:rFonts w:eastAsia="Times New Roman"/>
          <w:lang w:val="en-GB"/>
        </w:rPr>
      </w:pPr>
      <w:r>
        <w:rPr>
          <w:rFonts w:eastAsia="Times New Roman"/>
          <w:lang w:val="en-GB"/>
        </w:rPr>
        <w:t>To u</w:t>
      </w:r>
      <w:r w:rsidR="00274680">
        <w:rPr>
          <w:rFonts w:eastAsia="Times New Roman"/>
          <w:lang w:val="en-GB"/>
        </w:rPr>
        <w:t>se community</w:t>
      </w:r>
      <w:r>
        <w:rPr>
          <w:rFonts w:eastAsia="Times New Roman"/>
          <w:lang w:val="en-GB"/>
        </w:rPr>
        <w:t>-</w:t>
      </w:r>
      <w:r w:rsidR="00274680">
        <w:rPr>
          <w:rFonts w:eastAsia="Times New Roman"/>
          <w:lang w:val="en-GB"/>
        </w:rPr>
        <w:t>based structures to c</w:t>
      </w:r>
      <w:r w:rsidR="008E4FB5" w:rsidRPr="008E4FB5">
        <w:rPr>
          <w:rFonts w:eastAsia="Times New Roman"/>
          <w:lang w:val="en-GB"/>
        </w:rPr>
        <w:t>reate awareness and advocate for the reduction of existing disparities in the status and treatment of girls.</w:t>
      </w:r>
    </w:p>
    <w:p w14:paraId="6EF8EE92" w14:textId="18076957" w:rsidR="00324DEC" w:rsidRDefault="00324DEC">
      <w:pPr>
        <w:pStyle w:val="ListParagraph"/>
        <w:numPr>
          <w:ilvl w:val="0"/>
          <w:numId w:val="25"/>
        </w:numPr>
        <w:shd w:val="clear" w:color="auto" w:fill="DBE5F1" w:themeFill="accent1" w:themeFillTint="33"/>
        <w:rPr>
          <w:rFonts w:eastAsia="Times New Roman"/>
          <w:lang w:val="en-GB"/>
        </w:rPr>
      </w:pPr>
      <w:r>
        <w:rPr>
          <w:rFonts w:eastAsia="Times New Roman"/>
          <w:lang w:val="en-GB"/>
        </w:rPr>
        <w:t>To i</w:t>
      </w:r>
      <w:r w:rsidRPr="007C1EA9">
        <w:rPr>
          <w:rFonts w:eastAsia="Times New Roman"/>
          <w:lang w:val="en-GB"/>
        </w:rPr>
        <w:t>ncrease</w:t>
      </w:r>
      <w:r>
        <w:rPr>
          <w:rFonts w:eastAsia="Times New Roman"/>
          <w:lang w:val="en-GB"/>
        </w:rPr>
        <w:t xml:space="preserve"> </w:t>
      </w:r>
      <w:r w:rsidRPr="007C1EA9">
        <w:rPr>
          <w:rFonts w:eastAsia="Times New Roman"/>
          <w:lang w:val="en-GB"/>
        </w:rPr>
        <w:t>prevalence of the belief that girls can also care for their parents if given the conditions</w:t>
      </w:r>
      <w:r>
        <w:rPr>
          <w:rFonts w:eastAsia="Times New Roman"/>
          <w:lang w:val="en-GB"/>
        </w:rPr>
        <w:t>.</w:t>
      </w:r>
    </w:p>
    <w:p w14:paraId="4C7DF9BF" w14:textId="4BB5DC7F" w:rsidR="00D85787" w:rsidRPr="00456E06" w:rsidRDefault="00D85787" w:rsidP="00BD77E0">
      <w:pPr>
        <w:pStyle w:val="ListParagraph"/>
        <w:numPr>
          <w:ilvl w:val="0"/>
          <w:numId w:val="25"/>
        </w:numPr>
        <w:shd w:val="clear" w:color="auto" w:fill="DBE5F1" w:themeFill="accent1" w:themeFillTint="33"/>
        <w:rPr>
          <w:rFonts w:eastAsia="Times New Roman"/>
          <w:lang w:val="en-GB"/>
        </w:rPr>
      </w:pPr>
      <w:r w:rsidRPr="00456E06">
        <w:rPr>
          <w:rFonts w:eastAsia="Times New Roman"/>
          <w:lang w:val="en-GB"/>
        </w:rPr>
        <w:t xml:space="preserve">To prompt </w:t>
      </w:r>
      <w:r w:rsidR="00414D32">
        <w:rPr>
          <w:rFonts w:eastAsia="Times New Roman"/>
          <w:lang w:val="en-GB"/>
        </w:rPr>
        <w:t>participatory and evidence</w:t>
      </w:r>
      <w:r w:rsidR="009814BF">
        <w:rPr>
          <w:rFonts w:eastAsia="Times New Roman"/>
          <w:lang w:val="en-GB"/>
        </w:rPr>
        <w:t>-</w:t>
      </w:r>
      <w:r w:rsidR="00414D32">
        <w:rPr>
          <w:rFonts w:eastAsia="Times New Roman"/>
          <w:lang w:val="en-GB"/>
        </w:rPr>
        <w:t xml:space="preserve">based/driven </w:t>
      </w:r>
      <w:r w:rsidRPr="00456E06">
        <w:rPr>
          <w:rFonts w:eastAsia="Times New Roman"/>
          <w:lang w:val="en-GB"/>
        </w:rPr>
        <w:t>discussions and debates in target communities about the positive role of women in families</w:t>
      </w:r>
      <w:r w:rsidR="001940D0">
        <w:rPr>
          <w:rFonts w:eastAsia="Times New Roman"/>
          <w:lang w:val="en-GB"/>
        </w:rPr>
        <w:t>, communities</w:t>
      </w:r>
      <w:r w:rsidR="00910B76">
        <w:rPr>
          <w:rFonts w:eastAsia="Times New Roman"/>
          <w:lang w:val="en-GB"/>
        </w:rPr>
        <w:t>,</w:t>
      </w:r>
      <w:r w:rsidR="001940D0">
        <w:rPr>
          <w:rFonts w:eastAsia="Times New Roman"/>
          <w:lang w:val="en-GB"/>
        </w:rPr>
        <w:t xml:space="preserve"> and societies</w:t>
      </w:r>
      <w:r w:rsidR="00910B76">
        <w:rPr>
          <w:rFonts w:eastAsia="Times New Roman"/>
          <w:lang w:val="en-GB"/>
        </w:rPr>
        <w:t>, including in public office</w:t>
      </w:r>
      <w:r w:rsidRPr="00456E06">
        <w:rPr>
          <w:rFonts w:eastAsia="Times New Roman"/>
          <w:lang w:val="en-GB"/>
        </w:rPr>
        <w:t>.</w:t>
      </w:r>
    </w:p>
    <w:p w14:paraId="13B3A969" w14:textId="1AD8C1C4" w:rsidR="00324DEC" w:rsidRDefault="00325AC3" w:rsidP="00BD77E0">
      <w:pPr>
        <w:pStyle w:val="ListParagraph"/>
        <w:numPr>
          <w:ilvl w:val="0"/>
          <w:numId w:val="25"/>
        </w:numPr>
        <w:shd w:val="clear" w:color="auto" w:fill="DBE5F1" w:themeFill="accent1" w:themeFillTint="33"/>
        <w:rPr>
          <w:rFonts w:eastAsia="Times New Roman"/>
          <w:lang w:val="en-GB"/>
        </w:rPr>
      </w:pPr>
      <w:r>
        <w:rPr>
          <w:rFonts w:eastAsia="Times New Roman"/>
          <w:lang w:val="en-GB"/>
        </w:rPr>
        <w:t xml:space="preserve">To </w:t>
      </w:r>
      <w:r w:rsidR="00414D32">
        <w:rPr>
          <w:rFonts w:eastAsia="Times New Roman"/>
          <w:lang w:val="en-GB"/>
        </w:rPr>
        <w:t xml:space="preserve">facilitate </w:t>
      </w:r>
      <w:r w:rsidR="00D85787">
        <w:rPr>
          <w:rFonts w:eastAsia="Times New Roman"/>
          <w:lang w:val="en-GB"/>
        </w:rPr>
        <w:t>shift</w:t>
      </w:r>
      <w:r w:rsidR="00414D32">
        <w:rPr>
          <w:rFonts w:eastAsia="Times New Roman"/>
          <w:lang w:val="en-GB"/>
        </w:rPr>
        <w:t xml:space="preserve"> of public</w:t>
      </w:r>
      <w:r>
        <w:rPr>
          <w:rFonts w:eastAsia="Times New Roman"/>
          <w:lang w:val="en-GB"/>
        </w:rPr>
        <w:t xml:space="preserve"> opinion</w:t>
      </w:r>
      <w:r w:rsidR="00D85787">
        <w:rPr>
          <w:rFonts w:eastAsia="Times New Roman"/>
          <w:lang w:val="en-GB"/>
        </w:rPr>
        <w:t xml:space="preserve"> in</w:t>
      </w:r>
      <w:r>
        <w:rPr>
          <w:rFonts w:eastAsia="Times New Roman"/>
          <w:lang w:val="en-GB"/>
        </w:rPr>
        <w:t xml:space="preserve"> support </w:t>
      </w:r>
      <w:r w:rsidR="00D85787">
        <w:rPr>
          <w:rFonts w:eastAsia="Times New Roman"/>
          <w:lang w:val="en-GB"/>
        </w:rPr>
        <w:t>of</w:t>
      </w:r>
      <w:r>
        <w:rPr>
          <w:rFonts w:eastAsia="Times New Roman"/>
          <w:lang w:val="en-GB"/>
        </w:rPr>
        <w:t xml:space="preserve"> policies that empower girls and women, such as improved access to education, land rights, and </w:t>
      </w:r>
      <w:r w:rsidR="00414D32">
        <w:rPr>
          <w:rFonts w:eastAsia="Times New Roman"/>
          <w:lang w:val="en-GB"/>
        </w:rPr>
        <w:t xml:space="preserve">having decision making </w:t>
      </w:r>
      <w:r>
        <w:rPr>
          <w:rFonts w:eastAsia="Times New Roman"/>
          <w:lang w:val="en-GB"/>
        </w:rPr>
        <w:t>positions</w:t>
      </w:r>
      <w:r w:rsidR="00414D32">
        <w:rPr>
          <w:rFonts w:eastAsia="Times New Roman"/>
          <w:lang w:val="en-GB"/>
        </w:rPr>
        <w:t xml:space="preserve"> in the public and private spheres</w:t>
      </w:r>
      <w:r>
        <w:rPr>
          <w:rFonts w:eastAsia="Times New Roman"/>
          <w:lang w:val="en-GB"/>
        </w:rPr>
        <w:t>.</w:t>
      </w:r>
    </w:p>
    <w:p w14:paraId="3C4E5C40" w14:textId="088E3693" w:rsidR="00325AC3" w:rsidRDefault="00325AC3">
      <w:pPr>
        <w:pStyle w:val="ListParagraph"/>
        <w:numPr>
          <w:ilvl w:val="0"/>
          <w:numId w:val="25"/>
        </w:numPr>
        <w:shd w:val="clear" w:color="auto" w:fill="DBE5F1" w:themeFill="accent1" w:themeFillTint="33"/>
        <w:rPr>
          <w:rFonts w:eastAsia="Times New Roman"/>
          <w:lang w:val="en-GB"/>
        </w:rPr>
      </w:pPr>
      <w:r>
        <w:rPr>
          <w:rFonts w:eastAsia="Times New Roman"/>
          <w:lang w:val="en-GB"/>
        </w:rPr>
        <w:lastRenderedPageBreak/>
        <w:t xml:space="preserve">To </w:t>
      </w:r>
      <w:r w:rsidR="00414D32">
        <w:rPr>
          <w:rFonts w:eastAsia="Times New Roman"/>
          <w:lang w:val="en-GB"/>
        </w:rPr>
        <w:t xml:space="preserve">collaborate with communities in </w:t>
      </w:r>
      <w:r>
        <w:rPr>
          <w:rFonts w:eastAsia="Times New Roman"/>
          <w:lang w:val="en-GB"/>
        </w:rPr>
        <w:t>produc</w:t>
      </w:r>
      <w:r w:rsidR="00414D32">
        <w:rPr>
          <w:rFonts w:eastAsia="Times New Roman"/>
          <w:lang w:val="en-GB"/>
        </w:rPr>
        <w:t>ing</w:t>
      </w:r>
      <w:r>
        <w:rPr>
          <w:rFonts w:eastAsia="Times New Roman"/>
          <w:lang w:val="en-GB"/>
        </w:rPr>
        <w:t xml:space="preserve"> content that resonates with target audiences, as determined by viewership and/or engagement on television, radio, online</w:t>
      </w:r>
      <w:r w:rsidR="00910B76">
        <w:rPr>
          <w:rFonts w:eastAsia="Times New Roman"/>
          <w:lang w:val="en-GB"/>
        </w:rPr>
        <w:t>,</w:t>
      </w:r>
      <w:r>
        <w:rPr>
          <w:rFonts w:eastAsia="Times New Roman"/>
          <w:lang w:val="en-GB"/>
        </w:rPr>
        <w:t xml:space="preserve"> and other mediums.</w:t>
      </w:r>
    </w:p>
    <w:p w14:paraId="454C9CA9" w14:textId="66F8D2F4" w:rsidR="00325AC3" w:rsidRDefault="00325AC3" w:rsidP="00BD77E0">
      <w:pPr>
        <w:pStyle w:val="ListParagraph"/>
        <w:numPr>
          <w:ilvl w:val="0"/>
          <w:numId w:val="25"/>
        </w:numPr>
        <w:shd w:val="clear" w:color="auto" w:fill="DBE5F1" w:themeFill="accent1" w:themeFillTint="33"/>
        <w:rPr>
          <w:rFonts w:eastAsia="Times New Roman"/>
          <w:lang w:val="en-GB"/>
        </w:rPr>
      </w:pPr>
      <w:r>
        <w:rPr>
          <w:rFonts w:eastAsia="Times New Roman"/>
          <w:lang w:val="en-GB"/>
        </w:rPr>
        <w:t xml:space="preserve">To build capacity of media to </w:t>
      </w:r>
      <w:r w:rsidR="00F11162">
        <w:rPr>
          <w:rFonts w:eastAsia="Times New Roman"/>
          <w:lang w:val="en-GB"/>
        </w:rPr>
        <w:t xml:space="preserve">enhance gender-equitable reporting, promote </w:t>
      </w:r>
      <w:r w:rsidR="001940D0">
        <w:rPr>
          <w:rFonts w:eastAsia="Times New Roman"/>
          <w:lang w:val="en-GB"/>
        </w:rPr>
        <w:t>campaign</w:t>
      </w:r>
      <w:r w:rsidR="00F11162">
        <w:rPr>
          <w:rFonts w:eastAsia="Times New Roman"/>
          <w:lang w:val="en-GB"/>
        </w:rPr>
        <w:t xml:space="preserve"> messaging, and reduce gender biases that inadvertently propel GBSS.</w:t>
      </w:r>
    </w:p>
    <w:p w14:paraId="4E2E16FB" w14:textId="77777777" w:rsidR="00800ED2" w:rsidRDefault="00800ED2" w:rsidP="00B124D1">
      <w:pPr>
        <w:pStyle w:val="ListParagraph"/>
        <w:rPr>
          <w:rFonts w:eastAsia="Times New Roman"/>
          <w:lang w:val="en-GB"/>
        </w:rPr>
      </w:pPr>
    </w:p>
    <w:p w14:paraId="18E68AA6" w14:textId="20CB806F" w:rsidR="0017125B" w:rsidRDefault="00324DEC" w:rsidP="00B124D1">
      <w:pPr>
        <w:pStyle w:val="ListParagraph"/>
        <w:rPr>
          <w:rFonts w:eastAsia="Times New Roman"/>
          <w:lang w:val="en-GB"/>
        </w:rPr>
      </w:pPr>
      <w:r>
        <w:rPr>
          <w:rFonts w:eastAsia="Times New Roman"/>
          <w:lang w:val="en-GB"/>
        </w:rPr>
        <w:t xml:space="preserve">The timeframe and resources </w:t>
      </w:r>
      <w:r w:rsidR="00910B76">
        <w:rPr>
          <w:rFonts w:eastAsia="Times New Roman"/>
          <w:lang w:val="en-GB"/>
        </w:rPr>
        <w:t xml:space="preserve">allocated to </w:t>
      </w:r>
      <w:r>
        <w:rPr>
          <w:rFonts w:eastAsia="Times New Roman"/>
          <w:lang w:val="en-GB"/>
        </w:rPr>
        <w:t xml:space="preserve">the communication and advocacy strategy’s implementation </w:t>
      </w:r>
      <w:r w:rsidR="0017125B">
        <w:rPr>
          <w:rFonts w:eastAsia="Times New Roman"/>
          <w:lang w:val="en-GB"/>
        </w:rPr>
        <w:t>will</w:t>
      </w:r>
      <w:r>
        <w:rPr>
          <w:rFonts w:eastAsia="Times New Roman"/>
          <w:lang w:val="en-GB"/>
        </w:rPr>
        <w:t xml:space="preserve"> determine the </w:t>
      </w:r>
      <w:r w:rsidR="00910B76">
        <w:rPr>
          <w:rFonts w:eastAsia="Times New Roman"/>
          <w:lang w:val="en-GB"/>
        </w:rPr>
        <w:t xml:space="preserve">appropriate level of </w:t>
      </w:r>
      <w:r>
        <w:rPr>
          <w:rFonts w:eastAsia="Times New Roman"/>
          <w:lang w:val="en-GB"/>
        </w:rPr>
        <w:t>ambition f</w:t>
      </w:r>
      <w:r w:rsidR="00910B76">
        <w:rPr>
          <w:rFonts w:eastAsia="Times New Roman"/>
          <w:lang w:val="en-GB"/>
        </w:rPr>
        <w:t>or</w:t>
      </w:r>
      <w:r>
        <w:rPr>
          <w:rFonts w:eastAsia="Times New Roman"/>
          <w:lang w:val="en-GB"/>
        </w:rPr>
        <w:t xml:space="preserve"> the goals and objectives</w:t>
      </w:r>
      <w:r w:rsidR="0017125B">
        <w:rPr>
          <w:rFonts w:eastAsia="Times New Roman"/>
          <w:lang w:val="en-GB"/>
        </w:rPr>
        <w:t xml:space="preserve">, since </w:t>
      </w:r>
      <w:r>
        <w:rPr>
          <w:rFonts w:eastAsia="Times New Roman"/>
          <w:lang w:val="en-GB"/>
        </w:rPr>
        <w:t>they must be achievable in the amount of time and with the resources available to the implementing team</w:t>
      </w:r>
      <w:r w:rsidR="00481F83">
        <w:rPr>
          <w:rFonts w:eastAsia="Times New Roman"/>
          <w:lang w:val="en-GB"/>
        </w:rPr>
        <w:t>s</w:t>
      </w:r>
      <w:r>
        <w:rPr>
          <w:rFonts w:eastAsia="Times New Roman"/>
          <w:lang w:val="en-GB"/>
        </w:rPr>
        <w:t>.</w:t>
      </w:r>
    </w:p>
    <w:p w14:paraId="457E6930" w14:textId="77777777" w:rsidR="0017125B" w:rsidRDefault="0017125B" w:rsidP="00B124D1">
      <w:pPr>
        <w:pStyle w:val="ListParagraph"/>
        <w:rPr>
          <w:rFonts w:eastAsia="Times New Roman"/>
          <w:lang w:val="en-GB"/>
        </w:rPr>
      </w:pPr>
    </w:p>
    <w:p w14:paraId="13FFC346" w14:textId="5025A3B3" w:rsidR="0061018B" w:rsidRPr="00D42904" w:rsidRDefault="007803A9" w:rsidP="00B124D1">
      <w:pPr>
        <w:pStyle w:val="ListParagraph"/>
        <w:rPr>
          <w:rFonts w:eastAsia="Times New Roman"/>
          <w:lang w:val="en-GB"/>
        </w:rPr>
      </w:pPr>
      <w:r>
        <w:rPr>
          <w:rFonts w:eastAsia="Times New Roman"/>
          <w:lang w:val="en-GB"/>
        </w:rPr>
        <w:t xml:space="preserve">Some goals and objectives will be easier to measure progress towards than others </w:t>
      </w:r>
      <w:r w:rsidR="00910B76">
        <w:rPr>
          <w:rFonts w:eastAsia="Times New Roman"/>
          <w:lang w:val="en-GB"/>
        </w:rPr>
        <w:t>with</w:t>
      </w:r>
      <w:r>
        <w:rPr>
          <w:rFonts w:eastAsia="Times New Roman"/>
          <w:lang w:val="en-GB"/>
        </w:rPr>
        <w:t xml:space="preserve">in the </w:t>
      </w:r>
      <w:r w:rsidR="00954CED">
        <w:rPr>
          <w:rFonts w:eastAsia="Times New Roman"/>
          <w:lang w:val="en-GB"/>
        </w:rPr>
        <w:t>duration</w:t>
      </w:r>
      <w:r>
        <w:rPr>
          <w:rFonts w:eastAsia="Times New Roman"/>
          <w:lang w:val="en-GB"/>
        </w:rPr>
        <w:t xml:space="preserve"> of the </w:t>
      </w:r>
      <w:r w:rsidR="00954CED">
        <w:rPr>
          <w:rFonts w:eastAsia="Times New Roman"/>
          <w:lang w:val="en-GB"/>
        </w:rPr>
        <w:t>campaign</w:t>
      </w:r>
      <w:r>
        <w:rPr>
          <w:rFonts w:eastAsia="Times New Roman"/>
          <w:lang w:val="en-GB"/>
        </w:rPr>
        <w:t>. Given the pervasive and deeply rooted norms within societies of countries with imbalanced sex ratios</w:t>
      </w:r>
      <w:r w:rsidR="00481F83">
        <w:rPr>
          <w:rFonts w:eastAsia="Times New Roman"/>
          <w:lang w:val="en-GB"/>
        </w:rPr>
        <w:t>, it may take more time than the intervention period to see significant change</w:t>
      </w:r>
      <w:r w:rsidR="00954CED">
        <w:rPr>
          <w:rFonts w:eastAsia="Times New Roman"/>
          <w:lang w:val="en-GB"/>
        </w:rPr>
        <w:t>s</w:t>
      </w:r>
      <w:r w:rsidR="00481F83">
        <w:rPr>
          <w:rFonts w:eastAsia="Times New Roman"/>
          <w:lang w:val="en-GB"/>
        </w:rPr>
        <w:t xml:space="preserve"> in reported attitudes, and more so, behaviours. These considerations are discussed further in the </w:t>
      </w:r>
      <w:r w:rsidR="00910B76">
        <w:rPr>
          <w:rFonts w:eastAsia="Times New Roman"/>
          <w:lang w:val="en-GB"/>
        </w:rPr>
        <w:t>“</w:t>
      </w:r>
      <w:r w:rsidR="00481F83" w:rsidRPr="00BD77E0">
        <w:rPr>
          <w:rFonts w:eastAsia="Times New Roman"/>
          <w:lang w:val="en-GB"/>
        </w:rPr>
        <w:t xml:space="preserve">Monitoring and </w:t>
      </w:r>
      <w:r w:rsidR="00910B76">
        <w:rPr>
          <w:rFonts w:eastAsia="Times New Roman"/>
          <w:lang w:val="en-GB"/>
        </w:rPr>
        <w:t>e</w:t>
      </w:r>
      <w:r w:rsidR="00481F83" w:rsidRPr="00BD77E0">
        <w:rPr>
          <w:rFonts w:eastAsia="Times New Roman"/>
          <w:lang w:val="en-GB"/>
        </w:rPr>
        <w:t>valuation</w:t>
      </w:r>
      <w:r w:rsidR="00910B76">
        <w:rPr>
          <w:rFonts w:eastAsia="Times New Roman"/>
          <w:lang w:val="en-GB"/>
        </w:rPr>
        <w:t>”</w:t>
      </w:r>
      <w:r w:rsidR="00481F83" w:rsidRPr="00BD77E0">
        <w:rPr>
          <w:rFonts w:eastAsia="Times New Roman"/>
          <w:lang w:val="en-GB"/>
        </w:rPr>
        <w:t xml:space="preserve"> section.</w:t>
      </w:r>
    </w:p>
    <w:p w14:paraId="52A27098" w14:textId="77777777" w:rsidR="007F1B70" w:rsidRPr="00D42904" w:rsidRDefault="007F1B70" w:rsidP="00B124D1">
      <w:pPr>
        <w:pStyle w:val="ListParagraph"/>
        <w:rPr>
          <w:rFonts w:eastAsia="Times New Roman"/>
          <w:lang w:val="en-GB"/>
        </w:rPr>
      </w:pPr>
    </w:p>
    <w:p w14:paraId="1224D2E5" w14:textId="29BB5E07" w:rsidR="0083520C" w:rsidRDefault="0083520C" w:rsidP="00417987">
      <w:pPr>
        <w:pStyle w:val="Level2TOC"/>
      </w:pPr>
    </w:p>
    <w:p w14:paraId="14130D49" w14:textId="7C16CE7E" w:rsidR="0083520C" w:rsidRPr="00D42904" w:rsidRDefault="0083520C" w:rsidP="00417987">
      <w:pPr>
        <w:pStyle w:val="Level2TOC"/>
      </w:pPr>
      <w:bookmarkStart w:id="16" w:name="_Toc22836990"/>
      <w:r>
        <w:t>2.5 Identify target audiences</w:t>
      </w:r>
      <w:bookmarkEnd w:id="16"/>
    </w:p>
    <w:p w14:paraId="399D0C45" w14:textId="38D136CB" w:rsidR="00CD3C21" w:rsidRDefault="00CD3C21" w:rsidP="00B124D1">
      <w:pPr>
        <w:pStyle w:val="ListParagraph"/>
        <w:rPr>
          <w:rFonts w:eastAsia="Times New Roman"/>
          <w:lang w:val="en-GB"/>
        </w:rPr>
      </w:pPr>
    </w:p>
    <w:p w14:paraId="04E97D56" w14:textId="5182C2A3" w:rsidR="00CD3C21" w:rsidRDefault="00CD3C21" w:rsidP="00B124D1">
      <w:pPr>
        <w:pStyle w:val="ListParagraph"/>
        <w:rPr>
          <w:rFonts w:eastAsia="Times New Roman"/>
          <w:lang w:val="en-GB"/>
        </w:rPr>
      </w:pPr>
      <w:r>
        <w:rPr>
          <w:rFonts w:eastAsia="Times New Roman"/>
          <w:lang w:val="en-GB"/>
        </w:rPr>
        <w:t>Defining target audiences focuses who the strategy seeks to reach</w:t>
      </w:r>
      <w:r w:rsidR="005F0E43">
        <w:rPr>
          <w:rFonts w:eastAsia="Times New Roman"/>
          <w:lang w:val="en-GB"/>
        </w:rPr>
        <w:t xml:space="preserve">. </w:t>
      </w:r>
      <w:r w:rsidR="00A02593">
        <w:rPr>
          <w:rFonts w:eastAsia="Times New Roman"/>
          <w:lang w:val="en-GB"/>
        </w:rPr>
        <w:t>Thoughtfully selecting</w:t>
      </w:r>
      <w:r w:rsidR="005F0E43">
        <w:rPr>
          <w:rFonts w:eastAsia="Times New Roman"/>
          <w:lang w:val="en-GB"/>
        </w:rPr>
        <w:t xml:space="preserve"> audiences </w:t>
      </w:r>
      <w:r w:rsidR="00A02593">
        <w:rPr>
          <w:rFonts w:eastAsia="Times New Roman"/>
          <w:lang w:val="en-GB"/>
        </w:rPr>
        <w:t xml:space="preserve">to communicate with streamlines the strategy’s ability to achieve </w:t>
      </w:r>
      <w:r w:rsidR="00CF0F24">
        <w:rPr>
          <w:rFonts w:eastAsia="Times New Roman"/>
          <w:lang w:val="en-GB"/>
        </w:rPr>
        <w:t>its</w:t>
      </w:r>
      <w:r w:rsidR="00A02593">
        <w:rPr>
          <w:rFonts w:eastAsia="Times New Roman"/>
          <w:lang w:val="en-GB"/>
        </w:rPr>
        <w:t xml:space="preserve"> goals and objectives by </w:t>
      </w:r>
      <w:r w:rsidR="005F0E43">
        <w:rPr>
          <w:rFonts w:eastAsia="Times New Roman"/>
          <w:lang w:val="en-GB"/>
        </w:rPr>
        <w:t>reach</w:t>
      </w:r>
      <w:r w:rsidR="00A02593">
        <w:rPr>
          <w:rFonts w:eastAsia="Times New Roman"/>
          <w:lang w:val="en-GB"/>
        </w:rPr>
        <w:t>ing</w:t>
      </w:r>
      <w:r w:rsidR="005F0E43">
        <w:rPr>
          <w:rFonts w:eastAsia="Times New Roman"/>
          <w:lang w:val="en-GB"/>
        </w:rPr>
        <w:t xml:space="preserve"> those </w:t>
      </w:r>
      <w:r>
        <w:rPr>
          <w:rFonts w:eastAsia="Times New Roman"/>
          <w:lang w:val="en-GB"/>
        </w:rPr>
        <w:t xml:space="preserve">who most need to hear </w:t>
      </w:r>
      <w:r w:rsidR="00CF0F24">
        <w:rPr>
          <w:rFonts w:eastAsia="Times New Roman"/>
          <w:lang w:val="en-GB"/>
        </w:rPr>
        <w:t>its</w:t>
      </w:r>
      <w:r>
        <w:rPr>
          <w:rFonts w:eastAsia="Times New Roman"/>
          <w:lang w:val="en-GB"/>
        </w:rPr>
        <w:t xml:space="preserve"> message</w:t>
      </w:r>
      <w:r w:rsidR="005F0E43">
        <w:rPr>
          <w:rFonts w:eastAsia="Times New Roman"/>
          <w:lang w:val="en-GB"/>
        </w:rPr>
        <w:t>s</w:t>
      </w:r>
      <w:r w:rsidR="008831F2">
        <w:rPr>
          <w:rFonts w:eastAsia="Times New Roman"/>
          <w:lang w:val="en-GB"/>
        </w:rPr>
        <w:t xml:space="preserve"> to produce the desired change</w:t>
      </w:r>
      <w:r w:rsidR="009D18DB">
        <w:rPr>
          <w:rFonts w:eastAsia="Times New Roman"/>
          <w:lang w:val="en-GB"/>
        </w:rPr>
        <w:t xml:space="preserve">. Many of these audiences will become messengers themselves in </w:t>
      </w:r>
      <w:r w:rsidR="00CF0F24">
        <w:rPr>
          <w:rFonts w:eastAsia="Times New Roman"/>
          <w:lang w:val="en-GB"/>
        </w:rPr>
        <w:t xml:space="preserve">shifting </w:t>
      </w:r>
      <w:r w:rsidR="002038EB">
        <w:rPr>
          <w:rFonts w:eastAsia="Times New Roman"/>
          <w:lang w:val="en-GB"/>
        </w:rPr>
        <w:t>mind-sets</w:t>
      </w:r>
      <w:r w:rsidR="00CF0F24">
        <w:rPr>
          <w:rFonts w:eastAsia="Times New Roman"/>
          <w:lang w:val="en-GB"/>
        </w:rPr>
        <w:t xml:space="preserve"> of others</w:t>
      </w:r>
      <w:r w:rsidR="005F0E43">
        <w:rPr>
          <w:rFonts w:eastAsia="Times New Roman"/>
          <w:lang w:val="en-GB"/>
        </w:rPr>
        <w:t>.</w:t>
      </w:r>
      <w:r w:rsidR="00A02593">
        <w:rPr>
          <w:rFonts w:eastAsia="Times New Roman"/>
          <w:lang w:val="en-GB"/>
        </w:rPr>
        <w:t xml:space="preserve"> Audience targeting also helps ensure resources are used as efficiently as possible.</w:t>
      </w:r>
      <w:r w:rsidR="00A31937">
        <w:rPr>
          <w:rFonts w:eastAsia="Times New Roman"/>
          <w:lang w:val="en-GB"/>
        </w:rPr>
        <w:br/>
      </w:r>
    </w:p>
    <w:p w14:paraId="3CE2C5A6" w14:textId="77777777" w:rsidR="00DE256D" w:rsidRDefault="00DE256D" w:rsidP="000D6400">
      <w:pPr>
        <w:pBdr>
          <w:top w:val="nil"/>
          <w:left w:val="nil"/>
          <w:bottom w:val="nil"/>
          <w:right w:val="nil"/>
          <w:between w:val="nil"/>
        </w:pBdr>
        <w:shd w:val="clear" w:color="auto" w:fill="DBE5F1" w:themeFill="accent1" w:themeFillTint="33"/>
        <w:tabs>
          <w:tab w:val="left" w:pos="993"/>
        </w:tabs>
        <w:spacing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Note:</w:t>
      </w:r>
    </w:p>
    <w:p w14:paraId="0D9B4017" w14:textId="314E1E73" w:rsidR="005F0E43" w:rsidRDefault="008831F2" w:rsidP="00BD77E0">
      <w:pPr>
        <w:pBdr>
          <w:top w:val="nil"/>
          <w:left w:val="nil"/>
          <w:bottom w:val="nil"/>
          <w:right w:val="nil"/>
          <w:between w:val="nil"/>
        </w:pBdr>
        <w:shd w:val="clear" w:color="auto" w:fill="DBE5F1" w:themeFill="accent1" w:themeFillTint="33"/>
        <w:tabs>
          <w:tab w:val="left" w:pos="993"/>
        </w:tabs>
        <w:spacing w:line="240" w:lineRule="auto"/>
        <w:ind w:left="720"/>
        <w:rPr>
          <w:rFonts w:eastAsia="Times New Roman"/>
          <w:lang w:val="en-GB"/>
        </w:rPr>
      </w:pPr>
      <w:r w:rsidRPr="00F52E23">
        <w:rPr>
          <w:rFonts w:ascii="Times New Roman" w:eastAsia="Times New Roman" w:hAnsi="Times New Roman" w:cs="Times New Roman"/>
          <w:color w:val="000000"/>
          <w:sz w:val="24"/>
          <w:szCs w:val="24"/>
          <w:lang w:val="en-GB"/>
        </w:rPr>
        <w:t xml:space="preserve">Advocacy campaigns should focus not only on those subgroups of the population that show high levels of sex selection. The specific groups practicing sex-selection can change over time, as shown by the case of </w:t>
      </w:r>
      <w:r w:rsidR="00403436">
        <w:rPr>
          <w:rFonts w:ascii="Times New Roman" w:eastAsia="Times New Roman" w:hAnsi="Times New Roman" w:cs="Times New Roman"/>
          <w:color w:val="000000"/>
          <w:sz w:val="24"/>
          <w:szCs w:val="24"/>
          <w:lang w:val="en-GB"/>
        </w:rPr>
        <w:t>Republic of</w:t>
      </w:r>
      <w:r w:rsidRPr="00F52E23">
        <w:rPr>
          <w:rFonts w:ascii="Times New Roman" w:eastAsia="Times New Roman" w:hAnsi="Times New Roman" w:cs="Times New Roman"/>
          <w:color w:val="000000"/>
          <w:sz w:val="24"/>
          <w:szCs w:val="24"/>
          <w:lang w:val="en-GB"/>
        </w:rPr>
        <w:t xml:space="preserve"> Korea </w:t>
      </w:r>
      <w:r w:rsidRPr="00F52E23">
        <w:rPr>
          <w:rFonts w:ascii="Times New Roman" w:eastAsia="Times New Roman" w:hAnsi="Times New Roman" w:cs="Times New Roman"/>
          <w:sz w:val="24"/>
          <w:szCs w:val="24"/>
          <w:lang w:val="en-GB"/>
        </w:rPr>
        <w:t xml:space="preserve">(Chun </w:t>
      </w:r>
      <w:r w:rsidR="00263BBB" w:rsidRPr="00F52E23">
        <w:rPr>
          <w:rFonts w:ascii="Times New Roman" w:eastAsia="Times New Roman" w:hAnsi="Times New Roman" w:cs="Times New Roman"/>
          <w:sz w:val="24"/>
          <w:szCs w:val="24"/>
          <w:lang w:val="en-GB"/>
        </w:rPr>
        <w:t>et al</w:t>
      </w:r>
      <w:r w:rsidR="00263BBB">
        <w:rPr>
          <w:rFonts w:ascii="Times New Roman" w:eastAsia="Times New Roman" w:hAnsi="Times New Roman" w:cs="Times New Roman"/>
          <w:sz w:val="24"/>
          <w:szCs w:val="24"/>
          <w:lang w:val="en-GB"/>
        </w:rPr>
        <w:t>.</w:t>
      </w:r>
      <w:r w:rsidR="00263BBB" w:rsidRPr="00F52E23">
        <w:rPr>
          <w:rFonts w:ascii="Times New Roman" w:eastAsia="Times New Roman" w:hAnsi="Times New Roman" w:cs="Times New Roman"/>
          <w:sz w:val="24"/>
          <w:szCs w:val="24"/>
          <w:lang w:val="en-GB"/>
        </w:rPr>
        <w:t xml:space="preserve"> </w:t>
      </w:r>
      <w:r w:rsidRPr="00F52E23">
        <w:rPr>
          <w:rFonts w:ascii="Times New Roman" w:eastAsia="Times New Roman" w:hAnsi="Times New Roman" w:cs="Times New Roman"/>
          <w:sz w:val="24"/>
          <w:szCs w:val="24"/>
          <w:lang w:val="en-GB"/>
        </w:rPr>
        <w:t>2009)</w:t>
      </w:r>
      <w:r w:rsidRPr="00F52E23">
        <w:rPr>
          <w:rFonts w:ascii="Times New Roman" w:eastAsia="Times New Roman" w:hAnsi="Times New Roman" w:cs="Times New Roman"/>
          <w:color w:val="000000"/>
          <w:sz w:val="24"/>
          <w:szCs w:val="24"/>
          <w:lang w:val="en-GB"/>
        </w:rPr>
        <w:t>, where levels of sex-selection were highest at first amongst the more educated urban women who were best placed to access sex-selection technology. However, these women were also the forerunners in the national shift in social norms and decline in son preference. In the later stages of the transition it was the least educated rural women who had the highest prevalence of sex-selection, and finally they also shifted to low son preference. The same pattern is reflected in the process of fertility decline in India, with the more educated being earlier adopters of small families and the least educated catching up with them after a lag (Bhat 2002). More generally, people emulate the norms and life-choices of those whom they perceive to be more successful members of their society</w:t>
      </w:r>
      <w:r w:rsidR="00910B76">
        <w:rPr>
          <w:rFonts w:ascii="Times New Roman" w:eastAsia="Times New Roman" w:hAnsi="Times New Roman" w:cs="Times New Roman"/>
          <w:color w:val="000000"/>
          <w:sz w:val="24"/>
          <w:szCs w:val="24"/>
          <w:lang w:val="en-GB"/>
        </w:rPr>
        <w:t xml:space="preserve"> (Government of Viet Nam 2018; UNFPA India and Breakthrough 2014)</w:t>
      </w:r>
      <w:r w:rsidRPr="00F52E23">
        <w:rPr>
          <w:rFonts w:ascii="Times New Roman" w:eastAsia="Times New Roman" w:hAnsi="Times New Roman" w:cs="Times New Roman"/>
          <w:color w:val="000000"/>
          <w:sz w:val="24"/>
          <w:szCs w:val="24"/>
          <w:lang w:val="en-GB"/>
        </w:rPr>
        <w:t>.</w:t>
      </w:r>
    </w:p>
    <w:p w14:paraId="6411DE03" w14:textId="63231192" w:rsidR="005F0E43" w:rsidRDefault="000E287C" w:rsidP="00B124D1">
      <w:pPr>
        <w:pStyle w:val="ListParagraph"/>
        <w:rPr>
          <w:rFonts w:eastAsia="Times New Roman"/>
          <w:lang w:val="en-GB"/>
        </w:rPr>
      </w:pPr>
      <w:r>
        <w:rPr>
          <w:rFonts w:eastAsia="Times New Roman"/>
          <w:lang w:val="en-GB"/>
        </w:rPr>
        <w:t>I</w:t>
      </w:r>
      <w:r w:rsidR="002E2541" w:rsidRPr="00BD77E0">
        <w:rPr>
          <w:rFonts w:eastAsia="Times New Roman"/>
          <w:lang w:val="en-GB"/>
        </w:rPr>
        <w:t>t</w:t>
      </w:r>
      <w:r w:rsidR="005F0E43" w:rsidRPr="00426100">
        <w:rPr>
          <w:rFonts w:eastAsia="Times New Roman"/>
          <w:lang w:val="en-GB"/>
        </w:rPr>
        <w:t xml:space="preserve"> is</w:t>
      </w:r>
      <w:r w:rsidR="005F0E43" w:rsidRPr="00BD77E0">
        <w:rPr>
          <w:rFonts w:eastAsia="Times New Roman"/>
          <w:b/>
          <w:lang w:val="en-GB"/>
        </w:rPr>
        <w:t xml:space="preserve"> </w:t>
      </w:r>
      <w:r w:rsidR="005F0E43" w:rsidRPr="000E287C">
        <w:rPr>
          <w:rFonts w:eastAsia="Times New Roman"/>
          <w:lang w:val="en-GB"/>
        </w:rPr>
        <w:t xml:space="preserve">crucial </w:t>
      </w:r>
      <w:r w:rsidR="000260AB" w:rsidRPr="000E287C">
        <w:rPr>
          <w:rFonts w:eastAsia="Times New Roman"/>
          <w:lang w:val="en-GB"/>
        </w:rPr>
        <w:t>for</w:t>
      </w:r>
      <w:r w:rsidR="005F0E43" w:rsidRPr="000E287C">
        <w:rPr>
          <w:rFonts w:eastAsia="Times New Roman"/>
          <w:lang w:val="en-GB"/>
        </w:rPr>
        <w:t xml:space="preserve"> target audience</w:t>
      </w:r>
      <w:r w:rsidR="000260AB" w:rsidRPr="000E287C">
        <w:rPr>
          <w:rFonts w:eastAsia="Times New Roman"/>
          <w:lang w:val="en-GB"/>
        </w:rPr>
        <w:t>s to be localised and</w:t>
      </w:r>
      <w:r w:rsidR="005F0E43" w:rsidRPr="000E287C">
        <w:rPr>
          <w:rFonts w:eastAsia="Times New Roman"/>
          <w:lang w:val="en-GB"/>
        </w:rPr>
        <w:t xml:space="preserve"> reviewed by </w:t>
      </w:r>
      <w:r w:rsidR="000260AB" w:rsidRPr="000E287C">
        <w:rPr>
          <w:rFonts w:eastAsia="Times New Roman"/>
          <w:lang w:val="en-GB"/>
        </w:rPr>
        <w:t>in-country experts</w:t>
      </w:r>
      <w:r w:rsidR="000260AB">
        <w:rPr>
          <w:rFonts w:eastAsia="Times New Roman"/>
          <w:lang w:val="en-GB"/>
        </w:rPr>
        <w:t xml:space="preserve"> </w:t>
      </w:r>
      <w:r w:rsidR="005F0E43">
        <w:rPr>
          <w:rFonts w:eastAsia="Times New Roman"/>
          <w:lang w:val="en-GB"/>
        </w:rPr>
        <w:t>familiar with GBSS and behaviour and social change communication.</w:t>
      </w:r>
      <w:r>
        <w:rPr>
          <w:rFonts w:eastAsia="Times New Roman"/>
          <w:lang w:val="en-GB"/>
        </w:rPr>
        <w:t xml:space="preserve"> </w:t>
      </w:r>
      <w:r w:rsidR="005F0E43">
        <w:rPr>
          <w:rFonts w:eastAsia="Times New Roman"/>
          <w:lang w:val="en-GB"/>
        </w:rPr>
        <w:t xml:space="preserve">Not all target audiences are relevant </w:t>
      </w:r>
      <w:r w:rsidR="000260AB">
        <w:rPr>
          <w:rFonts w:eastAsia="Times New Roman"/>
          <w:lang w:val="en-GB"/>
        </w:rPr>
        <w:t>to</w:t>
      </w:r>
      <w:r w:rsidR="005F0E43">
        <w:rPr>
          <w:rFonts w:eastAsia="Times New Roman"/>
          <w:lang w:val="en-GB"/>
        </w:rPr>
        <w:t xml:space="preserve"> every country, so this must be customised</w:t>
      </w:r>
      <w:r w:rsidR="000260AB">
        <w:rPr>
          <w:rFonts w:eastAsia="Times New Roman"/>
          <w:lang w:val="en-GB"/>
        </w:rPr>
        <w:t xml:space="preserve"> to the contexts of the countries the strategy is being built for.</w:t>
      </w:r>
    </w:p>
    <w:p w14:paraId="1F785F8B" w14:textId="67F61FBA" w:rsidR="000260AB" w:rsidRDefault="000260AB" w:rsidP="00B124D1">
      <w:pPr>
        <w:pStyle w:val="ListParagraph"/>
        <w:rPr>
          <w:rFonts w:eastAsia="Times New Roman"/>
          <w:lang w:val="en-GB"/>
        </w:rPr>
      </w:pPr>
    </w:p>
    <w:p w14:paraId="68699822" w14:textId="77777777" w:rsidR="00680EC7" w:rsidRDefault="00680EC7">
      <w:pPr>
        <w:rPr>
          <w:rFonts w:ascii="Times New Roman" w:eastAsia="Times New Roman" w:hAnsi="Times New Roman" w:cs="Times New Roman"/>
          <w:i/>
          <w:color w:val="000000" w:themeColor="text1"/>
          <w:sz w:val="24"/>
          <w:szCs w:val="28"/>
          <w:lang w:val="en-GB"/>
        </w:rPr>
      </w:pPr>
      <w:bookmarkStart w:id="17" w:name="_Toc22836991"/>
      <w:r>
        <w:br w:type="page"/>
      </w:r>
    </w:p>
    <w:p w14:paraId="682C004E" w14:textId="08315A80" w:rsidR="000260AB" w:rsidRPr="00230614" w:rsidRDefault="00A55B00" w:rsidP="0095367F">
      <w:pPr>
        <w:pStyle w:val="Level3TOC"/>
      </w:pPr>
      <w:r w:rsidRPr="00230614">
        <w:lastRenderedPageBreak/>
        <w:t>Sample</w:t>
      </w:r>
      <w:r w:rsidR="000260AB" w:rsidRPr="00230614">
        <w:t xml:space="preserve"> target audiences</w:t>
      </w:r>
      <w:r w:rsidRPr="00230614">
        <w:t xml:space="preserve"> </w:t>
      </w:r>
      <w:r w:rsidR="005B159A" w:rsidRPr="00230614">
        <w:t>for</w:t>
      </w:r>
      <w:r w:rsidR="00E16B33" w:rsidRPr="00230614">
        <w:t xml:space="preserve"> </w:t>
      </w:r>
      <w:r w:rsidRPr="00230614">
        <w:t xml:space="preserve">GBSS communication and advocacy </w:t>
      </w:r>
      <w:r w:rsidR="00E16B33" w:rsidRPr="00230614">
        <w:t xml:space="preserve">strategies and </w:t>
      </w:r>
      <w:r w:rsidRPr="00230614">
        <w:t>campaigns</w:t>
      </w:r>
      <w:bookmarkEnd w:id="17"/>
    </w:p>
    <w:p w14:paraId="3DC02683" w14:textId="0F924084" w:rsidR="000260AB" w:rsidRDefault="000260AB" w:rsidP="00B124D1">
      <w:pPr>
        <w:pStyle w:val="ListParagraph"/>
        <w:rPr>
          <w:rFonts w:eastAsia="Times New Roman"/>
          <w:lang w:val="en-GB"/>
        </w:rPr>
      </w:pPr>
    </w:p>
    <w:tbl>
      <w:tblPr>
        <w:tblStyle w:val="ListTable3-Accent1"/>
        <w:tblW w:w="0" w:type="auto"/>
        <w:tblBorders>
          <w:top w:val="dotted" w:sz="4" w:space="0" w:color="4F81BD" w:themeColor="accent1"/>
          <w:left w:val="none" w:sz="0" w:space="0" w:color="auto"/>
          <w:bottom w:val="dotted" w:sz="4" w:space="0" w:color="4F81BD" w:themeColor="accent1"/>
          <w:right w:val="none" w:sz="0" w:space="0" w:color="auto"/>
          <w:insideH w:val="dotted" w:sz="4" w:space="0" w:color="4F81BD" w:themeColor="accent1"/>
        </w:tblBorders>
        <w:tblLook w:val="04A0" w:firstRow="1" w:lastRow="0" w:firstColumn="1" w:lastColumn="0" w:noHBand="0" w:noVBand="1"/>
      </w:tblPr>
      <w:tblGrid>
        <w:gridCol w:w="2610"/>
        <w:gridCol w:w="236"/>
        <w:gridCol w:w="6180"/>
      </w:tblGrid>
      <w:tr w:rsidR="005B159A" w:rsidRPr="00E211C4" w14:paraId="4BAAB761" w14:textId="77777777" w:rsidTr="00BD77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10" w:type="dxa"/>
          </w:tcPr>
          <w:p w14:paraId="18234C84" w14:textId="698AA837" w:rsidR="005B159A" w:rsidRPr="00BD77E0" w:rsidRDefault="005B159A">
            <w:pPr>
              <w:pStyle w:val="ListParagraph"/>
              <w:rPr>
                <w:rFonts w:eastAsia="Times New Roman"/>
                <w:sz w:val="22"/>
                <w:lang w:val="en-GB"/>
              </w:rPr>
            </w:pPr>
            <w:r w:rsidRPr="00BD77E0">
              <w:rPr>
                <w:rFonts w:eastAsia="Times New Roman"/>
                <w:color w:val="auto"/>
                <w:sz w:val="22"/>
                <w:lang w:val="en-GB"/>
              </w:rPr>
              <w:t>Audience</w:t>
            </w:r>
          </w:p>
        </w:tc>
        <w:tc>
          <w:tcPr>
            <w:tcW w:w="236" w:type="dxa"/>
          </w:tcPr>
          <w:p w14:paraId="1D3B13E9" w14:textId="37F4BEC5" w:rsidR="005B159A" w:rsidRPr="00BD77E0" w:rsidRDefault="005B159A" w:rsidP="00B124D1">
            <w:pPr>
              <w:pStyle w:val="ListParagraph"/>
              <w:cnfStyle w:val="100000000000" w:firstRow="1" w:lastRow="0" w:firstColumn="0" w:lastColumn="0" w:oddVBand="0" w:evenVBand="0" w:oddHBand="0" w:evenHBand="0" w:firstRowFirstColumn="0" w:firstRowLastColumn="0" w:lastRowFirstColumn="0" w:lastRowLastColumn="0"/>
              <w:rPr>
                <w:rFonts w:eastAsia="Times New Roman"/>
                <w:sz w:val="22"/>
                <w:lang w:val="en-GB"/>
              </w:rPr>
            </w:pPr>
          </w:p>
        </w:tc>
        <w:tc>
          <w:tcPr>
            <w:tcW w:w="6180" w:type="dxa"/>
          </w:tcPr>
          <w:p w14:paraId="7E778EB5" w14:textId="48F2BB65" w:rsidR="005B159A" w:rsidRPr="00BD77E0" w:rsidRDefault="005B159A" w:rsidP="00B124D1">
            <w:pPr>
              <w:pStyle w:val="ListParagraph"/>
              <w:cnfStyle w:val="100000000000" w:firstRow="1" w:lastRow="0" w:firstColumn="0" w:lastColumn="0" w:oddVBand="0" w:evenVBand="0" w:oddHBand="0" w:evenHBand="0" w:firstRowFirstColumn="0" w:firstRowLastColumn="0" w:lastRowFirstColumn="0" w:lastRowLastColumn="0"/>
              <w:rPr>
                <w:rFonts w:eastAsia="Times New Roman"/>
                <w:sz w:val="22"/>
                <w:lang w:val="en-GB"/>
              </w:rPr>
            </w:pPr>
            <w:r w:rsidRPr="00BD77E0">
              <w:rPr>
                <w:rFonts w:eastAsia="Times New Roman"/>
                <w:color w:val="auto"/>
                <w:sz w:val="22"/>
                <w:lang w:val="en-GB"/>
              </w:rPr>
              <w:t>Justification</w:t>
            </w:r>
          </w:p>
        </w:tc>
      </w:tr>
      <w:tr w:rsidR="00A55B00" w:rsidRPr="00E211C4" w14:paraId="130AC11F" w14:textId="77777777" w:rsidTr="00BD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auto"/>
          </w:tcPr>
          <w:p w14:paraId="02F564F4" w14:textId="77777777" w:rsidR="00C50418" w:rsidRPr="00BD77E0" w:rsidRDefault="00A55B00" w:rsidP="00C50418">
            <w:pPr>
              <w:pStyle w:val="ListParagraph"/>
              <w:numPr>
                <w:ilvl w:val="0"/>
                <w:numId w:val="42"/>
              </w:numPr>
              <w:rPr>
                <w:rFonts w:eastAsia="Times New Roman"/>
                <w:b w:val="0"/>
                <w:color w:val="000000" w:themeColor="text1"/>
                <w:sz w:val="22"/>
                <w:lang w:val="en-GB"/>
              </w:rPr>
            </w:pPr>
            <w:r w:rsidRPr="00BD77E0">
              <w:rPr>
                <w:rFonts w:eastAsia="Times New Roman"/>
                <w:color w:val="000000" w:themeColor="text1"/>
                <w:sz w:val="22"/>
                <w:lang w:val="en-GB"/>
              </w:rPr>
              <w:t>Policymakers</w:t>
            </w:r>
          </w:p>
          <w:p w14:paraId="0F817221" w14:textId="78B73AAE" w:rsidR="00C50418" w:rsidRPr="00612C99" w:rsidRDefault="00C50418" w:rsidP="00C50418">
            <w:pPr>
              <w:pStyle w:val="ListParagraph"/>
              <w:numPr>
                <w:ilvl w:val="0"/>
                <w:numId w:val="42"/>
              </w:numPr>
              <w:rPr>
                <w:rFonts w:eastAsia="Times New Roman"/>
                <w:b w:val="0"/>
                <w:color w:val="000000" w:themeColor="text1"/>
                <w:sz w:val="22"/>
                <w:lang w:val="en-GB"/>
              </w:rPr>
            </w:pPr>
            <w:r w:rsidRPr="00F32680">
              <w:rPr>
                <w:rFonts w:eastAsia="Times New Roman"/>
                <w:color w:val="000000" w:themeColor="text1"/>
                <w:sz w:val="22"/>
                <w:lang w:val="en-GB"/>
              </w:rPr>
              <w:t>G</w:t>
            </w:r>
            <w:r w:rsidR="008C5721" w:rsidRPr="00F32680">
              <w:rPr>
                <w:rFonts w:eastAsia="Times New Roman"/>
                <w:color w:val="000000" w:themeColor="text1"/>
                <w:sz w:val="22"/>
                <w:lang w:val="en-GB"/>
              </w:rPr>
              <w:t xml:space="preserve">overnment </w:t>
            </w:r>
            <w:r w:rsidR="00B84D82" w:rsidRPr="00612C99">
              <w:rPr>
                <w:rFonts w:eastAsia="Times New Roman"/>
                <w:color w:val="000000" w:themeColor="text1"/>
                <w:sz w:val="22"/>
                <w:lang w:val="en-GB"/>
              </w:rPr>
              <w:t>bodies</w:t>
            </w:r>
            <w:r w:rsidR="00680EC7">
              <w:rPr>
                <w:rFonts w:eastAsia="Times New Roman"/>
                <w:color w:val="000000" w:themeColor="text1"/>
                <w:sz w:val="22"/>
                <w:lang w:val="en-GB"/>
              </w:rPr>
              <w:t>/officials</w:t>
            </w:r>
            <w:r w:rsidR="00B84D82" w:rsidRPr="00680EC7">
              <w:rPr>
                <w:rFonts w:eastAsia="Times New Roman"/>
                <w:color w:val="000000" w:themeColor="text1"/>
                <w:sz w:val="22"/>
                <w:lang w:val="en-GB"/>
              </w:rPr>
              <w:t xml:space="preserve"> (e.g. parliament, ministries, councils, relevant committees, ombudsmen, etc.)</w:t>
            </w:r>
          </w:p>
          <w:p w14:paraId="45170422" w14:textId="7718B008" w:rsidR="00C50418" w:rsidRPr="00BD77E0" w:rsidRDefault="00C50418" w:rsidP="00C50418">
            <w:pPr>
              <w:pStyle w:val="ListParagraph"/>
              <w:numPr>
                <w:ilvl w:val="0"/>
                <w:numId w:val="42"/>
              </w:numPr>
              <w:rPr>
                <w:rFonts w:eastAsia="Times New Roman"/>
                <w:b w:val="0"/>
                <w:color w:val="000000" w:themeColor="text1"/>
                <w:sz w:val="22"/>
                <w:lang w:val="en-GB"/>
              </w:rPr>
            </w:pPr>
            <w:r w:rsidRPr="00F32680">
              <w:rPr>
                <w:rFonts w:eastAsia="Times New Roman"/>
                <w:color w:val="000000" w:themeColor="text1"/>
                <w:sz w:val="22"/>
                <w:lang w:val="en-GB"/>
              </w:rPr>
              <w:t>P</w:t>
            </w:r>
            <w:r w:rsidR="00BF1472" w:rsidRPr="00F32680">
              <w:rPr>
                <w:rFonts w:eastAsia="Times New Roman"/>
                <w:color w:val="000000" w:themeColor="text1"/>
                <w:sz w:val="22"/>
                <w:lang w:val="en-GB"/>
              </w:rPr>
              <w:t xml:space="preserve">olitical </w:t>
            </w:r>
            <w:r w:rsidR="00CE53A9" w:rsidRPr="00F32680">
              <w:rPr>
                <w:rFonts w:eastAsia="Times New Roman"/>
                <w:color w:val="000000" w:themeColor="text1"/>
                <w:sz w:val="22"/>
                <w:lang w:val="en-GB"/>
              </w:rPr>
              <w:t>influencers</w:t>
            </w:r>
          </w:p>
          <w:p w14:paraId="09260F2E" w14:textId="459A7AAB" w:rsidR="00B84D82" w:rsidRPr="00BD77E0" w:rsidRDefault="00B84D82" w:rsidP="00C50418">
            <w:pPr>
              <w:pStyle w:val="ListParagraph"/>
              <w:numPr>
                <w:ilvl w:val="0"/>
                <w:numId w:val="42"/>
              </w:numPr>
              <w:rPr>
                <w:rFonts w:eastAsia="Times New Roman"/>
                <w:b w:val="0"/>
                <w:color w:val="000000" w:themeColor="text1"/>
                <w:sz w:val="22"/>
                <w:lang w:val="en-GB"/>
              </w:rPr>
            </w:pPr>
            <w:r w:rsidRPr="00F32680">
              <w:rPr>
                <w:rFonts w:eastAsia="Times New Roman"/>
                <w:color w:val="000000" w:themeColor="text1"/>
                <w:sz w:val="22"/>
                <w:lang w:val="en-GB"/>
              </w:rPr>
              <w:t>Law enforcement</w:t>
            </w:r>
          </w:p>
          <w:p w14:paraId="33E7CD12" w14:textId="6004ECA7" w:rsidR="000260AB" w:rsidRPr="00BD77E0" w:rsidRDefault="00C50418" w:rsidP="00BD77E0">
            <w:pPr>
              <w:pStyle w:val="ListParagraph"/>
              <w:ind w:left="720"/>
              <w:rPr>
                <w:rFonts w:eastAsia="Times New Roman"/>
                <w:b w:val="0"/>
                <w:color w:val="000000" w:themeColor="text1"/>
                <w:sz w:val="22"/>
                <w:lang w:val="en-GB"/>
              </w:rPr>
            </w:pPr>
            <w:r w:rsidRPr="00F32680">
              <w:rPr>
                <w:rFonts w:eastAsia="Times New Roman"/>
                <w:color w:val="000000" w:themeColor="text1"/>
                <w:sz w:val="22"/>
                <w:lang w:val="en-GB"/>
              </w:rPr>
              <w:br/>
            </w:r>
            <w:r w:rsidR="00CE53A9" w:rsidRPr="00F32680">
              <w:rPr>
                <w:rFonts w:eastAsia="Times New Roman"/>
                <w:color w:val="000000" w:themeColor="text1"/>
                <w:sz w:val="22"/>
                <w:lang w:val="en-GB"/>
              </w:rPr>
              <w:t>(national, local)</w:t>
            </w:r>
          </w:p>
        </w:tc>
        <w:tc>
          <w:tcPr>
            <w:tcW w:w="236" w:type="dxa"/>
            <w:shd w:val="clear" w:color="auto" w:fill="auto"/>
          </w:tcPr>
          <w:p w14:paraId="4E41EAA2" w14:textId="77777777" w:rsidR="000260AB" w:rsidRPr="00BD77E0" w:rsidRDefault="000260A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shd w:val="clear" w:color="auto" w:fill="auto"/>
          </w:tcPr>
          <w:p w14:paraId="3CDC1BBF" w14:textId="2853130F" w:rsidR="008C5721" w:rsidRPr="00BD77E0" w:rsidRDefault="00CE53A9" w:rsidP="00BD77E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BD77E0">
              <w:rPr>
                <w:rFonts w:ascii="Times New Roman" w:eastAsia="Times New Roman" w:hAnsi="Times New Roman" w:cs="Times New Roman"/>
                <w:color w:val="000000" w:themeColor="text1"/>
                <w:lang w:val="en-GB"/>
              </w:rPr>
              <w:t>Influencing the views of those involved with shaping</w:t>
            </w:r>
            <w:r w:rsidR="00BF1472" w:rsidRPr="00BD77E0">
              <w:rPr>
                <w:rFonts w:ascii="Times New Roman" w:eastAsia="Times New Roman" w:hAnsi="Times New Roman" w:cs="Times New Roman"/>
                <w:color w:val="000000" w:themeColor="text1"/>
                <w:lang w:val="en-GB"/>
              </w:rPr>
              <w:t xml:space="preserve"> and enforcing</w:t>
            </w:r>
            <w:r w:rsidRPr="00BD77E0">
              <w:rPr>
                <w:rFonts w:ascii="Times New Roman" w:eastAsia="Times New Roman" w:hAnsi="Times New Roman" w:cs="Times New Roman"/>
                <w:color w:val="000000" w:themeColor="text1"/>
                <w:lang w:val="en-GB"/>
              </w:rPr>
              <w:t xml:space="preserve"> </w:t>
            </w:r>
            <w:r w:rsidR="00680EC7" w:rsidRPr="00BD77E0">
              <w:rPr>
                <w:rFonts w:ascii="Times New Roman" w:eastAsia="Times New Roman" w:hAnsi="Times New Roman" w:cs="Times New Roman"/>
                <w:color w:val="000000" w:themeColor="text1"/>
                <w:lang w:val="en-GB"/>
              </w:rPr>
              <w:t xml:space="preserve">gender equality </w:t>
            </w:r>
            <w:r w:rsidRPr="00BD77E0">
              <w:rPr>
                <w:rFonts w:ascii="Times New Roman" w:eastAsia="Times New Roman" w:hAnsi="Times New Roman" w:cs="Times New Roman"/>
                <w:color w:val="000000" w:themeColor="text1"/>
                <w:lang w:val="en-GB"/>
              </w:rPr>
              <w:t>policies is a vital objective of GBSS advocacy campaigns.</w:t>
            </w:r>
            <w:r w:rsidR="00BF1472" w:rsidRPr="00BD77E0">
              <w:rPr>
                <w:rFonts w:ascii="Times New Roman" w:eastAsia="Times New Roman" w:hAnsi="Times New Roman" w:cs="Times New Roman"/>
                <w:color w:val="000000" w:themeColor="text1"/>
                <w:lang w:val="en-GB"/>
              </w:rPr>
              <w:t xml:space="preserve"> All levels of officials are relevant, including local level.</w:t>
            </w:r>
            <w:r w:rsidR="008C5721" w:rsidRPr="00BD77E0">
              <w:rPr>
                <w:rFonts w:ascii="Times New Roman" w:eastAsia="Times New Roman" w:hAnsi="Times New Roman" w:cs="Times New Roman"/>
                <w:color w:val="000000" w:themeColor="text1"/>
                <w:lang w:val="en-GB"/>
              </w:rPr>
              <w:t xml:space="preserve"> </w:t>
            </w:r>
            <w:r w:rsidR="008C5721" w:rsidRPr="00BD77E0">
              <w:rPr>
                <w:rFonts w:ascii="Times New Roman" w:eastAsia="Times New Roman" w:hAnsi="Times New Roman" w:cs="Times New Roman"/>
                <w:color w:val="000000"/>
                <w:lang w:val="en-GB"/>
              </w:rPr>
              <w:t>They wield considerable influence and authority and can be mobili</w:t>
            </w:r>
            <w:r w:rsidR="00CF0F24">
              <w:rPr>
                <w:rFonts w:ascii="Times New Roman" w:eastAsia="Times New Roman" w:hAnsi="Times New Roman" w:cs="Times New Roman"/>
                <w:color w:val="000000"/>
                <w:lang w:val="en-GB"/>
              </w:rPr>
              <w:t>s</w:t>
            </w:r>
            <w:r w:rsidR="008C5721" w:rsidRPr="00BD77E0">
              <w:rPr>
                <w:rFonts w:ascii="Times New Roman" w:eastAsia="Times New Roman" w:hAnsi="Times New Roman" w:cs="Times New Roman"/>
                <w:color w:val="000000"/>
                <w:lang w:val="en-GB"/>
              </w:rPr>
              <w:t>ed to advocate for changing social norms and behaviours on gender preference.</w:t>
            </w:r>
          </w:p>
          <w:p w14:paraId="54C6388F" w14:textId="055F8774" w:rsidR="000260AB" w:rsidRPr="00230614" w:rsidRDefault="000260A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szCs w:val="22"/>
                <w:lang w:val="en-GB"/>
              </w:rPr>
            </w:pPr>
          </w:p>
          <w:p w14:paraId="0392AD53" w14:textId="77CA81E4" w:rsidR="008C5721" w:rsidRPr="008C5721" w:rsidRDefault="008C5721" w:rsidP="00BD77E0">
            <w:pPr>
              <w:pStyle w:val="ListParagraph"/>
              <w:shd w:val="clear" w:color="auto" w:fill="DBE5F1" w:themeFill="accent1" w:themeFillTint="33"/>
              <w:ind w:left="421"/>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GB"/>
              </w:rPr>
            </w:pPr>
            <w:r>
              <w:rPr>
                <w:rFonts w:eastAsia="Times New Roman"/>
                <w:color w:val="000000"/>
                <w:sz w:val="22"/>
                <w:szCs w:val="22"/>
                <w:lang w:val="en-GB"/>
              </w:rPr>
              <w:t>Examples</w:t>
            </w:r>
            <w:r w:rsidRPr="008C5721">
              <w:rPr>
                <w:rFonts w:eastAsia="Times New Roman"/>
                <w:color w:val="000000"/>
                <w:sz w:val="22"/>
                <w:szCs w:val="22"/>
                <w:lang w:val="en-GB"/>
              </w:rPr>
              <w:t>:</w:t>
            </w:r>
          </w:p>
          <w:p w14:paraId="38D1F6C3" w14:textId="160EE504" w:rsidR="008C5721" w:rsidRPr="00BD77E0" w:rsidRDefault="008C5721" w:rsidP="008C5721">
            <w:pPr>
              <w:pStyle w:val="ListParagraph"/>
              <w:numPr>
                <w:ilvl w:val="0"/>
                <w:numId w:val="41"/>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szCs w:val="22"/>
                <w:lang w:val="en-GB"/>
              </w:rPr>
            </w:pPr>
            <w:r w:rsidRPr="008C5721">
              <w:rPr>
                <w:rFonts w:eastAsia="Times New Roman"/>
                <w:color w:val="000000"/>
                <w:sz w:val="22"/>
                <w:szCs w:val="22"/>
                <w:lang w:val="en-GB"/>
              </w:rPr>
              <w:t>In parts of India with strong son preference, state and local government officials have been mobilized to this end, along with frontline field workers</w:t>
            </w:r>
            <w:r w:rsidR="00680EC7">
              <w:rPr>
                <w:rFonts w:eastAsia="Times New Roman"/>
                <w:color w:val="000000"/>
                <w:sz w:val="22"/>
                <w:szCs w:val="22"/>
                <w:lang w:val="en-GB"/>
              </w:rPr>
              <w:t xml:space="preserve"> (La Ferrara et al. 2012; Jensen &amp; Oster 2009)</w:t>
            </w:r>
            <w:r w:rsidRPr="008C5721">
              <w:rPr>
                <w:rFonts w:eastAsia="Times New Roman"/>
                <w:color w:val="000000"/>
                <w:sz w:val="22"/>
                <w:szCs w:val="22"/>
                <w:lang w:val="en-GB"/>
              </w:rPr>
              <w:t>.</w:t>
            </w:r>
          </w:p>
          <w:p w14:paraId="72AECC91" w14:textId="547497A1" w:rsidR="00BF1472" w:rsidRPr="00BD77E0" w:rsidRDefault="008C5721" w:rsidP="008C5721">
            <w:pPr>
              <w:pStyle w:val="ListParagraph"/>
              <w:numPr>
                <w:ilvl w:val="0"/>
                <w:numId w:val="41"/>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szCs w:val="22"/>
                <w:lang w:val="en-GB"/>
              </w:rPr>
            </w:pPr>
            <w:r w:rsidRPr="008C5721">
              <w:rPr>
                <w:rFonts w:eastAsia="Times New Roman"/>
                <w:color w:val="000000"/>
                <w:sz w:val="22"/>
                <w:szCs w:val="22"/>
                <w:lang w:val="en-GB"/>
              </w:rPr>
              <w:t>A</w:t>
            </w:r>
            <w:r w:rsidR="00BF1472" w:rsidRPr="00BD77E0">
              <w:rPr>
                <w:rFonts w:eastAsia="Times New Roman"/>
                <w:color w:val="000000"/>
                <w:sz w:val="22"/>
                <w:szCs w:val="22"/>
                <w:lang w:val="en-GB"/>
              </w:rPr>
              <w:t xml:space="preserve"> village head in India circulated a selfie with his daughter on WhatsApp, which went viral with selfies pouring in and even more with the Prime Minister encouraging the process</w:t>
            </w:r>
            <w:r w:rsidR="00680EC7">
              <w:rPr>
                <w:rFonts w:eastAsia="Times New Roman"/>
                <w:color w:val="000000"/>
                <w:sz w:val="22"/>
                <w:szCs w:val="22"/>
                <w:lang w:val="en-GB"/>
              </w:rPr>
              <w:t xml:space="preserve"> (UNFPA India and Breakthrough 2014)</w:t>
            </w:r>
            <w:r w:rsidR="00BF1472" w:rsidRPr="00BD77E0">
              <w:rPr>
                <w:rFonts w:eastAsia="Times New Roman"/>
                <w:color w:val="000000"/>
                <w:sz w:val="22"/>
                <w:szCs w:val="22"/>
                <w:lang w:val="en-GB"/>
              </w:rPr>
              <w:t>.</w:t>
            </w:r>
          </w:p>
          <w:p w14:paraId="506D459D" w14:textId="17E9D8C7" w:rsidR="008C5721" w:rsidRPr="008C5721" w:rsidRDefault="008C5721" w:rsidP="008C5721">
            <w:pPr>
              <w:pStyle w:val="ListParagraph"/>
              <w:numPr>
                <w:ilvl w:val="0"/>
                <w:numId w:val="41"/>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GB"/>
              </w:rPr>
            </w:pPr>
            <w:r w:rsidRPr="008C5721">
              <w:rPr>
                <w:rFonts w:eastAsia="Times New Roman"/>
                <w:color w:val="000000"/>
                <w:sz w:val="22"/>
                <w:szCs w:val="22"/>
                <w:lang w:val="en-GB"/>
              </w:rPr>
              <w:t>The Government of Viet</w:t>
            </w:r>
            <w:r w:rsidR="00CF0F24">
              <w:rPr>
                <w:rFonts w:eastAsia="Times New Roman"/>
                <w:color w:val="000000"/>
                <w:sz w:val="22"/>
                <w:szCs w:val="22"/>
                <w:lang w:val="en-GB"/>
              </w:rPr>
              <w:t xml:space="preserve"> N</w:t>
            </w:r>
            <w:r w:rsidRPr="008C5721">
              <w:rPr>
                <w:rFonts w:eastAsia="Times New Roman"/>
                <w:color w:val="000000"/>
                <w:sz w:val="22"/>
                <w:szCs w:val="22"/>
                <w:lang w:val="en-GB"/>
              </w:rPr>
              <w:t>am trains officials from provincial level down to commune and hamlet level to hone their skills in behaviour change communication (Government of Viet</w:t>
            </w:r>
            <w:r w:rsidR="00CF0F24">
              <w:rPr>
                <w:rFonts w:eastAsia="Times New Roman"/>
                <w:color w:val="000000"/>
                <w:sz w:val="22"/>
                <w:szCs w:val="22"/>
                <w:lang w:val="en-GB"/>
              </w:rPr>
              <w:t xml:space="preserve"> N</w:t>
            </w:r>
            <w:r w:rsidRPr="008C5721">
              <w:rPr>
                <w:rFonts w:eastAsia="Times New Roman"/>
                <w:color w:val="000000"/>
                <w:sz w:val="22"/>
                <w:szCs w:val="22"/>
                <w:lang w:val="en-GB"/>
              </w:rPr>
              <w:t>am 2018</w:t>
            </w:r>
            <w:r w:rsidR="00680EC7">
              <w:rPr>
                <w:rFonts w:eastAsia="Times New Roman"/>
                <w:color w:val="000000"/>
                <w:sz w:val="22"/>
                <w:szCs w:val="22"/>
                <w:lang w:val="en-GB"/>
              </w:rPr>
              <w:t>, p.</w:t>
            </w:r>
            <w:r w:rsidRPr="008C5721">
              <w:rPr>
                <w:rFonts w:eastAsia="Times New Roman"/>
                <w:color w:val="000000"/>
                <w:sz w:val="22"/>
                <w:szCs w:val="22"/>
                <w:lang w:val="en-GB"/>
              </w:rPr>
              <w:t xml:space="preserve"> 51).</w:t>
            </w:r>
          </w:p>
          <w:p w14:paraId="5EB2F917" w14:textId="012E033E" w:rsidR="008C5721" w:rsidRPr="00BD77E0" w:rsidRDefault="008C5721" w:rsidP="00BD77E0">
            <w:pPr>
              <w:pStyle w:val="ListParagraph"/>
              <w:numPr>
                <w:ilvl w:val="0"/>
                <w:numId w:val="41"/>
              </w:num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lang w:val="en-GB"/>
              </w:rPr>
            </w:pPr>
            <w:r w:rsidRPr="00BD77E0">
              <w:rPr>
                <w:rFonts w:eastAsia="Times New Roman"/>
                <w:color w:val="000000"/>
                <w:sz w:val="22"/>
                <w:szCs w:val="22"/>
                <w:lang w:val="en-GB"/>
              </w:rPr>
              <w:t>Similar activities are planned in China, along with plans to change village rules and regulations to make customary law more gender-equitable (UNFPA China 2017</w:t>
            </w:r>
            <w:r w:rsidR="00680EC7">
              <w:rPr>
                <w:rFonts w:eastAsia="Times New Roman"/>
                <w:color w:val="000000"/>
                <w:sz w:val="22"/>
                <w:szCs w:val="22"/>
                <w:lang w:val="en-GB"/>
              </w:rPr>
              <w:t xml:space="preserve">, p. </w:t>
            </w:r>
            <w:r w:rsidRPr="00BD77E0">
              <w:rPr>
                <w:rFonts w:eastAsia="Times New Roman"/>
                <w:color w:val="000000"/>
                <w:sz w:val="22"/>
                <w:szCs w:val="22"/>
                <w:lang w:val="en-GB"/>
              </w:rPr>
              <w:t>4).</w:t>
            </w:r>
          </w:p>
        </w:tc>
      </w:tr>
      <w:tr w:rsidR="0031479B" w:rsidRPr="00E211C4" w14:paraId="5CBC4726" w14:textId="77777777" w:rsidTr="00CE53A9">
        <w:tc>
          <w:tcPr>
            <w:cnfStyle w:val="001000000000" w:firstRow="0" w:lastRow="0" w:firstColumn="1" w:lastColumn="0" w:oddVBand="0" w:evenVBand="0" w:oddHBand="0" w:evenHBand="0" w:firstRowFirstColumn="0" w:firstRowLastColumn="0" w:lastRowFirstColumn="0" w:lastRowLastColumn="0"/>
            <w:tcW w:w="2610" w:type="dxa"/>
            <w:vMerge w:val="restart"/>
          </w:tcPr>
          <w:p w14:paraId="3B53A16F" w14:textId="77777777" w:rsidR="0031479B" w:rsidRDefault="0031479B" w:rsidP="00B124D1">
            <w:pPr>
              <w:pStyle w:val="ListParagraph"/>
              <w:rPr>
                <w:rFonts w:eastAsia="Times New Roman"/>
                <w:bCs w:val="0"/>
                <w:color w:val="000000" w:themeColor="text1"/>
                <w:sz w:val="22"/>
                <w:lang w:val="en-GB"/>
              </w:rPr>
            </w:pPr>
            <w:r w:rsidRPr="0006450D">
              <w:rPr>
                <w:rFonts w:eastAsia="Times New Roman"/>
                <w:color w:val="000000" w:themeColor="text1"/>
                <w:sz w:val="22"/>
                <w:lang w:val="en-GB"/>
              </w:rPr>
              <w:t>Families</w:t>
            </w:r>
          </w:p>
          <w:p w14:paraId="1264F14D" w14:textId="77777777" w:rsidR="0031479B" w:rsidRPr="00395EC8" w:rsidRDefault="0031479B" w:rsidP="0031479B">
            <w:pPr>
              <w:pStyle w:val="ListParagraph"/>
              <w:numPr>
                <w:ilvl w:val="0"/>
                <w:numId w:val="50"/>
              </w:numPr>
              <w:rPr>
                <w:rFonts w:eastAsia="Times New Roman"/>
                <w:b w:val="0"/>
                <w:bCs w:val="0"/>
                <w:color w:val="000000" w:themeColor="text1"/>
                <w:sz w:val="22"/>
                <w:lang w:val="en-GB"/>
              </w:rPr>
            </w:pPr>
            <w:r w:rsidRPr="00395EC8">
              <w:rPr>
                <w:rFonts w:eastAsia="Times New Roman"/>
                <w:b w:val="0"/>
                <w:color w:val="000000" w:themeColor="text1"/>
                <w:sz w:val="22"/>
                <w:lang w:val="en-GB"/>
              </w:rPr>
              <w:t>Men</w:t>
            </w:r>
            <w:r>
              <w:rPr>
                <w:rFonts w:eastAsia="Times New Roman"/>
                <w:b w:val="0"/>
                <w:color w:val="000000" w:themeColor="text1"/>
                <w:sz w:val="22"/>
                <w:lang w:val="en-GB"/>
              </w:rPr>
              <w:t xml:space="preserve"> (older and younger)</w:t>
            </w:r>
          </w:p>
          <w:p w14:paraId="4589BF82" w14:textId="77777777" w:rsidR="0031479B" w:rsidRPr="00395EC8" w:rsidRDefault="0031479B" w:rsidP="0031479B">
            <w:pPr>
              <w:pStyle w:val="ListParagraph"/>
              <w:numPr>
                <w:ilvl w:val="0"/>
                <w:numId w:val="33"/>
              </w:numPr>
              <w:rPr>
                <w:rFonts w:eastAsia="Times New Roman"/>
                <w:b w:val="0"/>
                <w:color w:val="000000" w:themeColor="text1"/>
                <w:sz w:val="22"/>
                <w:lang w:val="en-GB"/>
              </w:rPr>
            </w:pPr>
            <w:r>
              <w:rPr>
                <w:rFonts w:eastAsia="Times New Roman"/>
                <w:b w:val="0"/>
                <w:color w:val="000000" w:themeColor="text1"/>
                <w:sz w:val="22"/>
                <w:lang w:val="en-GB"/>
              </w:rPr>
              <w:t>Women (older and younger)</w:t>
            </w:r>
          </w:p>
          <w:p w14:paraId="7170AD20" w14:textId="77777777" w:rsidR="0031479B" w:rsidRPr="00BD77E0" w:rsidRDefault="0031479B" w:rsidP="0031479B">
            <w:pPr>
              <w:pStyle w:val="ListParagraph"/>
              <w:numPr>
                <w:ilvl w:val="0"/>
                <w:numId w:val="33"/>
              </w:numPr>
              <w:rPr>
                <w:rFonts w:eastAsia="Times New Roman"/>
                <w:b w:val="0"/>
                <w:color w:val="000000" w:themeColor="text1"/>
                <w:sz w:val="22"/>
                <w:lang w:val="en-GB"/>
              </w:rPr>
            </w:pPr>
            <w:r>
              <w:rPr>
                <w:rFonts w:eastAsia="Times New Roman"/>
                <w:b w:val="0"/>
                <w:color w:val="000000" w:themeColor="text1"/>
                <w:sz w:val="22"/>
                <w:lang w:val="en-GB"/>
              </w:rPr>
              <w:t>Married couples</w:t>
            </w:r>
          </w:p>
          <w:p w14:paraId="328E5F43" w14:textId="5E6C07B6" w:rsidR="0031479B" w:rsidRPr="00BD77E0" w:rsidRDefault="0031479B" w:rsidP="00BD77E0">
            <w:pPr>
              <w:pStyle w:val="ListParagraph"/>
              <w:numPr>
                <w:ilvl w:val="0"/>
                <w:numId w:val="33"/>
              </w:numPr>
              <w:rPr>
                <w:rFonts w:eastAsia="Times New Roman"/>
                <w:b w:val="0"/>
                <w:color w:val="000000" w:themeColor="text1"/>
                <w:sz w:val="22"/>
                <w:lang w:val="en-GB"/>
              </w:rPr>
            </w:pPr>
            <w:r>
              <w:rPr>
                <w:rFonts w:eastAsia="Times New Roman"/>
                <w:b w:val="0"/>
                <w:color w:val="000000" w:themeColor="text1"/>
                <w:sz w:val="22"/>
                <w:lang w:val="en-GB"/>
              </w:rPr>
              <w:t>Youth</w:t>
            </w:r>
          </w:p>
        </w:tc>
        <w:tc>
          <w:tcPr>
            <w:tcW w:w="236" w:type="dxa"/>
          </w:tcPr>
          <w:p w14:paraId="1AE96921" w14:textId="77777777" w:rsidR="0031479B" w:rsidRPr="00E211C4" w:rsidRDefault="0031479B" w:rsidP="00B124D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0772DE06" w14:textId="5D3F16CC" w:rsidR="0031479B" w:rsidRPr="00E211C4" w:rsidRDefault="0031479B" w:rsidP="00612C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val="en-GB"/>
              </w:rPr>
            </w:pPr>
            <w:r>
              <w:rPr>
                <w:rFonts w:ascii="Times New Roman" w:eastAsia="Times New Roman" w:hAnsi="Times New Roman" w:cs="Times New Roman"/>
                <w:color w:val="000000"/>
                <w:szCs w:val="24"/>
                <w:lang w:val="en-GB"/>
              </w:rPr>
              <w:t xml:space="preserve">From </w:t>
            </w:r>
            <w:r w:rsidR="00680EC7">
              <w:rPr>
                <w:rFonts w:ascii="Times New Roman" w:eastAsia="Times New Roman" w:hAnsi="Times New Roman" w:cs="Times New Roman"/>
                <w:color w:val="000000"/>
                <w:szCs w:val="24"/>
                <w:lang w:val="en-GB"/>
              </w:rPr>
              <w:t xml:space="preserve">UNFPA </w:t>
            </w:r>
            <w:r>
              <w:rPr>
                <w:rFonts w:ascii="Times New Roman" w:eastAsia="Times New Roman" w:hAnsi="Times New Roman" w:cs="Times New Roman"/>
                <w:color w:val="000000"/>
                <w:szCs w:val="24"/>
                <w:lang w:val="en-GB"/>
              </w:rPr>
              <w:t>Azerbaijan</w:t>
            </w:r>
            <w:r w:rsidR="00680EC7">
              <w:rPr>
                <w:rFonts w:ascii="Times New Roman" w:eastAsia="Times New Roman" w:hAnsi="Times New Roman" w:cs="Times New Roman"/>
                <w:color w:val="000000"/>
                <w:szCs w:val="24"/>
                <w:lang w:val="en-GB"/>
              </w:rPr>
              <w:t>’s</w:t>
            </w:r>
            <w:r>
              <w:rPr>
                <w:rFonts w:ascii="Times New Roman" w:eastAsia="Times New Roman" w:hAnsi="Times New Roman" w:cs="Times New Roman"/>
                <w:color w:val="000000"/>
                <w:szCs w:val="24"/>
                <w:lang w:val="en-GB"/>
              </w:rPr>
              <w:t xml:space="preserve"> GBSS communication and advocacy strategy</w:t>
            </w:r>
            <w:r w:rsidR="00680EC7">
              <w:rPr>
                <w:rFonts w:ascii="Times New Roman" w:eastAsia="Times New Roman" w:hAnsi="Times New Roman" w:cs="Times New Roman"/>
                <w:color w:val="000000"/>
                <w:szCs w:val="24"/>
                <w:lang w:val="en-GB"/>
              </w:rPr>
              <w:t xml:space="preserve"> (2017)</w:t>
            </w:r>
            <w:r>
              <w:rPr>
                <w:rFonts w:ascii="Times New Roman" w:eastAsia="Times New Roman" w:hAnsi="Times New Roman" w:cs="Times New Roman"/>
                <w:color w:val="000000"/>
                <w:szCs w:val="24"/>
                <w:lang w:val="en-GB"/>
              </w:rPr>
              <w:t>: “</w:t>
            </w:r>
            <w:r w:rsidRPr="0006450D">
              <w:rPr>
                <w:rFonts w:ascii="Times New Roman" w:eastAsia="Times New Roman" w:hAnsi="Times New Roman" w:cs="Times New Roman"/>
                <w:color w:val="000000"/>
                <w:szCs w:val="24"/>
                <w:lang w:val="en-GB"/>
              </w:rPr>
              <w:t>Covert pressures from families are among the underlying causes of gender-biased sex selection.</w:t>
            </w:r>
            <w:r>
              <w:rPr>
                <w:rFonts w:ascii="Times New Roman" w:eastAsia="Times New Roman" w:hAnsi="Times New Roman" w:cs="Times New Roman"/>
                <w:color w:val="000000"/>
                <w:szCs w:val="24"/>
                <w:lang w:val="en-GB"/>
              </w:rPr>
              <w:t xml:space="preserve"> </w:t>
            </w:r>
            <w:r w:rsidRPr="0006450D">
              <w:rPr>
                <w:rFonts w:ascii="Times New Roman" w:eastAsia="Times New Roman" w:hAnsi="Times New Roman" w:cs="Times New Roman"/>
                <w:color w:val="000000"/>
                <w:szCs w:val="24"/>
                <w:lang w:val="en-GB"/>
              </w:rPr>
              <w:t>The families remain the key decision-making units and the social norms that govern son</w:t>
            </w:r>
            <w:r w:rsidR="00680EC7">
              <w:rPr>
                <w:rFonts w:ascii="Times New Roman" w:eastAsia="Times New Roman" w:hAnsi="Times New Roman" w:cs="Times New Roman"/>
                <w:color w:val="000000"/>
                <w:szCs w:val="24"/>
                <w:lang w:val="en-GB"/>
              </w:rPr>
              <w:t xml:space="preserve"> </w:t>
            </w:r>
            <w:r w:rsidRPr="0006450D">
              <w:rPr>
                <w:rFonts w:ascii="Times New Roman" w:eastAsia="Times New Roman" w:hAnsi="Times New Roman" w:cs="Times New Roman"/>
                <w:color w:val="000000"/>
                <w:szCs w:val="24"/>
                <w:lang w:val="en-GB"/>
              </w:rPr>
              <w:t>preference will ultimately have to change within families in the first place. Therefore, parents,</w:t>
            </w:r>
            <w:r>
              <w:rPr>
                <w:rFonts w:ascii="Times New Roman" w:eastAsia="Times New Roman" w:hAnsi="Times New Roman" w:cs="Times New Roman"/>
                <w:color w:val="000000"/>
                <w:szCs w:val="24"/>
                <w:lang w:val="en-GB"/>
              </w:rPr>
              <w:t xml:space="preserve"> </w:t>
            </w:r>
            <w:r w:rsidRPr="0006450D">
              <w:rPr>
                <w:rFonts w:ascii="Times New Roman" w:eastAsia="Times New Roman" w:hAnsi="Times New Roman" w:cs="Times New Roman"/>
                <w:color w:val="000000"/>
                <w:szCs w:val="24"/>
                <w:lang w:val="en-GB"/>
              </w:rPr>
              <w:t>in-laws and newly married couples should be among the main targets of messages, focus</w:t>
            </w:r>
            <w:r>
              <w:rPr>
                <w:rFonts w:ascii="Times New Roman" w:eastAsia="Times New Roman" w:hAnsi="Times New Roman" w:cs="Times New Roman"/>
                <w:color w:val="000000"/>
                <w:szCs w:val="24"/>
                <w:lang w:val="en-GB"/>
              </w:rPr>
              <w:t>ing</w:t>
            </w:r>
            <w:r w:rsidRPr="0006450D">
              <w:rPr>
                <w:rFonts w:ascii="Times New Roman" w:eastAsia="Times New Roman" w:hAnsi="Times New Roman" w:cs="Times New Roman"/>
                <w:color w:val="000000"/>
                <w:szCs w:val="24"/>
                <w:lang w:val="en-GB"/>
              </w:rPr>
              <w:t xml:space="preserve"> on promoting the value of girls and women for families and the society. Some families</w:t>
            </w:r>
            <w:r>
              <w:rPr>
                <w:rFonts w:ascii="Times New Roman" w:eastAsia="Times New Roman" w:hAnsi="Times New Roman" w:cs="Times New Roman"/>
                <w:color w:val="000000"/>
                <w:szCs w:val="24"/>
                <w:lang w:val="en-GB"/>
              </w:rPr>
              <w:t xml:space="preserve"> </w:t>
            </w:r>
            <w:r w:rsidRPr="0006450D">
              <w:rPr>
                <w:rFonts w:ascii="Times New Roman" w:eastAsia="Times New Roman" w:hAnsi="Times New Roman" w:cs="Times New Roman"/>
                <w:color w:val="000000"/>
                <w:szCs w:val="24"/>
                <w:lang w:val="en-GB"/>
              </w:rPr>
              <w:t xml:space="preserve">can also </w:t>
            </w:r>
            <w:r w:rsidR="00CF0F24">
              <w:rPr>
                <w:rFonts w:ascii="Times New Roman" w:eastAsia="Times New Roman" w:hAnsi="Times New Roman" w:cs="Times New Roman"/>
                <w:color w:val="000000"/>
                <w:szCs w:val="24"/>
                <w:lang w:val="en-GB"/>
              </w:rPr>
              <w:t>be</w:t>
            </w:r>
            <w:r w:rsidRPr="0006450D">
              <w:rPr>
                <w:rFonts w:ascii="Times New Roman" w:eastAsia="Times New Roman" w:hAnsi="Times New Roman" w:cs="Times New Roman"/>
                <w:color w:val="000000"/>
                <w:szCs w:val="24"/>
                <w:lang w:val="en-GB"/>
              </w:rPr>
              <w:t xml:space="preserve"> role model</w:t>
            </w:r>
            <w:r w:rsidR="00CF0F24">
              <w:rPr>
                <w:rFonts w:ascii="Times New Roman" w:eastAsia="Times New Roman" w:hAnsi="Times New Roman" w:cs="Times New Roman"/>
                <w:color w:val="000000"/>
                <w:szCs w:val="24"/>
                <w:lang w:val="en-GB"/>
              </w:rPr>
              <w:t>s</w:t>
            </w:r>
            <w:r w:rsidRPr="0006450D">
              <w:rPr>
                <w:rFonts w:ascii="Times New Roman" w:eastAsia="Times New Roman" w:hAnsi="Times New Roman" w:cs="Times New Roman"/>
                <w:color w:val="000000"/>
                <w:szCs w:val="24"/>
                <w:lang w:val="en-GB"/>
              </w:rPr>
              <w:t xml:space="preserve"> in feature stories developed for/by media and social media postings.</w:t>
            </w:r>
          </w:p>
        </w:tc>
      </w:tr>
      <w:tr w:rsidR="0031479B" w:rsidRPr="00E211C4" w14:paraId="2D3BC160" w14:textId="77777777" w:rsidTr="005B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tcPr>
          <w:p w14:paraId="1E9F8CF8" w14:textId="6FE01D16" w:rsidR="0031479B" w:rsidRPr="00BD77E0" w:rsidRDefault="0031479B" w:rsidP="00BD77E0">
            <w:pPr>
              <w:rPr>
                <w:rFonts w:eastAsia="Times New Roman"/>
                <w:color w:val="000000" w:themeColor="text1"/>
                <w:lang w:val="en-GB"/>
              </w:rPr>
            </w:pPr>
          </w:p>
        </w:tc>
        <w:tc>
          <w:tcPr>
            <w:tcW w:w="236" w:type="dxa"/>
          </w:tcPr>
          <w:p w14:paraId="2D25C39E" w14:textId="77777777" w:rsidR="0031479B" w:rsidRPr="00BD77E0" w:rsidRDefault="0031479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2F1A19BD" w14:textId="77777777" w:rsidR="0031479B" w:rsidRDefault="0031479B" w:rsidP="00BD77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val="en-GB"/>
              </w:rPr>
            </w:pPr>
            <w:r w:rsidRPr="00BD77E0">
              <w:rPr>
                <w:rFonts w:ascii="Times New Roman" w:eastAsia="Times New Roman" w:hAnsi="Times New Roman" w:cs="Times New Roman"/>
                <w:color w:val="000000"/>
                <w:szCs w:val="24"/>
                <w:lang w:val="en-GB"/>
              </w:rPr>
              <w:t>Men’s views in patriarchal societies heavily influence those of their households and communities. If a man is supportive of having daughters/grand-daughters in his family, this reduces the pressure on the women of the household to bear sons. At the level of the community and broader society, the pressures to practice sex-selection are reduced if men come to accept that children of both sexes can be valuable. Young men are also important to reach as their views represent future social norms, and they will soon be of child-bearing age.</w:t>
            </w:r>
          </w:p>
          <w:p w14:paraId="144D81AF" w14:textId="77777777" w:rsidR="00417987" w:rsidRDefault="00417987" w:rsidP="00BD77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val="en-GB"/>
              </w:rPr>
            </w:pPr>
          </w:p>
          <w:p w14:paraId="220A7B5A" w14:textId="77777777" w:rsidR="00417987" w:rsidRDefault="00417987" w:rsidP="00E501D1">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val="en-GB"/>
              </w:rPr>
            </w:pPr>
            <w:r>
              <w:rPr>
                <w:rFonts w:ascii="Times New Roman" w:eastAsia="Times New Roman" w:hAnsi="Times New Roman" w:cs="Times New Roman"/>
                <w:color w:val="000000"/>
                <w:szCs w:val="24"/>
                <w:lang w:val="en-GB"/>
              </w:rPr>
              <w:t>Example:</w:t>
            </w:r>
          </w:p>
          <w:p w14:paraId="69EFBD3D" w14:textId="1FFB38CD" w:rsidR="00417987" w:rsidRPr="00BD77E0" w:rsidRDefault="00417987" w:rsidP="00E501D1">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val="en-GB"/>
              </w:rPr>
            </w:pPr>
            <w:r>
              <w:rPr>
                <w:rFonts w:ascii="Times New Roman" w:eastAsia="Times New Roman" w:hAnsi="Times New Roman" w:cs="Times New Roman"/>
                <w:color w:val="000000"/>
                <w:szCs w:val="24"/>
                <w:lang w:val="en-GB"/>
              </w:rPr>
              <w:t>In India, awareness campaign messages targeting men provided evidence that fetus sex is determined by male sperm; this was deemed an effective strategy fo</w:t>
            </w:r>
            <w:r w:rsidR="00A55643">
              <w:rPr>
                <w:rFonts w:ascii="Times New Roman" w:eastAsia="Times New Roman" w:hAnsi="Times New Roman" w:cs="Times New Roman"/>
                <w:color w:val="000000"/>
                <w:szCs w:val="24"/>
                <w:lang w:val="en-GB"/>
              </w:rPr>
              <w:t>r changing men’s attitudes towards fetus sex (Rahm 2012 in Kumar &amp; Sinha 2018).</w:t>
            </w:r>
          </w:p>
        </w:tc>
      </w:tr>
      <w:tr w:rsidR="0031479B" w:rsidRPr="00E211C4" w14:paraId="00BDC5FA" w14:textId="77777777" w:rsidTr="005B5CCE">
        <w:tc>
          <w:tcPr>
            <w:cnfStyle w:val="001000000000" w:firstRow="0" w:lastRow="0" w:firstColumn="1" w:lastColumn="0" w:oddVBand="0" w:evenVBand="0" w:oddHBand="0" w:evenHBand="0" w:firstRowFirstColumn="0" w:firstRowLastColumn="0" w:lastRowFirstColumn="0" w:lastRowLastColumn="0"/>
            <w:tcW w:w="2610" w:type="dxa"/>
            <w:vMerge/>
          </w:tcPr>
          <w:p w14:paraId="68764F26" w14:textId="377B6BAE" w:rsidR="0031479B" w:rsidRPr="00BD77E0" w:rsidRDefault="0031479B" w:rsidP="00BD77E0">
            <w:pPr>
              <w:pStyle w:val="ListParagraph"/>
              <w:ind w:left="720"/>
              <w:rPr>
                <w:rFonts w:eastAsia="Times New Roman"/>
                <w:b w:val="0"/>
                <w:color w:val="000000" w:themeColor="text1"/>
                <w:sz w:val="22"/>
                <w:lang w:val="en-GB"/>
              </w:rPr>
            </w:pPr>
          </w:p>
        </w:tc>
        <w:tc>
          <w:tcPr>
            <w:tcW w:w="236" w:type="dxa"/>
          </w:tcPr>
          <w:p w14:paraId="3460F791" w14:textId="77777777" w:rsidR="0031479B" w:rsidRPr="00BD77E0" w:rsidRDefault="0031479B" w:rsidP="00B124D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1DC74564" w14:textId="585A6F91" w:rsidR="0031479B" w:rsidRPr="00BD77E0" w:rsidRDefault="0031479B" w:rsidP="00B124D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 xml:space="preserve">Older women in families can apply pressure </w:t>
            </w:r>
            <w:r w:rsidR="00680EC7">
              <w:rPr>
                <w:rFonts w:eastAsia="Times New Roman"/>
                <w:color w:val="000000" w:themeColor="text1"/>
                <w:sz w:val="22"/>
                <w:lang w:val="en-GB"/>
              </w:rPr>
              <w:t xml:space="preserve">on </w:t>
            </w:r>
            <w:r>
              <w:rPr>
                <w:rFonts w:eastAsia="Times New Roman"/>
                <w:color w:val="000000" w:themeColor="text1"/>
                <w:sz w:val="22"/>
                <w:lang w:val="en-GB"/>
              </w:rPr>
              <w:t xml:space="preserve">younger women to bear sons in societies where son preference is prominent. Younger </w:t>
            </w:r>
            <w:r>
              <w:rPr>
                <w:rFonts w:eastAsia="Times New Roman"/>
                <w:color w:val="000000" w:themeColor="text1"/>
                <w:sz w:val="22"/>
                <w:lang w:val="en-GB"/>
              </w:rPr>
              <w:lastRenderedPageBreak/>
              <w:t>women are of child-bearing age, or soon will be, so it is important they know their rights and the benefits of girl children.</w:t>
            </w:r>
          </w:p>
        </w:tc>
      </w:tr>
      <w:tr w:rsidR="0031479B" w:rsidRPr="00E211C4" w14:paraId="75403AD6" w14:textId="77777777" w:rsidTr="005B5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Merge/>
          </w:tcPr>
          <w:p w14:paraId="53E96E71" w14:textId="77777777" w:rsidR="0031479B" w:rsidRPr="00F32680" w:rsidRDefault="0031479B" w:rsidP="0006450D">
            <w:pPr>
              <w:pStyle w:val="ListParagraph"/>
              <w:ind w:left="720"/>
              <w:rPr>
                <w:rFonts w:eastAsia="Times New Roman"/>
                <w:b w:val="0"/>
                <w:color w:val="000000" w:themeColor="text1"/>
                <w:sz w:val="22"/>
                <w:lang w:val="en-GB"/>
              </w:rPr>
            </w:pPr>
          </w:p>
        </w:tc>
        <w:tc>
          <w:tcPr>
            <w:tcW w:w="236" w:type="dxa"/>
          </w:tcPr>
          <w:p w14:paraId="3D3ED42C" w14:textId="77777777" w:rsidR="0031479B" w:rsidRPr="00E211C4" w:rsidRDefault="0031479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2E5E5DC6" w14:textId="6552B3D2" w:rsidR="0031479B" w:rsidRDefault="0031479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Married couples are cr</w:t>
            </w:r>
            <w:r w:rsidR="00B95D61">
              <w:rPr>
                <w:rFonts w:eastAsia="Times New Roman"/>
                <w:color w:val="000000" w:themeColor="text1"/>
                <w:sz w:val="22"/>
                <w:lang w:val="en-GB"/>
              </w:rPr>
              <w:t xml:space="preserve">itical </w:t>
            </w:r>
            <w:r w:rsidR="00CF0F24">
              <w:rPr>
                <w:rFonts w:eastAsia="Times New Roman"/>
                <w:color w:val="000000" w:themeColor="text1"/>
                <w:sz w:val="22"/>
                <w:lang w:val="en-GB"/>
              </w:rPr>
              <w:t>since their</w:t>
            </w:r>
            <w:r w:rsidR="00B95D61">
              <w:rPr>
                <w:rFonts w:eastAsia="Times New Roman"/>
                <w:color w:val="000000" w:themeColor="text1"/>
                <w:sz w:val="22"/>
                <w:lang w:val="en-GB"/>
              </w:rPr>
              <w:t xml:space="preserve"> actions impact sex ratio</w:t>
            </w:r>
            <w:r w:rsidR="00CF0F24">
              <w:rPr>
                <w:rFonts w:eastAsia="Times New Roman"/>
                <w:color w:val="000000" w:themeColor="text1"/>
                <w:sz w:val="22"/>
                <w:lang w:val="en-GB"/>
              </w:rPr>
              <w:t>s. W</w:t>
            </w:r>
            <w:r w:rsidR="00B95D61">
              <w:rPr>
                <w:rFonts w:eastAsia="Times New Roman"/>
                <w:color w:val="000000" w:themeColor="text1"/>
                <w:sz w:val="22"/>
                <w:lang w:val="en-GB"/>
              </w:rPr>
              <w:t xml:space="preserve">hile there are </w:t>
            </w:r>
            <w:r w:rsidR="00CF0F24">
              <w:rPr>
                <w:rFonts w:eastAsia="Times New Roman"/>
                <w:color w:val="000000" w:themeColor="text1"/>
                <w:sz w:val="22"/>
                <w:lang w:val="en-GB"/>
              </w:rPr>
              <w:t>usually</w:t>
            </w:r>
            <w:r w:rsidR="00B95D61">
              <w:rPr>
                <w:rFonts w:eastAsia="Times New Roman"/>
                <w:color w:val="000000" w:themeColor="text1"/>
                <w:sz w:val="22"/>
                <w:lang w:val="en-GB"/>
              </w:rPr>
              <w:t xml:space="preserve"> </w:t>
            </w:r>
            <w:r w:rsidR="00CF0F24">
              <w:rPr>
                <w:rFonts w:eastAsia="Times New Roman"/>
                <w:color w:val="000000" w:themeColor="text1"/>
                <w:sz w:val="22"/>
                <w:lang w:val="en-GB"/>
              </w:rPr>
              <w:t>pressures</w:t>
            </w:r>
            <w:r w:rsidR="00B95D61">
              <w:rPr>
                <w:rFonts w:eastAsia="Times New Roman"/>
                <w:color w:val="000000" w:themeColor="text1"/>
                <w:sz w:val="22"/>
                <w:lang w:val="en-GB"/>
              </w:rPr>
              <w:t xml:space="preserve"> on expecting parents</w:t>
            </w:r>
            <w:r w:rsidR="00045190">
              <w:rPr>
                <w:rFonts w:eastAsia="Times New Roman"/>
                <w:color w:val="000000" w:themeColor="text1"/>
                <w:sz w:val="22"/>
                <w:lang w:val="en-GB"/>
              </w:rPr>
              <w:t xml:space="preserve"> that take the decision out of their hands, it is still worthwhile trying to persuade their perspectives</w:t>
            </w:r>
            <w:r w:rsidR="00B95D61">
              <w:rPr>
                <w:rFonts w:eastAsia="Times New Roman"/>
                <w:color w:val="000000" w:themeColor="text1"/>
                <w:sz w:val="22"/>
                <w:lang w:val="en-GB"/>
              </w:rPr>
              <w:t>.</w:t>
            </w:r>
          </w:p>
        </w:tc>
      </w:tr>
      <w:tr w:rsidR="0031479B" w:rsidRPr="00E211C4" w14:paraId="14491B62" w14:textId="77777777" w:rsidTr="005B5CCE">
        <w:tc>
          <w:tcPr>
            <w:cnfStyle w:val="001000000000" w:firstRow="0" w:lastRow="0" w:firstColumn="1" w:lastColumn="0" w:oddVBand="0" w:evenVBand="0" w:oddHBand="0" w:evenHBand="0" w:firstRowFirstColumn="0" w:firstRowLastColumn="0" w:lastRowFirstColumn="0" w:lastRowLastColumn="0"/>
            <w:tcW w:w="2610" w:type="dxa"/>
            <w:vMerge/>
          </w:tcPr>
          <w:p w14:paraId="1FBFF1CE" w14:textId="77777777" w:rsidR="0031479B" w:rsidRPr="00F32680" w:rsidRDefault="0031479B" w:rsidP="0006450D">
            <w:pPr>
              <w:pStyle w:val="ListParagraph"/>
              <w:ind w:left="720"/>
              <w:rPr>
                <w:rFonts w:eastAsia="Times New Roman"/>
                <w:b w:val="0"/>
                <w:color w:val="000000" w:themeColor="text1"/>
                <w:sz w:val="22"/>
                <w:lang w:val="en-GB"/>
              </w:rPr>
            </w:pPr>
          </w:p>
        </w:tc>
        <w:tc>
          <w:tcPr>
            <w:tcW w:w="236" w:type="dxa"/>
          </w:tcPr>
          <w:p w14:paraId="21AC29CE" w14:textId="77777777" w:rsidR="0031479B" w:rsidRPr="00E211C4" w:rsidRDefault="0031479B" w:rsidP="00B124D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64CC7FA0" w14:textId="5966FFA9" w:rsidR="0031479B" w:rsidRDefault="0031479B" w:rsidP="00B124D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 xml:space="preserve">Youth are the leaders of tomorrow, so shaping their opinions early on sets the stage for </w:t>
            </w:r>
            <w:r w:rsidR="00045190">
              <w:rPr>
                <w:rFonts w:eastAsia="Times New Roman"/>
                <w:color w:val="000000" w:themeColor="text1"/>
                <w:sz w:val="22"/>
                <w:lang w:val="en-GB"/>
              </w:rPr>
              <w:t>future</w:t>
            </w:r>
            <w:r>
              <w:rPr>
                <w:rFonts w:eastAsia="Times New Roman"/>
                <w:color w:val="000000" w:themeColor="text1"/>
                <w:sz w:val="22"/>
                <w:lang w:val="en-GB"/>
              </w:rPr>
              <w:t xml:space="preserve"> social norm</w:t>
            </w:r>
            <w:r w:rsidR="00045190">
              <w:rPr>
                <w:rFonts w:eastAsia="Times New Roman"/>
                <w:color w:val="000000" w:themeColor="text1"/>
                <w:sz w:val="22"/>
                <w:lang w:val="en-GB"/>
              </w:rPr>
              <w:t>s</w:t>
            </w:r>
            <w:r>
              <w:rPr>
                <w:rFonts w:eastAsia="Times New Roman"/>
                <w:color w:val="000000" w:themeColor="text1"/>
                <w:sz w:val="22"/>
                <w:lang w:val="en-GB"/>
              </w:rPr>
              <w:t xml:space="preserve"> in favour of both girls and boys.</w:t>
            </w:r>
          </w:p>
        </w:tc>
      </w:tr>
      <w:tr w:rsidR="00A55B00" w:rsidRPr="00E211C4" w14:paraId="0DDE991F" w14:textId="77777777" w:rsidTr="00BD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B60C796" w14:textId="2A711D9A" w:rsidR="000260AB" w:rsidRPr="00BD77E0" w:rsidRDefault="00BF1472" w:rsidP="00B124D1">
            <w:pPr>
              <w:pStyle w:val="ListParagraph"/>
              <w:rPr>
                <w:rFonts w:eastAsia="Times New Roman"/>
                <w:b w:val="0"/>
                <w:color w:val="000000" w:themeColor="text1"/>
                <w:sz w:val="22"/>
                <w:lang w:val="en-GB"/>
              </w:rPr>
            </w:pPr>
            <w:r w:rsidRPr="00F32680">
              <w:rPr>
                <w:rFonts w:eastAsia="Times New Roman"/>
                <w:color w:val="000000" w:themeColor="text1"/>
                <w:sz w:val="22"/>
                <w:lang w:val="en-GB"/>
              </w:rPr>
              <w:t>Educators</w:t>
            </w:r>
          </w:p>
        </w:tc>
        <w:tc>
          <w:tcPr>
            <w:tcW w:w="236" w:type="dxa"/>
          </w:tcPr>
          <w:p w14:paraId="14F2117C" w14:textId="77777777" w:rsidR="000260AB" w:rsidRPr="00BD77E0" w:rsidRDefault="000260A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1AD58F13" w14:textId="60D858EA" w:rsidR="000260AB" w:rsidRPr="00BD77E0" w:rsidRDefault="00CE53A9"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Educators from early childhood through university, and education policymakers, have the power to shape attitudes of countries’ young people</w:t>
            </w:r>
            <w:r w:rsidR="00573A4A">
              <w:rPr>
                <w:rFonts w:eastAsia="Times New Roman"/>
                <w:color w:val="000000" w:themeColor="text1"/>
                <w:sz w:val="22"/>
                <w:lang w:val="en-GB"/>
              </w:rPr>
              <w:t xml:space="preserve">—decision makers </w:t>
            </w:r>
            <w:r w:rsidR="00BF1472">
              <w:rPr>
                <w:rFonts w:eastAsia="Times New Roman"/>
                <w:color w:val="000000" w:themeColor="text1"/>
                <w:sz w:val="22"/>
                <w:lang w:val="en-GB"/>
              </w:rPr>
              <w:t>in the</w:t>
            </w:r>
            <w:r w:rsidR="00573A4A">
              <w:rPr>
                <w:rFonts w:eastAsia="Times New Roman"/>
                <w:color w:val="000000" w:themeColor="text1"/>
                <w:sz w:val="22"/>
                <w:lang w:val="en-GB"/>
              </w:rPr>
              <w:t xml:space="preserve"> next generatio</w:t>
            </w:r>
            <w:r w:rsidR="00BF1472">
              <w:rPr>
                <w:rFonts w:eastAsia="Times New Roman"/>
                <w:color w:val="000000" w:themeColor="text1"/>
                <w:sz w:val="22"/>
                <w:lang w:val="en-GB"/>
              </w:rPr>
              <w:t>n—t</w:t>
            </w:r>
            <w:r>
              <w:rPr>
                <w:rFonts w:eastAsia="Times New Roman"/>
                <w:color w:val="000000" w:themeColor="text1"/>
                <w:sz w:val="22"/>
                <w:lang w:val="en-GB"/>
              </w:rPr>
              <w:t>hrough curriculum, rhetoric</w:t>
            </w:r>
            <w:r w:rsidR="00680EC7">
              <w:rPr>
                <w:rFonts w:eastAsia="Times New Roman"/>
                <w:color w:val="000000" w:themeColor="text1"/>
                <w:sz w:val="22"/>
                <w:lang w:val="en-GB"/>
              </w:rPr>
              <w:t>,</w:t>
            </w:r>
            <w:r>
              <w:rPr>
                <w:rFonts w:eastAsia="Times New Roman"/>
                <w:color w:val="000000" w:themeColor="text1"/>
                <w:sz w:val="22"/>
                <w:lang w:val="en-GB"/>
              </w:rPr>
              <w:t xml:space="preserve"> and example. </w:t>
            </w:r>
            <w:r w:rsidR="00A42D39">
              <w:rPr>
                <w:rFonts w:eastAsia="Times New Roman"/>
                <w:color w:val="000000" w:themeColor="text1"/>
                <w:sz w:val="22"/>
                <w:lang w:val="en-GB"/>
              </w:rPr>
              <w:t xml:space="preserve">For </w:t>
            </w:r>
            <w:r w:rsidR="00045190">
              <w:rPr>
                <w:rFonts w:eastAsia="Times New Roman"/>
                <w:color w:val="000000" w:themeColor="text1"/>
                <w:sz w:val="22"/>
                <w:lang w:val="en-GB"/>
              </w:rPr>
              <w:t>instance</w:t>
            </w:r>
            <w:r w:rsidR="00A42D39">
              <w:rPr>
                <w:rFonts w:eastAsia="Times New Roman"/>
                <w:color w:val="000000" w:themeColor="text1"/>
                <w:sz w:val="22"/>
                <w:lang w:val="en-GB"/>
              </w:rPr>
              <w:t xml:space="preserve">, teachers can </w:t>
            </w:r>
            <w:r w:rsidR="00A42D39" w:rsidRPr="00A42D39">
              <w:rPr>
                <w:rFonts w:eastAsia="Times New Roman"/>
                <w:color w:val="000000" w:themeColor="text1"/>
                <w:sz w:val="22"/>
                <w:lang w:val="en-GB"/>
              </w:rPr>
              <w:t>encourage</w:t>
            </w:r>
            <w:r w:rsidR="00A42D39">
              <w:rPr>
                <w:rFonts w:eastAsia="Times New Roman"/>
                <w:color w:val="000000" w:themeColor="text1"/>
                <w:sz w:val="22"/>
                <w:lang w:val="en-GB"/>
              </w:rPr>
              <w:t xml:space="preserve"> both</w:t>
            </w:r>
            <w:r w:rsidR="00A42D39" w:rsidRPr="00A42D39">
              <w:rPr>
                <w:rFonts w:eastAsia="Times New Roman"/>
                <w:color w:val="000000" w:themeColor="text1"/>
                <w:sz w:val="22"/>
                <w:lang w:val="en-GB"/>
              </w:rPr>
              <w:t xml:space="preserve"> girls </w:t>
            </w:r>
            <w:r w:rsidR="00A42D39">
              <w:rPr>
                <w:rFonts w:eastAsia="Times New Roman"/>
                <w:color w:val="000000" w:themeColor="text1"/>
                <w:sz w:val="22"/>
                <w:lang w:val="en-GB"/>
              </w:rPr>
              <w:t>and</w:t>
            </w:r>
            <w:r w:rsidR="00A42D39" w:rsidRPr="00A42D39">
              <w:rPr>
                <w:rFonts w:eastAsia="Times New Roman"/>
                <w:color w:val="000000" w:themeColor="text1"/>
                <w:sz w:val="22"/>
                <w:lang w:val="en-GB"/>
              </w:rPr>
              <w:t xml:space="preserve"> boys to study, and </w:t>
            </w:r>
            <w:r w:rsidR="00A42D39">
              <w:rPr>
                <w:rFonts w:eastAsia="Times New Roman"/>
                <w:color w:val="000000" w:themeColor="text1"/>
                <w:sz w:val="22"/>
                <w:lang w:val="en-GB"/>
              </w:rPr>
              <w:t>they can</w:t>
            </w:r>
            <w:r w:rsidR="00A42D39" w:rsidRPr="00A42D39">
              <w:rPr>
                <w:rFonts w:eastAsia="Times New Roman"/>
                <w:color w:val="000000" w:themeColor="text1"/>
                <w:sz w:val="22"/>
                <w:lang w:val="en-GB"/>
              </w:rPr>
              <w:t xml:space="preserve"> equalize girls’ and boys’ expectations for their futures</w:t>
            </w:r>
            <w:r w:rsidR="00A42D39">
              <w:rPr>
                <w:rFonts w:eastAsia="Times New Roman"/>
                <w:color w:val="000000" w:themeColor="text1"/>
                <w:sz w:val="22"/>
                <w:lang w:val="en-GB"/>
              </w:rPr>
              <w:t>.</w:t>
            </w:r>
          </w:p>
        </w:tc>
      </w:tr>
      <w:tr w:rsidR="00A55B00" w:rsidRPr="00E211C4" w14:paraId="24E21E26" w14:textId="77777777" w:rsidTr="00BD77E0">
        <w:tc>
          <w:tcPr>
            <w:cnfStyle w:val="001000000000" w:firstRow="0" w:lastRow="0" w:firstColumn="1" w:lastColumn="0" w:oddVBand="0" w:evenVBand="0" w:oddHBand="0" w:evenHBand="0" w:firstRowFirstColumn="0" w:firstRowLastColumn="0" w:lastRowFirstColumn="0" w:lastRowLastColumn="0"/>
            <w:tcW w:w="2610" w:type="dxa"/>
          </w:tcPr>
          <w:p w14:paraId="2FA4E17D" w14:textId="38175954" w:rsidR="000260AB" w:rsidRPr="00BD77E0" w:rsidRDefault="00A55B00" w:rsidP="00B124D1">
            <w:pPr>
              <w:pStyle w:val="ListParagraph"/>
              <w:rPr>
                <w:rFonts w:eastAsia="Times New Roman"/>
                <w:b w:val="0"/>
                <w:color w:val="000000" w:themeColor="text1"/>
                <w:sz w:val="22"/>
                <w:lang w:val="en-GB"/>
              </w:rPr>
            </w:pPr>
            <w:r w:rsidRPr="00BD77E0">
              <w:rPr>
                <w:rFonts w:eastAsia="Times New Roman"/>
                <w:color w:val="000000" w:themeColor="text1"/>
                <w:sz w:val="22"/>
                <w:lang w:val="en-GB"/>
              </w:rPr>
              <w:t>Religious leaders</w:t>
            </w:r>
          </w:p>
        </w:tc>
        <w:tc>
          <w:tcPr>
            <w:tcW w:w="236" w:type="dxa"/>
          </w:tcPr>
          <w:p w14:paraId="75429F63" w14:textId="77777777" w:rsidR="000260AB" w:rsidRPr="00BD77E0" w:rsidRDefault="000260AB" w:rsidP="00B124D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3CBAEF90" w14:textId="57437BD2" w:rsidR="00CE53A9" w:rsidRDefault="00CE53A9" w:rsidP="00CE53A9">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Religious leaders</w:t>
            </w:r>
            <w:r w:rsidRPr="00CE53A9">
              <w:rPr>
                <w:rFonts w:eastAsia="Times New Roman"/>
                <w:color w:val="000000" w:themeColor="text1"/>
                <w:sz w:val="22"/>
                <w:lang w:val="en-GB"/>
              </w:rPr>
              <w:t xml:space="preserve"> can powerfully affect people’s values and behaviours, especially in settings with organised religions such as Islam and Christianity. These religions have formal leaders who make public statements and give their followers </w:t>
            </w:r>
            <w:r w:rsidR="00045190">
              <w:rPr>
                <w:rFonts w:eastAsia="Times New Roman"/>
                <w:color w:val="000000" w:themeColor="text1"/>
                <w:sz w:val="22"/>
                <w:lang w:val="en-GB"/>
              </w:rPr>
              <w:t>frequent</w:t>
            </w:r>
            <w:r w:rsidRPr="00CE53A9">
              <w:rPr>
                <w:rFonts w:eastAsia="Times New Roman"/>
                <w:color w:val="000000" w:themeColor="text1"/>
                <w:sz w:val="22"/>
                <w:lang w:val="en-GB"/>
              </w:rPr>
              <w:t xml:space="preserve"> sermons on good values and behaviours.</w:t>
            </w:r>
          </w:p>
          <w:p w14:paraId="4EAD6629" w14:textId="77777777" w:rsidR="00CE53A9" w:rsidRPr="00CE53A9" w:rsidRDefault="00CE53A9" w:rsidP="00CE53A9">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p w14:paraId="28D7A1C4" w14:textId="567F31AF" w:rsidR="008C5721" w:rsidRDefault="008C5721" w:rsidP="00BD77E0">
            <w:pPr>
              <w:pStyle w:val="ListParagraph"/>
              <w:shd w:val="clear" w:color="auto" w:fill="DBE5F1" w:themeFill="accent1" w:themeFillTint="33"/>
              <w:ind w:left="36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Examples:</w:t>
            </w:r>
          </w:p>
          <w:p w14:paraId="01797E43" w14:textId="3D056F42" w:rsidR="00CE53A9" w:rsidRPr="005820A2" w:rsidRDefault="00CE53A9">
            <w:pPr>
              <w:pStyle w:val="ListParagraph"/>
              <w:numPr>
                <w:ilvl w:val="0"/>
                <w:numId w:val="36"/>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sidRPr="005820A2">
              <w:rPr>
                <w:rFonts w:eastAsia="Times New Roman"/>
                <w:color w:val="000000" w:themeColor="text1"/>
                <w:sz w:val="22"/>
                <w:lang w:val="en-GB"/>
              </w:rPr>
              <w:t xml:space="preserve">The UNFPA Azerbaijan office is working with the religious authorities to discuss these issues in their weekly </w:t>
            </w:r>
            <w:r w:rsidR="00470704" w:rsidRPr="005820A2">
              <w:rPr>
                <w:rFonts w:eastAsia="Times New Roman"/>
                <w:color w:val="000000" w:themeColor="text1"/>
                <w:sz w:val="22"/>
                <w:lang w:val="en-GB"/>
              </w:rPr>
              <w:t>preaching</w:t>
            </w:r>
            <w:r w:rsidRPr="005820A2">
              <w:rPr>
                <w:rFonts w:eastAsia="Times New Roman"/>
                <w:color w:val="000000" w:themeColor="text1"/>
                <w:sz w:val="22"/>
                <w:lang w:val="en-GB"/>
              </w:rPr>
              <w:t>.</w:t>
            </w:r>
            <w:r w:rsidR="005820A2">
              <w:rPr>
                <w:rFonts w:eastAsia="Times New Roman"/>
                <w:color w:val="000000" w:themeColor="text1"/>
                <w:sz w:val="22"/>
                <w:lang w:val="en-GB"/>
              </w:rPr>
              <w:t xml:space="preserve"> For example, t</w:t>
            </w:r>
            <w:r w:rsidR="005820A2" w:rsidRPr="005820A2">
              <w:rPr>
                <w:rFonts w:eastAsia="Times New Roman"/>
                <w:color w:val="000000" w:themeColor="text1"/>
                <w:sz w:val="22"/>
                <w:lang w:val="en-GB"/>
              </w:rPr>
              <w:t>here are enough messages from Prophet Muhammad and Holy Koran supporting the value of girls and promoting their role in society, which can be used during the</w:t>
            </w:r>
            <w:r w:rsidR="005820A2">
              <w:rPr>
                <w:rFonts w:eastAsia="Times New Roman"/>
                <w:color w:val="000000" w:themeColor="text1"/>
                <w:sz w:val="22"/>
                <w:lang w:val="en-GB"/>
              </w:rPr>
              <w:t xml:space="preserve"> Friday public teachings, or</w:t>
            </w:r>
            <w:r w:rsidR="005820A2" w:rsidRPr="005820A2">
              <w:rPr>
                <w:rFonts w:eastAsia="Times New Roman"/>
                <w:color w:val="000000" w:themeColor="text1"/>
                <w:sz w:val="22"/>
                <w:lang w:val="en-GB"/>
              </w:rPr>
              <w:t xml:space="preserve"> Khutbahs</w:t>
            </w:r>
            <w:r w:rsidR="005820A2">
              <w:rPr>
                <w:rFonts w:eastAsia="Times New Roman"/>
                <w:color w:val="000000" w:themeColor="text1"/>
                <w:sz w:val="22"/>
                <w:lang w:val="en-GB"/>
              </w:rPr>
              <w:t>, at mosques</w:t>
            </w:r>
            <w:r w:rsidR="005820A2" w:rsidRPr="005820A2">
              <w:rPr>
                <w:rFonts w:eastAsia="Times New Roman"/>
                <w:color w:val="000000" w:themeColor="text1"/>
                <w:sz w:val="22"/>
                <w:lang w:val="en-GB"/>
              </w:rPr>
              <w:t>.</w:t>
            </w:r>
            <w:r w:rsidRPr="005820A2">
              <w:rPr>
                <w:rFonts w:eastAsia="Times New Roman"/>
                <w:color w:val="000000" w:themeColor="text1"/>
                <w:sz w:val="22"/>
                <w:lang w:val="en-GB"/>
              </w:rPr>
              <w:t xml:space="preserve"> </w:t>
            </w:r>
            <w:r w:rsidR="00470704" w:rsidRPr="005820A2">
              <w:rPr>
                <w:rFonts w:eastAsia="Times New Roman"/>
                <w:color w:val="000000" w:themeColor="text1"/>
                <w:sz w:val="22"/>
                <w:lang w:val="en-GB"/>
              </w:rPr>
              <w:t>Th</w:t>
            </w:r>
            <w:r w:rsidRPr="005820A2">
              <w:rPr>
                <w:rFonts w:eastAsia="Times New Roman"/>
                <w:color w:val="000000" w:themeColor="text1"/>
                <w:sz w:val="22"/>
                <w:lang w:val="en-GB"/>
              </w:rPr>
              <w:t xml:space="preserve">is </w:t>
            </w:r>
            <w:r w:rsidR="005820A2">
              <w:rPr>
                <w:rFonts w:eastAsia="Times New Roman"/>
                <w:color w:val="000000" w:themeColor="text1"/>
                <w:sz w:val="22"/>
                <w:lang w:val="en-GB"/>
              </w:rPr>
              <w:t>can be</w:t>
            </w:r>
            <w:r w:rsidRPr="005820A2">
              <w:rPr>
                <w:rFonts w:eastAsia="Times New Roman"/>
                <w:color w:val="000000" w:themeColor="text1"/>
                <w:sz w:val="22"/>
                <w:lang w:val="en-GB"/>
              </w:rPr>
              <w:t xml:space="preserve"> a particularly effective way of influencing men and community elders</w:t>
            </w:r>
            <w:r w:rsidR="005820A2">
              <w:rPr>
                <w:rFonts w:eastAsia="Times New Roman"/>
                <w:color w:val="000000" w:themeColor="text1"/>
                <w:sz w:val="22"/>
                <w:lang w:val="en-GB"/>
              </w:rPr>
              <w:t>.</w:t>
            </w:r>
          </w:p>
          <w:p w14:paraId="39287AE4" w14:textId="77777777" w:rsidR="00BF1472" w:rsidRPr="00230614" w:rsidRDefault="00BF1472" w:rsidP="00BD77E0">
            <w:pPr>
              <w:shd w:val="clear" w:color="auto" w:fill="DBE5F1" w:themeFill="accent1" w:themeFillTint="33"/>
              <w:ind w:left="36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val="en-GB"/>
              </w:rPr>
            </w:pPr>
          </w:p>
          <w:p w14:paraId="16353A6D" w14:textId="10AFF5AF" w:rsidR="00CE53A9" w:rsidRPr="00CE53A9" w:rsidRDefault="00CE53A9" w:rsidP="00BD77E0">
            <w:pPr>
              <w:pStyle w:val="ListParagraph"/>
              <w:numPr>
                <w:ilvl w:val="0"/>
                <w:numId w:val="36"/>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sidRPr="00CE53A9">
              <w:rPr>
                <w:rFonts w:eastAsia="Times New Roman"/>
                <w:color w:val="000000" w:themeColor="text1"/>
                <w:sz w:val="22"/>
                <w:lang w:val="en-GB"/>
              </w:rPr>
              <w:t xml:space="preserve">The UNFPA Armenia office notes that “Faith-based organizations can be a powerful ally in combating prenatal sex selection if they are approached wisely and respectfully.” Since 2015, priests of the Armenian Apostolic Church have been talking about the equal value of girls and boys (not </w:t>
            </w:r>
            <w:r w:rsidR="00C76AAD">
              <w:rPr>
                <w:rFonts w:eastAsia="Times New Roman"/>
                <w:color w:val="000000" w:themeColor="text1"/>
                <w:sz w:val="22"/>
                <w:lang w:val="en-GB"/>
              </w:rPr>
              <w:t>pregnancy termination</w:t>
            </w:r>
            <w:r w:rsidRPr="00CE53A9">
              <w:rPr>
                <w:rFonts w:eastAsia="Times New Roman"/>
                <w:color w:val="000000" w:themeColor="text1"/>
                <w:sz w:val="22"/>
                <w:lang w:val="en-GB"/>
              </w:rPr>
              <w:t xml:space="preserve"> directly)</w:t>
            </w:r>
            <w:r w:rsidR="00A250A4">
              <w:rPr>
                <w:rFonts w:eastAsia="Times New Roman"/>
                <w:color w:val="000000" w:themeColor="text1"/>
                <w:sz w:val="22"/>
                <w:lang w:val="en-GB"/>
              </w:rPr>
              <w:t>—</w:t>
            </w:r>
            <w:r w:rsidRPr="00CE53A9">
              <w:rPr>
                <w:rFonts w:eastAsia="Times New Roman"/>
                <w:color w:val="000000" w:themeColor="text1"/>
                <w:sz w:val="22"/>
                <w:lang w:val="en-GB"/>
              </w:rPr>
              <w:t xml:space="preserve">including during community meetings and </w:t>
            </w:r>
            <w:r w:rsidR="00A42D39" w:rsidRPr="00CE53A9">
              <w:rPr>
                <w:rFonts w:eastAsia="Times New Roman"/>
                <w:color w:val="000000" w:themeColor="text1"/>
                <w:sz w:val="22"/>
                <w:lang w:val="en-GB"/>
              </w:rPr>
              <w:t>counselling</w:t>
            </w:r>
            <w:r w:rsidRPr="00CE53A9">
              <w:rPr>
                <w:rFonts w:eastAsia="Times New Roman"/>
                <w:color w:val="000000" w:themeColor="text1"/>
                <w:sz w:val="22"/>
                <w:lang w:val="en-GB"/>
              </w:rPr>
              <w:t xml:space="preserve"> meetings in their parishes</w:t>
            </w:r>
            <w:r w:rsidR="00A250A4">
              <w:rPr>
                <w:rFonts w:eastAsia="Times New Roman"/>
                <w:color w:val="000000" w:themeColor="text1"/>
                <w:sz w:val="22"/>
                <w:lang w:val="en-GB"/>
              </w:rPr>
              <w:t>—</w:t>
            </w:r>
            <w:r w:rsidRPr="00CE53A9">
              <w:rPr>
                <w:rFonts w:eastAsia="Times New Roman"/>
                <w:color w:val="000000" w:themeColor="text1"/>
                <w:sz w:val="22"/>
                <w:lang w:val="en-GB"/>
              </w:rPr>
              <w:t>and it is planned to include this also in the wedding ceremony sermon.</w:t>
            </w:r>
            <w:r w:rsidR="00A42D39">
              <w:rPr>
                <w:rFonts w:eastAsia="Times New Roman"/>
                <w:color w:val="000000" w:themeColor="text1"/>
                <w:sz w:val="22"/>
                <w:lang w:val="en-GB"/>
              </w:rPr>
              <w:br/>
            </w:r>
          </w:p>
          <w:p w14:paraId="636B427A" w14:textId="4970EDD3" w:rsidR="000260AB" w:rsidRPr="00BD77E0" w:rsidRDefault="00CE53A9" w:rsidP="00BD77E0">
            <w:pPr>
              <w:pStyle w:val="ListParagraph"/>
              <w:numPr>
                <w:ilvl w:val="0"/>
                <w:numId w:val="36"/>
              </w:numPr>
              <w:shd w:val="clear" w:color="auto" w:fill="DBE5F1" w:themeFill="accent1" w:themeFillTint="33"/>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sidRPr="00CE53A9">
              <w:rPr>
                <w:rFonts w:eastAsia="Times New Roman"/>
                <w:color w:val="000000" w:themeColor="text1"/>
                <w:sz w:val="22"/>
                <w:lang w:val="en-GB"/>
              </w:rPr>
              <w:t>The UNFPA Georgia office is working with religious leaders among minority groups who have relatively high levels of sex-selection</w:t>
            </w:r>
            <w:r w:rsidR="00A250A4">
              <w:rPr>
                <w:rFonts w:eastAsia="Times New Roman"/>
                <w:color w:val="000000" w:themeColor="text1"/>
                <w:sz w:val="22"/>
                <w:lang w:val="en-GB"/>
              </w:rPr>
              <w:t>. T</w:t>
            </w:r>
            <w:r w:rsidRPr="00CE53A9">
              <w:rPr>
                <w:rFonts w:eastAsia="Times New Roman"/>
                <w:color w:val="000000" w:themeColor="text1"/>
                <w:sz w:val="22"/>
                <w:lang w:val="en-GB"/>
              </w:rPr>
              <w:t>hese leaders have been enthusiastic about spreading messages about gender equity to their congregations.</w:t>
            </w:r>
          </w:p>
        </w:tc>
      </w:tr>
      <w:tr w:rsidR="00A55B00" w:rsidRPr="00E211C4" w14:paraId="36A5E8D4" w14:textId="77777777" w:rsidTr="00BD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1AB4F1B" w14:textId="0C609AC9" w:rsidR="000260AB" w:rsidRPr="00BD77E0" w:rsidRDefault="00A55B00" w:rsidP="00B124D1">
            <w:pPr>
              <w:pStyle w:val="ListParagraph"/>
              <w:rPr>
                <w:rFonts w:eastAsia="Times New Roman"/>
                <w:b w:val="0"/>
                <w:color w:val="000000" w:themeColor="text1"/>
                <w:sz w:val="22"/>
                <w:lang w:val="en-GB"/>
              </w:rPr>
            </w:pPr>
            <w:r w:rsidRPr="00BD77E0">
              <w:rPr>
                <w:rFonts w:eastAsia="Times New Roman"/>
                <w:color w:val="000000" w:themeColor="text1"/>
                <w:sz w:val="22"/>
                <w:lang w:val="en-GB"/>
              </w:rPr>
              <w:t>Healthcare sector</w:t>
            </w:r>
            <w:r w:rsidR="00A42D39" w:rsidRPr="00F32680">
              <w:rPr>
                <w:rFonts w:eastAsia="Times New Roman"/>
                <w:color w:val="000000" w:themeColor="text1"/>
                <w:sz w:val="22"/>
                <w:lang w:val="en-GB"/>
              </w:rPr>
              <w:t xml:space="preserve"> and other service providers</w:t>
            </w:r>
          </w:p>
        </w:tc>
        <w:tc>
          <w:tcPr>
            <w:tcW w:w="236" w:type="dxa"/>
          </w:tcPr>
          <w:p w14:paraId="76780605" w14:textId="77777777" w:rsidR="000260AB" w:rsidRPr="00BD77E0" w:rsidRDefault="000260AB" w:rsidP="00B124D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1DD2D3AB" w14:textId="711ED068" w:rsidR="000260AB" w:rsidRDefault="00A42D39" w:rsidP="00A42D3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BD77E0">
              <w:rPr>
                <w:rFonts w:ascii="Times New Roman" w:eastAsia="Times New Roman" w:hAnsi="Times New Roman" w:cs="Times New Roman"/>
                <w:color w:val="000000" w:themeColor="text1"/>
                <w:lang w:val="en-GB"/>
              </w:rPr>
              <w:t xml:space="preserve">Healthcare workers are an especially important audience in many contexts, as they often </w:t>
            </w:r>
            <w:r w:rsidRPr="00BD77E0">
              <w:rPr>
                <w:rFonts w:ascii="Times New Roman" w:eastAsia="Times New Roman" w:hAnsi="Times New Roman" w:cs="Times New Roman"/>
                <w:color w:val="000000"/>
                <w:lang w:val="en-GB"/>
              </w:rPr>
              <w:t>understand the pressures facing their clients and have empathy for them</w:t>
            </w:r>
            <w:r w:rsidR="00A250A4">
              <w:rPr>
                <w:rFonts w:ascii="Times New Roman" w:eastAsia="Times New Roman" w:hAnsi="Times New Roman" w:cs="Times New Roman"/>
                <w:color w:val="000000"/>
                <w:lang w:val="en-GB"/>
              </w:rPr>
              <w:t xml:space="preserve"> (Siwach 2016)</w:t>
            </w:r>
            <w:r w:rsidR="008A59B5">
              <w:rPr>
                <w:rFonts w:ascii="Times New Roman" w:eastAsia="Times New Roman" w:hAnsi="Times New Roman" w:cs="Times New Roman"/>
                <w:color w:val="000000"/>
                <w:lang w:val="en-GB"/>
              </w:rPr>
              <w:t xml:space="preserve"> and </w:t>
            </w:r>
            <w:r w:rsidR="00417987">
              <w:rPr>
                <w:rFonts w:ascii="Times New Roman" w:eastAsia="Times New Roman" w:hAnsi="Times New Roman" w:cs="Times New Roman"/>
                <w:color w:val="000000"/>
                <w:lang w:val="en-GB"/>
              </w:rPr>
              <w:t>sometimes</w:t>
            </w:r>
            <w:r w:rsidR="008A59B5">
              <w:rPr>
                <w:rFonts w:ascii="Times New Roman" w:eastAsia="Times New Roman" w:hAnsi="Times New Roman" w:cs="Times New Roman"/>
                <w:color w:val="000000"/>
                <w:lang w:val="en-GB"/>
              </w:rPr>
              <w:t xml:space="preserve"> </w:t>
            </w:r>
            <w:r w:rsidR="002E109B">
              <w:rPr>
                <w:rFonts w:ascii="Times New Roman" w:eastAsia="Times New Roman" w:hAnsi="Times New Roman" w:cs="Times New Roman"/>
                <w:color w:val="000000"/>
                <w:lang w:val="en-GB"/>
              </w:rPr>
              <w:t>feel</w:t>
            </w:r>
            <w:r w:rsidR="008A59B5">
              <w:rPr>
                <w:rFonts w:ascii="Times New Roman" w:eastAsia="Times New Roman" w:hAnsi="Times New Roman" w:cs="Times New Roman"/>
                <w:color w:val="000000"/>
                <w:lang w:val="en-GB"/>
              </w:rPr>
              <w:t xml:space="preserve"> criminalised </w:t>
            </w:r>
            <w:r w:rsidR="00417987">
              <w:rPr>
                <w:rFonts w:ascii="Times New Roman" w:eastAsia="Times New Roman" w:hAnsi="Times New Roman" w:cs="Times New Roman"/>
                <w:color w:val="000000"/>
                <w:lang w:val="en-GB"/>
              </w:rPr>
              <w:t>by</w:t>
            </w:r>
            <w:r w:rsidR="002E109B">
              <w:rPr>
                <w:rFonts w:ascii="Times New Roman" w:eastAsia="Times New Roman" w:hAnsi="Times New Roman" w:cs="Times New Roman"/>
                <w:color w:val="000000"/>
                <w:lang w:val="en-GB"/>
              </w:rPr>
              <w:t xml:space="preserve"> sex selection management efforts (Guilmoto 2012 in Kumar &amp; Sinha 2018)</w:t>
            </w:r>
            <w:r>
              <w:rPr>
                <w:rFonts w:ascii="Times New Roman" w:eastAsia="Times New Roman" w:hAnsi="Times New Roman" w:cs="Times New Roman"/>
                <w:color w:val="000000"/>
                <w:lang w:val="en-GB"/>
              </w:rPr>
              <w:t>.</w:t>
            </w:r>
            <w:r w:rsidRPr="00BD77E0">
              <w:rPr>
                <w:rFonts w:ascii="Times New Roman" w:eastAsia="Times New Roman" w:hAnsi="Times New Roman" w:cs="Times New Roman"/>
                <w:color w:val="000000"/>
                <w:lang w:val="en-GB"/>
              </w:rPr>
              <w:t xml:space="preserve"> They also understand the severe health risks </w:t>
            </w:r>
            <w:r>
              <w:rPr>
                <w:rFonts w:ascii="Times New Roman" w:eastAsia="Times New Roman" w:hAnsi="Times New Roman" w:cs="Times New Roman"/>
                <w:color w:val="000000"/>
                <w:lang w:val="en-GB"/>
              </w:rPr>
              <w:t>facing</w:t>
            </w:r>
            <w:r w:rsidRPr="00BD77E0">
              <w:rPr>
                <w:rFonts w:ascii="Times New Roman" w:eastAsia="Times New Roman" w:hAnsi="Times New Roman" w:cs="Times New Roman"/>
                <w:color w:val="000000"/>
                <w:lang w:val="en-GB"/>
              </w:rPr>
              <w:t xml:space="preserve"> their clients if qualified practitioners turn them away. </w:t>
            </w:r>
            <w:r>
              <w:rPr>
                <w:rFonts w:ascii="Times New Roman" w:eastAsia="Times New Roman" w:hAnsi="Times New Roman" w:cs="Times New Roman"/>
                <w:color w:val="000000"/>
                <w:lang w:val="en-GB"/>
              </w:rPr>
              <w:t>And</w:t>
            </w:r>
            <w:r w:rsidRPr="00BD77E0">
              <w:rPr>
                <w:rFonts w:ascii="Times New Roman" w:eastAsia="Times New Roman" w:hAnsi="Times New Roman" w:cs="Times New Roman"/>
                <w:color w:val="000000"/>
                <w:lang w:val="en-GB"/>
              </w:rPr>
              <w:t xml:space="preserve"> they typically earn substantial income from providing services related to sex-selective </w:t>
            </w:r>
            <w:r w:rsidR="000E287C">
              <w:rPr>
                <w:rFonts w:ascii="Times New Roman" w:eastAsia="Times New Roman" w:hAnsi="Times New Roman" w:cs="Times New Roman"/>
                <w:color w:val="000000"/>
                <w:lang w:val="en-GB"/>
              </w:rPr>
              <w:t>pregnancy termination</w:t>
            </w:r>
            <w:r w:rsidRPr="00BD77E0">
              <w:rPr>
                <w:rFonts w:ascii="Times New Roman" w:eastAsia="Times New Roman" w:hAnsi="Times New Roman" w:cs="Times New Roman"/>
                <w:color w:val="000000"/>
                <w:lang w:val="en-GB"/>
              </w:rPr>
              <w:t>.</w:t>
            </w:r>
          </w:p>
          <w:p w14:paraId="252F3713" w14:textId="77777777" w:rsidR="00A42D39" w:rsidRDefault="00A42D39" w:rsidP="00A42D3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GB"/>
              </w:rPr>
            </w:pPr>
          </w:p>
          <w:p w14:paraId="4744F893" w14:textId="77777777" w:rsidR="00A42D39" w:rsidRDefault="00A42D39" w:rsidP="00A42D3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GB"/>
              </w:rPr>
            </w:pPr>
            <w:r w:rsidRPr="00A42D39">
              <w:rPr>
                <w:rFonts w:ascii="Times New Roman" w:eastAsia="Times New Roman" w:hAnsi="Times New Roman" w:cs="Times New Roman"/>
                <w:color w:val="000000" w:themeColor="text1"/>
                <w:lang w:val="en-GB"/>
              </w:rPr>
              <w:t>Social workers can also use their intensive interaction with people to help change social norms.</w:t>
            </w:r>
          </w:p>
          <w:p w14:paraId="0E8E785E" w14:textId="77777777" w:rsidR="003D34F9" w:rsidRDefault="003D34F9" w:rsidP="00A42D3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GB"/>
              </w:rPr>
            </w:pPr>
          </w:p>
          <w:p w14:paraId="441CD9FD" w14:textId="28D44247" w:rsidR="003D34F9" w:rsidRDefault="003D34F9" w:rsidP="00FD3853">
            <w:pPr>
              <w:pBdr>
                <w:top w:val="nil"/>
                <w:left w:val="nil"/>
                <w:bottom w:val="nil"/>
                <w:right w:val="nil"/>
                <w:between w:val="nil"/>
              </w:pBdr>
              <w:shd w:val="clear" w:color="auto" w:fill="DBE5F1" w:themeFill="accent1" w:themeFillTint="33"/>
              <w:ind w:left="7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Example:</w:t>
            </w:r>
          </w:p>
          <w:p w14:paraId="7406743B" w14:textId="3AB231F8" w:rsidR="003D34F9" w:rsidRPr="00BD77E0" w:rsidRDefault="003D34F9" w:rsidP="00BD77E0">
            <w:pPr>
              <w:pBdr>
                <w:top w:val="nil"/>
                <w:left w:val="nil"/>
                <w:bottom w:val="nil"/>
                <w:right w:val="nil"/>
                <w:between w:val="nil"/>
              </w:pBdr>
              <w:shd w:val="clear" w:color="auto" w:fill="DBE5F1" w:themeFill="accent1" w:themeFillTint="33"/>
              <w:ind w:left="72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val="en-GB"/>
              </w:rPr>
            </w:pPr>
            <w:r>
              <w:rPr>
                <w:rFonts w:ascii="Times New Roman" w:eastAsia="Times New Roman" w:hAnsi="Times New Roman" w:cs="Times New Roman"/>
                <w:color w:val="000000" w:themeColor="text1"/>
                <w:lang w:val="en-GB"/>
              </w:rPr>
              <w:t xml:space="preserve">The project “Caring for Equality” by World Vision Armenia </w:t>
            </w:r>
            <w:r w:rsidR="006C2AD1">
              <w:rPr>
                <w:rFonts w:ascii="Times New Roman" w:eastAsia="Times New Roman" w:hAnsi="Times New Roman" w:cs="Times New Roman"/>
                <w:color w:val="000000" w:themeColor="text1"/>
                <w:lang w:val="en-GB"/>
              </w:rPr>
              <w:t>aimed to transform harmful stereotypical attitudes and behaviours towards an equal appreciation of girls and women through community activities. Community social workers were key in identifying and addressing early indications of GBSS in the community (</w:t>
            </w:r>
            <w:r w:rsidR="00BC0083">
              <w:rPr>
                <w:rFonts w:ascii="Times New Roman" w:eastAsia="Times New Roman" w:hAnsi="Times New Roman" w:cs="Times New Roman"/>
                <w:color w:val="000000" w:themeColor="text1"/>
                <w:lang w:val="en-GB"/>
              </w:rPr>
              <w:t>International Center for Human Development</w:t>
            </w:r>
            <w:r w:rsidR="006C2AD1" w:rsidRPr="006C2AD1">
              <w:rPr>
                <w:rFonts w:ascii="Times New Roman" w:eastAsia="Times New Roman" w:hAnsi="Times New Roman" w:cs="Times New Roman"/>
                <w:color w:val="000000" w:themeColor="text1"/>
                <w:lang w:val="en-GB"/>
              </w:rPr>
              <w:t xml:space="preserve"> 2016)</w:t>
            </w:r>
            <w:r w:rsidR="00BC0083">
              <w:rPr>
                <w:rFonts w:ascii="Times New Roman" w:eastAsia="Times New Roman" w:hAnsi="Times New Roman" w:cs="Times New Roman"/>
                <w:color w:val="000000" w:themeColor="text1"/>
                <w:lang w:val="en-GB"/>
              </w:rPr>
              <w:t>.</w:t>
            </w:r>
          </w:p>
        </w:tc>
      </w:tr>
      <w:tr w:rsidR="008C5721" w:rsidRPr="00E211C4" w14:paraId="405B1209" w14:textId="77777777" w:rsidTr="00CE53A9">
        <w:tc>
          <w:tcPr>
            <w:cnfStyle w:val="001000000000" w:firstRow="0" w:lastRow="0" w:firstColumn="1" w:lastColumn="0" w:oddVBand="0" w:evenVBand="0" w:oddHBand="0" w:evenHBand="0" w:firstRowFirstColumn="0" w:firstRowLastColumn="0" w:lastRowFirstColumn="0" w:lastRowLastColumn="0"/>
            <w:tcW w:w="2610" w:type="dxa"/>
          </w:tcPr>
          <w:p w14:paraId="618521E9" w14:textId="4543D851" w:rsidR="008C5721" w:rsidRPr="00BD77E0" w:rsidRDefault="00B84D82" w:rsidP="008C5721">
            <w:pPr>
              <w:pStyle w:val="ListParagraph"/>
              <w:rPr>
                <w:rFonts w:eastAsia="Times New Roman"/>
                <w:b w:val="0"/>
                <w:bCs w:val="0"/>
                <w:color w:val="000000" w:themeColor="text1"/>
                <w:sz w:val="22"/>
                <w:lang w:val="en-GB"/>
              </w:rPr>
            </w:pPr>
            <w:r w:rsidRPr="00F32680">
              <w:rPr>
                <w:rFonts w:eastAsia="Times New Roman"/>
                <w:color w:val="000000" w:themeColor="text1"/>
                <w:sz w:val="22"/>
                <w:lang w:val="en-GB"/>
              </w:rPr>
              <w:lastRenderedPageBreak/>
              <w:t>Civil society organisations</w:t>
            </w:r>
            <w:r w:rsidR="00B62842">
              <w:rPr>
                <w:rFonts w:eastAsia="Times New Roman"/>
                <w:color w:val="000000" w:themeColor="text1"/>
                <w:sz w:val="22"/>
                <w:lang w:val="en-GB"/>
              </w:rPr>
              <w:t>/leaders</w:t>
            </w:r>
          </w:p>
          <w:p w14:paraId="651F540A" w14:textId="77777777" w:rsidR="00B84D82" w:rsidRPr="00612C99" w:rsidRDefault="00B84D82" w:rsidP="00B84D82">
            <w:pPr>
              <w:pStyle w:val="ListParagraph"/>
              <w:numPr>
                <w:ilvl w:val="0"/>
                <w:numId w:val="43"/>
              </w:numPr>
              <w:rPr>
                <w:rFonts w:eastAsia="Times New Roman"/>
                <w:b w:val="0"/>
                <w:color w:val="000000" w:themeColor="text1"/>
                <w:sz w:val="22"/>
                <w:lang w:val="en-GB"/>
              </w:rPr>
            </w:pPr>
            <w:r w:rsidRPr="00CE6DE5">
              <w:rPr>
                <w:rFonts w:eastAsia="Times New Roman"/>
                <w:color w:val="000000" w:themeColor="text1"/>
                <w:sz w:val="22"/>
                <w:lang w:val="en-GB"/>
              </w:rPr>
              <w:t>Civic groups</w:t>
            </w:r>
          </w:p>
          <w:p w14:paraId="518CD8C0" w14:textId="504CCEFA" w:rsidR="00B84D82" w:rsidRPr="00BD77E0" w:rsidRDefault="00B84D82" w:rsidP="00BD77E0">
            <w:pPr>
              <w:pStyle w:val="ListParagraph"/>
              <w:numPr>
                <w:ilvl w:val="0"/>
                <w:numId w:val="43"/>
              </w:numPr>
              <w:rPr>
                <w:rFonts w:eastAsia="Times New Roman"/>
                <w:b w:val="0"/>
                <w:color w:val="000000" w:themeColor="text1"/>
                <w:sz w:val="22"/>
                <w:lang w:val="en-GB"/>
              </w:rPr>
            </w:pPr>
            <w:r w:rsidRPr="00CE6DE5">
              <w:rPr>
                <w:rFonts w:eastAsia="Times New Roman"/>
                <w:color w:val="000000" w:themeColor="text1"/>
                <w:sz w:val="22"/>
                <w:lang w:val="en-GB"/>
              </w:rPr>
              <w:t>Local NGOs</w:t>
            </w:r>
          </w:p>
        </w:tc>
        <w:tc>
          <w:tcPr>
            <w:tcW w:w="236" w:type="dxa"/>
          </w:tcPr>
          <w:p w14:paraId="236427A0" w14:textId="77777777" w:rsidR="008C5721" w:rsidRPr="00E211C4" w:rsidRDefault="008C5721" w:rsidP="008C572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3E2493E8" w14:textId="718B5C47" w:rsidR="008C5721" w:rsidRDefault="008C5721" w:rsidP="008C572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Civic organi</w:t>
            </w:r>
            <w:r w:rsidR="00B84D82">
              <w:rPr>
                <w:rFonts w:eastAsia="Times New Roman"/>
                <w:color w:val="000000" w:themeColor="text1"/>
                <w:sz w:val="22"/>
                <w:lang w:val="en-GB"/>
              </w:rPr>
              <w:t>s</w:t>
            </w:r>
            <w:r>
              <w:rPr>
                <w:rFonts w:eastAsia="Times New Roman"/>
                <w:color w:val="000000" w:themeColor="text1"/>
                <w:sz w:val="22"/>
                <w:lang w:val="en-GB"/>
              </w:rPr>
              <w:t>ations such as youth or sports clubs</w:t>
            </w:r>
            <w:r w:rsidR="0031479B">
              <w:rPr>
                <w:rFonts w:eastAsia="Times New Roman"/>
                <w:color w:val="000000" w:themeColor="text1"/>
                <w:sz w:val="22"/>
                <w:lang w:val="en-GB"/>
              </w:rPr>
              <w:t>,</w:t>
            </w:r>
            <w:r w:rsidR="00B84D82">
              <w:rPr>
                <w:rFonts w:eastAsia="Times New Roman"/>
                <w:color w:val="000000" w:themeColor="text1"/>
                <w:sz w:val="22"/>
                <w:lang w:val="en-GB"/>
              </w:rPr>
              <w:t xml:space="preserve"> women’s networks</w:t>
            </w:r>
            <w:r>
              <w:rPr>
                <w:rFonts w:eastAsia="Times New Roman"/>
                <w:color w:val="000000" w:themeColor="text1"/>
                <w:sz w:val="22"/>
                <w:lang w:val="en-GB"/>
              </w:rPr>
              <w:t xml:space="preserve"> </w:t>
            </w:r>
            <w:r w:rsidR="0031479B">
              <w:rPr>
                <w:rFonts w:eastAsia="Times New Roman"/>
                <w:color w:val="000000" w:themeColor="text1"/>
                <w:sz w:val="22"/>
                <w:lang w:val="en-GB"/>
              </w:rPr>
              <w:t>and student associations</w:t>
            </w:r>
            <w:r w:rsidR="00B62842">
              <w:rPr>
                <w:rFonts w:eastAsia="Times New Roman"/>
                <w:color w:val="000000" w:themeColor="text1"/>
                <w:sz w:val="22"/>
                <w:lang w:val="en-GB"/>
              </w:rPr>
              <w:t>—including their leaders who often serve as community organisers—</w:t>
            </w:r>
            <w:r>
              <w:rPr>
                <w:rFonts w:eastAsia="Times New Roman"/>
                <w:color w:val="000000" w:themeColor="text1"/>
                <w:sz w:val="22"/>
                <w:lang w:val="en-GB"/>
              </w:rPr>
              <w:t xml:space="preserve">can be </w:t>
            </w:r>
            <w:r w:rsidRPr="00BF1472">
              <w:rPr>
                <w:rFonts w:eastAsia="Times New Roman"/>
                <w:color w:val="000000" w:themeColor="text1"/>
                <w:sz w:val="22"/>
                <w:lang w:val="en-GB"/>
              </w:rPr>
              <w:t>effective at shaping the views of the</w:t>
            </w:r>
            <w:r>
              <w:rPr>
                <w:rFonts w:eastAsia="Times New Roman"/>
                <w:color w:val="000000" w:themeColor="text1"/>
                <w:sz w:val="22"/>
                <w:lang w:val="en-GB"/>
              </w:rPr>
              <w:t xml:space="preserve">ir memberships, including </w:t>
            </w:r>
            <w:r w:rsidRPr="00BF1472">
              <w:rPr>
                <w:rFonts w:eastAsia="Times New Roman"/>
                <w:color w:val="000000" w:themeColor="text1"/>
                <w:sz w:val="22"/>
                <w:lang w:val="en-GB"/>
              </w:rPr>
              <w:t>next generations</w:t>
            </w:r>
            <w:r>
              <w:rPr>
                <w:rFonts w:eastAsia="Times New Roman"/>
                <w:color w:val="000000" w:themeColor="text1"/>
                <w:sz w:val="22"/>
                <w:lang w:val="en-GB"/>
              </w:rPr>
              <w:t xml:space="preserve">. This outreach </w:t>
            </w:r>
            <w:r w:rsidR="00CE6DE5">
              <w:rPr>
                <w:rFonts w:eastAsia="Times New Roman"/>
                <w:color w:val="000000" w:themeColor="text1"/>
                <w:sz w:val="22"/>
                <w:lang w:val="en-GB"/>
              </w:rPr>
              <w:t xml:space="preserve">can </w:t>
            </w:r>
            <w:r>
              <w:rPr>
                <w:rFonts w:eastAsia="Times New Roman"/>
                <w:color w:val="000000" w:themeColor="text1"/>
                <w:sz w:val="22"/>
                <w:lang w:val="en-GB"/>
              </w:rPr>
              <w:t>carr</w:t>
            </w:r>
            <w:r w:rsidR="00CE6DE5">
              <w:rPr>
                <w:rFonts w:eastAsia="Times New Roman"/>
                <w:color w:val="000000" w:themeColor="text1"/>
                <w:sz w:val="22"/>
                <w:lang w:val="en-GB"/>
              </w:rPr>
              <w:t xml:space="preserve">y </w:t>
            </w:r>
            <w:r>
              <w:rPr>
                <w:rFonts w:eastAsia="Times New Roman"/>
                <w:color w:val="000000" w:themeColor="text1"/>
                <w:sz w:val="22"/>
                <w:lang w:val="en-GB"/>
              </w:rPr>
              <w:t>through to members’</w:t>
            </w:r>
            <w:r w:rsidRPr="00BF1472">
              <w:rPr>
                <w:rFonts w:eastAsia="Times New Roman"/>
                <w:color w:val="000000" w:themeColor="text1"/>
                <w:sz w:val="22"/>
                <w:lang w:val="en-GB"/>
              </w:rPr>
              <w:t xml:space="preserve"> families</w:t>
            </w:r>
            <w:r>
              <w:rPr>
                <w:rFonts w:eastAsia="Times New Roman"/>
                <w:color w:val="000000" w:themeColor="text1"/>
                <w:sz w:val="22"/>
                <w:lang w:val="en-GB"/>
              </w:rPr>
              <w:t>, friends</w:t>
            </w:r>
            <w:r w:rsidR="00CE6DE5">
              <w:rPr>
                <w:rFonts w:eastAsia="Times New Roman"/>
                <w:color w:val="000000" w:themeColor="text1"/>
                <w:sz w:val="22"/>
                <w:lang w:val="en-GB"/>
              </w:rPr>
              <w:t>,</w:t>
            </w:r>
            <w:r w:rsidRPr="00BF1472">
              <w:rPr>
                <w:rFonts w:eastAsia="Times New Roman"/>
                <w:color w:val="000000" w:themeColor="text1"/>
                <w:sz w:val="22"/>
                <w:lang w:val="en-GB"/>
              </w:rPr>
              <w:t xml:space="preserve"> and communities.</w:t>
            </w:r>
            <w:r w:rsidR="00417987">
              <w:rPr>
                <w:rFonts w:eastAsia="Times New Roman"/>
                <w:color w:val="000000" w:themeColor="text1"/>
                <w:sz w:val="22"/>
                <w:lang w:val="en-GB"/>
              </w:rPr>
              <w:t xml:space="preserve"> Women’s groups can be especially helpful in ensuring messaging is gender equitable (Kumar &amp; Sinha 2018).</w:t>
            </w:r>
          </w:p>
          <w:p w14:paraId="02F99FFE" w14:textId="77777777" w:rsidR="00B84D82" w:rsidRDefault="00B84D82" w:rsidP="008C572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p w14:paraId="5450F1DA" w14:textId="3B8B55BC" w:rsidR="00B84D82" w:rsidRPr="00A42D39" w:rsidRDefault="00BF2886" w:rsidP="008C572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Civil society and NGOs</w:t>
            </w:r>
            <w:r w:rsidR="00B84D82">
              <w:rPr>
                <w:rFonts w:eastAsia="Times New Roman"/>
                <w:color w:val="000000" w:themeColor="text1"/>
                <w:sz w:val="22"/>
                <w:lang w:val="en-GB"/>
              </w:rPr>
              <w:t xml:space="preserve"> are </w:t>
            </w:r>
            <w:r w:rsidR="00FD3853">
              <w:rPr>
                <w:rFonts w:eastAsia="Times New Roman"/>
                <w:color w:val="000000" w:themeColor="text1"/>
                <w:sz w:val="22"/>
                <w:lang w:val="en-GB"/>
              </w:rPr>
              <w:t>instrumental in</w:t>
            </w:r>
            <w:r w:rsidR="00B84D82">
              <w:rPr>
                <w:rFonts w:eastAsia="Times New Roman"/>
                <w:color w:val="000000" w:themeColor="text1"/>
                <w:sz w:val="22"/>
                <w:lang w:val="en-GB"/>
              </w:rPr>
              <w:t xml:space="preserve"> </w:t>
            </w:r>
            <w:r>
              <w:rPr>
                <w:rFonts w:eastAsia="Times New Roman"/>
                <w:color w:val="000000" w:themeColor="text1"/>
                <w:sz w:val="22"/>
                <w:lang w:val="en-GB"/>
              </w:rPr>
              <w:t>tailoring and delivering</w:t>
            </w:r>
            <w:r w:rsidR="00B84D82">
              <w:rPr>
                <w:rFonts w:eastAsia="Times New Roman"/>
                <w:color w:val="000000" w:themeColor="text1"/>
                <w:sz w:val="22"/>
                <w:lang w:val="en-GB"/>
              </w:rPr>
              <w:t xml:space="preserve"> </w:t>
            </w:r>
            <w:r w:rsidR="005A6A38">
              <w:rPr>
                <w:rFonts w:eastAsia="Times New Roman"/>
                <w:color w:val="000000" w:themeColor="text1"/>
                <w:sz w:val="22"/>
                <w:lang w:val="en-GB"/>
              </w:rPr>
              <w:t xml:space="preserve">national </w:t>
            </w:r>
            <w:r w:rsidR="00B84D82">
              <w:rPr>
                <w:rFonts w:eastAsia="Times New Roman"/>
                <w:color w:val="000000" w:themeColor="text1"/>
                <w:sz w:val="22"/>
                <w:lang w:val="en-GB"/>
              </w:rPr>
              <w:t>campaign activities</w:t>
            </w:r>
            <w:r w:rsidR="005A6A38">
              <w:rPr>
                <w:rFonts w:eastAsia="Times New Roman"/>
                <w:color w:val="000000" w:themeColor="text1"/>
                <w:sz w:val="22"/>
                <w:lang w:val="en-GB"/>
              </w:rPr>
              <w:t xml:space="preserve"> </w:t>
            </w:r>
            <w:r>
              <w:rPr>
                <w:rFonts w:eastAsia="Times New Roman"/>
                <w:color w:val="000000" w:themeColor="text1"/>
                <w:sz w:val="22"/>
                <w:lang w:val="en-GB"/>
              </w:rPr>
              <w:t>to local communities; grassroots outreach at the local level must occur alongside high-level national initiatives to produce change</w:t>
            </w:r>
            <w:r w:rsidR="00B84D82">
              <w:rPr>
                <w:rFonts w:eastAsia="Times New Roman"/>
                <w:color w:val="000000" w:themeColor="text1"/>
                <w:sz w:val="22"/>
                <w:lang w:val="en-GB"/>
              </w:rPr>
              <w:t>.</w:t>
            </w:r>
          </w:p>
        </w:tc>
      </w:tr>
      <w:tr w:rsidR="00B84D82" w:rsidRPr="00E211C4" w14:paraId="533473AF" w14:textId="77777777" w:rsidTr="00CE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75D3636" w14:textId="458E7E2A" w:rsidR="00B84D82" w:rsidRPr="00F32680" w:rsidRDefault="00B84D82" w:rsidP="008C5721">
            <w:pPr>
              <w:pStyle w:val="ListParagraph"/>
              <w:rPr>
                <w:rFonts w:eastAsia="Times New Roman"/>
                <w:b w:val="0"/>
                <w:color w:val="000000" w:themeColor="text1"/>
                <w:sz w:val="22"/>
                <w:lang w:val="en-GB"/>
              </w:rPr>
            </w:pPr>
            <w:r w:rsidRPr="00F32680">
              <w:rPr>
                <w:rFonts w:eastAsia="Times New Roman"/>
                <w:color w:val="000000" w:themeColor="text1"/>
                <w:sz w:val="22"/>
                <w:lang w:val="en-GB"/>
              </w:rPr>
              <w:t>International organisations and embassies</w:t>
            </w:r>
          </w:p>
        </w:tc>
        <w:tc>
          <w:tcPr>
            <w:tcW w:w="236" w:type="dxa"/>
          </w:tcPr>
          <w:p w14:paraId="3DF583D8" w14:textId="77777777" w:rsidR="00B84D82" w:rsidRPr="00E211C4" w:rsidRDefault="00B84D82" w:rsidP="008C572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0ECFC139" w14:textId="59AABC07" w:rsidR="00B84D82" w:rsidRDefault="00B84D82" w:rsidP="008C572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 xml:space="preserve">Partnering with international organisations is important to ensure coordinated efforts, but beyond that international organisations can help expand reach </w:t>
            </w:r>
            <w:r w:rsidR="00045190">
              <w:rPr>
                <w:rFonts w:eastAsia="Times New Roman"/>
                <w:color w:val="000000" w:themeColor="text1"/>
                <w:sz w:val="22"/>
                <w:lang w:val="en-GB"/>
              </w:rPr>
              <w:t xml:space="preserve">by sharing content </w:t>
            </w:r>
            <w:r>
              <w:rPr>
                <w:rFonts w:eastAsia="Times New Roman"/>
                <w:color w:val="000000" w:themeColor="text1"/>
                <w:sz w:val="22"/>
                <w:lang w:val="en-GB"/>
              </w:rPr>
              <w:t xml:space="preserve">on social media </w:t>
            </w:r>
            <w:r w:rsidR="00045190">
              <w:rPr>
                <w:rFonts w:eastAsia="Times New Roman"/>
                <w:color w:val="000000" w:themeColor="text1"/>
                <w:sz w:val="22"/>
                <w:lang w:val="en-GB"/>
              </w:rPr>
              <w:t>and other distribution mechanisms</w:t>
            </w:r>
            <w:r>
              <w:rPr>
                <w:rFonts w:eastAsia="Times New Roman"/>
                <w:color w:val="000000" w:themeColor="text1"/>
                <w:sz w:val="22"/>
                <w:lang w:val="en-GB"/>
              </w:rPr>
              <w:t>.</w:t>
            </w:r>
            <w:r w:rsidR="00045190">
              <w:rPr>
                <w:rFonts w:eastAsia="Times New Roman"/>
                <w:color w:val="000000" w:themeColor="text1"/>
                <w:sz w:val="22"/>
                <w:lang w:val="en-GB"/>
              </w:rPr>
              <w:t xml:space="preserve"> They can also be leveraged for financing.</w:t>
            </w:r>
          </w:p>
        </w:tc>
      </w:tr>
      <w:tr w:rsidR="008C5721" w:rsidRPr="00E211C4" w14:paraId="6388DAE3" w14:textId="77777777" w:rsidTr="00BD77E0">
        <w:tc>
          <w:tcPr>
            <w:cnfStyle w:val="001000000000" w:firstRow="0" w:lastRow="0" w:firstColumn="1" w:lastColumn="0" w:oddVBand="0" w:evenVBand="0" w:oddHBand="0" w:evenHBand="0" w:firstRowFirstColumn="0" w:firstRowLastColumn="0" w:lastRowFirstColumn="0" w:lastRowLastColumn="0"/>
            <w:tcW w:w="2610" w:type="dxa"/>
          </w:tcPr>
          <w:p w14:paraId="15E1EE5A" w14:textId="711D73AA" w:rsidR="008C5721" w:rsidRPr="00BD77E0" w:rsidRDefault="008C5721" w:rsidP="008C5721">
            <w:pPr>
              <w:pStyle w:val="ListParagraph"/>
              <w:rPr>
                <w:rFonts w:eastAsia="Times New Roman"/>
                <w:b w:val="0"/>
                <w:color w:val="000000" w:themeColor="text1"/>
                <w:sz w:val="22"/>
                <w:lang w:val="en-GB"/>
              </w:rPr>
            </w:pPr>
            <w:r w:rsidRPr="00BD77E0">
              <w:rPr>
                <w:rFonts w:eastAsia="Times New Roman"/>
                <w:color w:val="000000" w:themeColor="text1"/>
                <w:sz w:val="22"/>
                <w:lang w:val="en-GB"/>
              </w:rPr>
              <w:t>Media</w:t>
            </w:r>
          </w:p>
        </w:tc>
        <w:tc>
          <w:tcPr>
            <w:tcW w:w="236" w:type="dxa"/>
          </w:tcPr>
          <w:p w14:paraId="1217C015" w14:textId="77777777" w:rsidR="008C5721" w:rsidRPr="00BD77E0" w:rsidRDefault="008C5721" w:rsidP="008C572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1781A44D" w14:textId="1F0E00F2" w:rsidR="00B95D61" w:rsidRPr="00BD77E0" w:rsidRDefault="00B95D6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The media at all levels, from national publications to local</w:t>
            </w:r>
            <w:r w:rsidR="00FD3853">
              <w:rPr>
                <w:rFonts w:eastAsia="Times New Roman"/>
                <w:color w:val="000000" w:themeColor="text1"/>
                <w:sz w:val="22"/>
                <w:lang w:val="en-GB"/>
              </w:rPr>
              <w:t xml:space="preserve">, </w:t>
            </w:r>
            <w:r>
              <w:rPr>
                <w:rFonts w:eastAsia="Times New Roman"/>
                <w:color w:val="000000" w:themeColor="text1"/>
                <w:sz w:val="22"/>
                <w:lang w:val="en-GB"/>
              </w:rPr>
              <w:t>has great power to shift social norms given the wide audiences they reach regularly. Pitching stories, particularly of people who chose to have girls and benefited from it, can present an alternative perspective to the norm. T</w:t>
            </w:r>
            <w:r w:rsidR="008C5721" w:rsidRPr="00A42D39">
              <w:rPr>
                <w:rFonts w:eastAsia="Times New Roman"/>
                <w:color w:val="000000" w:themeColor="text1"/>
                <w:sz w:val="22"/>
                <w:lang w:val="en-GB"/>
              </w:rPr>
              <w:t>rain</w:t>
            </w:r>
            <w:r>
              <w:rPr>
                <w:rFonts w:eastAsia="Times New Roman"/>
                <w:color w:val="000000" w:themeColor="text1"/>
                <w:sz w:val="22"/>
                <w:lang w:val="en-GB"/>
              </w:rPr>
              <w:t>ing</w:t>
            </w:r>
            <w:r w:rsidR="008C5721" w:rsidRPr="00A42D39">
              <w:rPr>
                <w:rFonts w:eastAsia="Times New Roman"/>
                <w:color w:val="000000" w:themeColor="text1"/>
                <w:sz w:val="22"/>
                <w:lang w:val="en-GB"/>
              </w:rPr>
              <w:t xml:space="preserve"> journalists from broadcast, </w:t>
            </w:r>
            <w:r>
              <w:rPr>
                <w:rFonts w:eastAsia="Times New Roman"/>
                <w:color w:val="000000" w:themeColor="text1"/>
                <w:sz w:val="22"/>
                <w:lang w:val="en-GB"/>
              </w:rPr>
              <w:t>radio,</w:t>
            </w:r>
            <w:r w:rsidR="00045190">
              <w:rPr>
                <w:rFonts w:eastAsia="Times New Roman"/>
                <w:color w:val="000000" w:themeColor="text1"/>
                <w:sz w:val="22"/>
                <w:lang w:val="en-GB"/>
              </w:rPr>
              <w:t xml:space="preserve"> </w:t>
            </w:r>
            <w:r w:rsidR="008C5721" w:rsidRPr="00A42D39">
              <w:rPr>
                <w:rFonts w:eastAsia="Times New Roman"/>
                <w:color w:val="000000" w:themeColor="text1"/>
                <w:sz w:val="22"/>
                <w:lang w:val="en-GB"/>
              </w:rPr>
              <w:t xml:space="preserve">online and print </w:t>
            </w:r>
            <w:r w:rsidR="00045190">
              <w:rPr>
                <w:rFonts w:eastAsia="Times New Roman"/>
                <w:color w:val="000000" w:themeColor="text1"/>
                <w:sz w:val="22"/>
                <w:lang w:val="en-GB"/>
              </w:rPr>
              <w:t>outlets</w:t>
            </w:r>
            <w:r w:rsidR="008C5721" w:rsidRPr="00A42D39">
              <w:rPr>
                <w:rFonts w:eastAsia="Times New Roman"/>
                <w:color w:val="000000" w:themeColor="text1"/>
                <w:sz w:val="22"/>
                <w:lang w:val="en-GB"/>
              </w:rPr>
              <w:t xml:space="preserve"> </w:t>
            </w:r>
            <w:r>
              <w:rPr>
                <w:rFonts w:eastAsia="Times New Roman"/>
                <w:color w:val="000000" w:themeColor="text1"/>
                <w:sz w:val="22"/>
                <w:lang w:val="en-GB"/>
              </w:rPr>
              <w:t>can improve gender balanced reporting</w:t>
            </w:r>
            <w:r w:rsidR="008C5721" w:rsidRPr="00A42D39">
              <w:rPr>
                <w:rFonts w:eastAsia="Times New Roman"/>
                <w:color w:val="000000" w:themeColor="text1"/>
                <w:sz w:val="22"/>
                <w:lang w:val="en-GB"/>
              </w:rPr>
              <w:t xml:space="preserve"> and </w:t>
            </w:r>
            <w:r>
              <w:rPr>
                <w:rFonts w:eastAsia="Times New Roman"/>
                <w:color w:val="000000" w:themeColor="text1"/>
                <w:sz w:val="22"/>
                <w:lang w:val="en-GB"/>
              </w:rPr>
              <w:t>enhance coverage to align with GBSS</w:t>
            </w:r>
            <w:r w:rsidR="008C5721" w:rsidRPr="00A42D39">
              <w:rPr>
                <w:rFonts w:eastAsia="Times New Roman"/>
                <w:color w:val="000000" w:themeColor="text1"/>
                <w:sz w:val="22"/>
                <w:lang w:val="en-GB"/>
              </w:rPr>
              <w:t xml:space="preserve"> messaging</w:t>
            </w:r>
            <w:r>
              <w:rPr>
                <w:rFonts w:eastAsia="Times New Roman"/>
                <w:color w:val="000000" w:themeColor="text1"/>
                <w:sz w:val="22"/>
                <w:lang w:val="en-GB"/>
              </w:rPr>
              <w:t>. Targeting journalists who are more likely to cover such issues as well as those who report with biases can be valuable.</w:t>
            </w:r>
          </w:p>
        </w:tc>
      </w:tr>
      <w:tr w:rsidR="008C5721" w:rsidRPr="00E211C4" w14:paraId="50D3A465" w14:textId="77777777" w:rsidTr="00BD77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4422A28" w14:textId="4A28A3B8" w:rsidR="008C5721" w:rsidRPr="00BD77E0" w:rsidRDefault="008C5721" w:rsidP="008C5721">
            <w:pPr>
              <w:pStyle w:val="ListParagraph"/>
              <w:rPr>
                <w:rFonts w:eastAsia="Times New Roman"/>
                <w:b w:val="0"/>
                <w:color w:val="000000" w:themeColor="text1"/>
                <w:sz w:val="22"/>
                <w:lang w:val="en-GB"/>
              </w:rPr>
            </w:pPr>
            <w:r w:rsidRPr="00BD77E0">
              <w:rPr>
                <w:rFonts w:eastAsia="Times New Roman"/>
                <w:color w:val="000000" w:themeColor="text1"/>
                <w:sz w:val="22"/>
                <w:lang w:val="en-GB"/>
              </w:rPr>
              <w:t>Private sector</w:t>
            </w:r>
          </w:p>
        </w:tc>
        <w:tc>
          <w:tcPr>
            <w:tcW w:w="236" w:type="dxa"/>
          </w:tcPr>
          <w:p w14:paraId="4B344707" w14:textId="77777777" w:rsidR="008C5721" w:rsidRPr="00BD77E0" w:rsidRDefault="008C5721" w:rsidP="008C572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49580564" w14:textId="4561A4F6" w:rsidR="008C5721" w:rsidRPr="00BD77E0" w:rsidRDefault="00045190" w:rsidP="008C572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P</w:t>
            </w:r>
            <w:r w:rsidR="008C5721">
              <w:rPr>
                <w:rFonts w:eastAsia="Times New Roman"/>
                <w:color w:val="000000" w:themeColor="text1"/>
                <w:sz w:val="22"/>
                <w:lang w:val="en-GB"/>
              </w:rPr>
              <w:t>rivate sector partners</w:t>
            </w:r>
            <w:r w:rsidR="008C5721" w:rsidRPr="008C5721">
              <w:rPr>
                <w:rFonts w:eastAsia="Times New Roman"/>
                <w:color w:val="000000" w:themeColor="text1"/>
                <w:sz w:val="22"/>
                <w:lang w:val="en-GB"/>
              </w:rPr>
              <w:t xml:space="preserve"> can </w:t>
            </w:r>
            <w:r w:rsidR="008C5721">
              <w:rPr>
                <w:rFonts w:eastAsia="Times New Roman"/>
                <w:color w:val="000000" w:themeColor="text1"/>
                <w:sz w:val="22"/>
                <w:lang w:val="en-GB"/>
              </w:rPr>
              <w:t>be useful vehicles for</w:t>
            </w:r>
            <w:r w:rsidR="008C5721" w:rsidRPr="008C5721">
              <w:rPr>
                <w:rFonts w:eastAsia="Times New Roman"/>
                <w:color w:val="000000" w:themeColor="text1"/>
                <w:sz w:val="22"/>
                <w:lang w:val="en-GB"/>
              </w:rPr>
              <w:t xml:space="preserve"> disseminat</w:t>
            </w:r>
            <w:r w:rsidR="008C5721">
              <w:rPr>
                <w:rFonts w:eastAsia="Times New Roman"/>
                <w:color w:val="000000" w:themeColor="text1"/>
                <w:sz w:val="22"/>
                <w:lang w:val="en-GB"/>
              </w:rPr>
              <w:t>ion of</w:t>
            </w:r>
            <w:r w:rsidR="008C5721" w:rsidRPr="008C5721">
              <w:rPr>
                <w:rFonts w:eastAsia="Times New Roman"/>
                <w:color w:val="000000" w:themeColor="text1"/>
                <w:sz w:val="22"/>
                <w:lang w:val="en-GB"/>
              </w:rPr>
              <w:t xml:space="preserve"> GBSS messages</w:t>
            </w:r>
            <w:r w:rsidR="00CE6DE5">
              <w:rPr>
                <w:rFonts w:eastAsia="Times New Roman"/>
                <w:color w:val="000000" w:themeColor="text1"/>
                <w:sz w:val="22"/>
                <w:lang w:val="en-GB"/>
              </w:rPr>
              <w:t xml:space="preserve">, including </w:t>
            </w:r>
            <w:r w:rsidR="000E1B53">
              <w:rPr>
                <w:rFonts w:eastAsia="Times New Roman"/>
                <w:color w:val="000000" w:themeColor="text1"/>
                <w:sz w:val="22"/>
                <w:lang w:val="en-GB"/>
              </w:rPr>
              <w:t>encourag</w:t>
            </w:r>
            <w:r w:rsidR="00CE6DE5">
              <w:rPr>
                <w:rFonts w:eastAsia="Times New Roman"/>
                <w:color w:val="000000" w:themeColor="text1"/>
                <w:sz w:val="22"/>
                <w:lang w:val="en-GB"/>
              </w:rPr>
              <w:t>ing private sector actors to</w:t>
            </w:r>
            <w:r w:rsidR="000E1B53">
              <w:rPr>
                <w:rFonts w:eastAsia="Times New Roman"/>
                <w:color w:val="000000" w:themeColor="text1"/>
                <w:sz w:val="22"/>
                <w:lang w:val="en-GB"/>
              </w:rPr>
              <w:t xml:space="preserve"> </w:t>
            </w:r>
            <w:r w:rsidR="00CE6DE5">
              <w:rPr>
                <w:rFonts w:eastAsia="Times New Roman"/>
                <w:color w:val="000000" w:themeColor="text1"/>
                <w:sz w:val="22"/>
                <w:lang w:val="en-GB"/>
              </w:rPr>
              <w:t xml:space="preserve">align </w:t>
            </w:r>
            <w:r w:rsidR="000E1B53">
              <w:rPr>
                <w:rFonts w:eastAsia="Times New Roman"/>
                <w:color w:val="000000" w:themeColor="text1"/>
                <w:sz w:val="22"/>
                <w:lang w:val="en-GB"/>
              </w:rPr>
              <w:t xml:space="preserve">advertising with </w:t>
            </w:r>
            <w:r>
              <w:rPr>
                <w:rFonts w:eastAsia="Times New Roman"/>
                <w:color w:val="000000" w:themeColor="text1"/>
                <w:sz w:val="22"/>
                <w:lang w:val="en-GB"/>
              </w:rPr>
              <w:t xml:space="preserve">GBSS </w:t>
            </w:r>
            <w:r w:rsidR="000E1B53">
              <w:rPr>
                <w:rFonts w:eastAsia="Times New Roman"/>
                <w:color w:val="000000" w:themeColor="text1"/>
                <w:sz w:val="22"/>
                <w:lang w:val="en-GB"/>
              </w:rPr>
              <w:t xml:space="preserve">messaging. </w:t>
            </w:r>
            <w:r w:rsidR="008C5721" w:rsidRPr="008C5721">
              <w:rPr>
                <w:rFonts w:eastAsia="Times New Roman"/>
                <w:color w:val="000000" w:themeColor="text1"/>
                <w:sz w:val="22"/>
                <w:lang w:val="en-GB"/>
              </w:rPr>
              <w:t>They can</w:t>
            </w:r>
            <w:r w:rsidR="000E1B53">
              <w:rPr>
                <w:rFonts w:eastAsia="Times New Roman"/>
                <w:color w:val="000000" w:themeColor="text1"/>
                <w:sz w:val="22"/>
                <w:lang w:val="en-GB"/>
              </w:rPr>
              <w:t xml:space="preserve"> also</w:t>
            </w:r>
            <w:r w:rsidR="008C5721" w:rsidRPr="008C5721">
              <w:rPr>
                <w:rFonts w:eastAsia="Times New Roman"/>
                <w:color w:val="000000" w:themeColor="text1"/>
                <w:sz w:val="22"/>
                <w:lang w:val="en-GB"/>
              </w:rPr>
              <w:t xml:space="preserve"> be incentivized by the prospect of advertising revenues</w:t>
            </w:r>
            <w:r w:rsidR="000E1B53">
              <w:rPr>
                <w:rFonts w:eastAsia="Times New Roman"/>
                <w:color w:val="000000" w:themeColor="text1"/>
                <w:sz w:val="22"/>
                <w:lang w:val="en-GB"/>
              </w:rPr>
              <w:t xml:space="preserve"> for edutainment and other compelling content related to GBSS topics</w:t>
            </w:r>
            <w:r w:rsidR="008C5721" w:rsidRPr="008C5721">
              <w:rPr>
                <w:rFonts w:eastAsia="Times New Roman"/>
                <w:color w:val="000000" w:themeColor="text1"/>
                <w:sz w:val="22"/>
                <w:lang w:val="en-GB"/>
              </w:rPr>
              <w:t xml:space="preserve">, and/or </w:t>
            </w:r>
            <w:r w:rsidR="008831F2">
              <w:rPr>
                <w:rFonts w:eastAsia="Times New Roman"/>
                <w:color w:val="000000" w:themeColor="text1"/>
                <w:sz w:val="22"/>
                <w:lang w:val="en-GB"/>
              </w:rPr>
              <w:t>a</w:t>
            </w:r>
            <w:r w:rsidR="008C5721" w:rsidRPr="008C5721">
              <w:rPr>
                <w:rFonts w:eastAsia="Times New Roman"/>
                <w:color w:val="000000" w:themeColor="text1"/>
                <w:sz w:val="22"/>
                <w:lang w:val="en-GB"/>
              </w:rPr>
              <w:t xml:space="preserve"> demonstration of their corporate social responsibility.</w:t>
            </w:r>
          </w:p>
        </w:tc>
      </w:tr>
      <w:tr w:rsidR="008C5721" w:rsidRPr="00E211C4" w14:paraId="6C2532E8" w14:textId="77777777" w:rsidTr="00CE53A9">
        <w:tc>
          <w:tcPr>
            <w:cnfStyle w:val="001000000000" w:firstRow="0" w:lastRow="0" w:firstColumn="1" w:lastColumn="0" w:oddVBand="0" w:evenVBand="0" w:oddHBand="0" w:evenHBand="0" w:firstRowFirstColumn="0" w:firstRowLastColumn="0" w:lastRowFirstColumn="0" w:lastRowLastColumn="0"/>
            <w:tcW w:w="2610" w:type="dxa"/>
          </w:tcPr>
          <w:p w14:paraId="2E07EECD" w14:textId="36625285" w:rsidR="008C5721" w:rsidRPr="00BD77E0" w:rsidRDefault="008C5721" w:rsidP="008C5721">
            <w:pPr>
              <w:pStyle w:val="ListParagraph"/>
              <w:rPr>
                <w:rFonts w:eastAsia="Times New Roman"/>
                <w:b w:val="0"/>
                <w:color w:val="000000" w:themeColor="text1"/>
                <w:sz w:val="22"/>
                <w:lang w:val="en-GB"/>
              </w:rPr>
            </w:pPr>
            <w:r w:rsidRPr="00F32680">
              <w:rPr>
                <w:rFonts w:eastAsia="Times New Roman"/>
                <w:color w:val="000000" w:themeColor="text1"/>
                <w:sz w:val="22"/>
                <w:lang w:val="en-GB"/>
              </w:rPr>
              <w:t>Popular figures</w:t>
            </w:r>
            <w:r w:rsidR="00C06AB3" w:rsidRPr="00F32680">
              <w:rPr>
                <w:rFonts w:eastAsia="Times New Roman"/>
                <w:color w:val="000000" w:themeColor="text1"/>
                <w:sz w:val="22"/>
                <w:lang w:val="en-GB"/>
              </w:rPr>
              <w:t xml:space="preserve"> and other opinion leaders</w:t>
            </w:r>
          </w:p>
        </w:tc>
        <w:tc>
          <w:tcPr>
            <w:tcW w:w="236" w:type="dxa"/>
          </w:tcPr>
          <w:p w14:paraId="0160EC11" w14:textId="77777777" w:rsidR="008C5721" w:rsidRPr="00E211C4" w:rsidRDefault="008C5721" w:rsidP="008C5721">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p>
        </w:tc>
        <w:tc>
          <w:tcPr>
            <w:tcW w:w="6180" w:type="dxa"/>
          </w:tcPr>
          <w:p w14:paraId="7E4D077D" w14:textId="4E0257CB" w:rsidR="008C5721" w:rsidRPr="00E211C4" w:rsidRDefault="00C06AB3">
            <w:pPr>
              <w:pStyle w:val="ListParagraph"/>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2"/>
                <w:lang w:val="en-GB"/>
              </w:rPr>
            </w:pPr>
            <w:r w:rsidRPr="00C06AB3">
              <w:rPr>
                <w:rFonts w:eastAsia="Times New Roman"/>
                <w:color w:val="000000" w:themeColor="text1"/>
                <w:sz w:val="22"/>
                <w:lang w:val="en-GB"/>
              </w:rPr>
              <w:t xml:space="preserve">Many types of opinion leaders can play an important role in reducing son preference and </w:t>
            </w:r>
            <w:r w:rsidR="00CE6DE5">
              <w:rPr>
                <w:rFonts w:eastAsia="Times New Roman"/>
                <w:color w:val="000000" w:themeColor="text1"/>
                <w:sz w:val="22"/>
                <w:lang w:val="en-GB"/>
              </w:rPr>
              <w:t>GBSS</w:t>
            </w:r>
            <w:r w:rsidRPr="00C06AB3">
              <w:rPr>
                <w:rFonts w:eastAsia="Times New Roman"/>
                <w:color w:val="000000" w:themeColor="text1"/>
                <w:sz w:val="22"/>
                <w:lang w:val="en-GB"/>
              </w:rPr>
              <w:t>.</w:t>
            </w:r>
            <w:r>
              <w:rPr>
                <w:rFonts w:eastAsia="Times New Roman"/>
                <w:color w:val="000000" w:themeColor="text1"/>
                <w:sz w:val="22"/>
                <w:lang w:val="en-GB"/>
              </w:rPr>
              <w:t xml:space="preserve"> </w:t>
            </w:r>
            <w:r w:rsidR="008C5721" w:rsidRPr="00A42D39">
              <w:rPr>
                <w:rFonts w:eastAsia="Times New Roman"/>
                <w:color w:val="000000" w:themeColor="text1"/>
                <w:sz w:val="22"/>
                <w:lang w:val="en-GB"/>
              </w:rPr>
              <w:t>Popular figures</w:t>
            </w:r>
            <w:r w:rsidR="008C5721">
              <w:rPr>
                <w:rFonts w:eastAsia="Times New Roman"/>
                <w:color w:val="000000" w:themeColor="text1"/>
                <w:sz w:val="22"/>
                <w:lang w:val="en-GB"/>
              </w:rPr>
              <w:t>, both men and women,</w:t>
            </w:r>
            <w:r w:rsidR="008C5721" w:rsidRPr="00A42D39">
              <w:rPr>
                <w:rFonts w:eastAsia="Times New Roman"/>
                <w:color w:val="000000" w:themeColor="text1"/>
                <w:sz w:val="22"/>
                <w:lang w:val="en-GB"/>
              </w:rPr>
              <w:t xml:space="preserve"> from the worlds of sports, films, etc. can add appeal to GBSS messaging</w:t>
            </w:r>
            <w:r w:rsidR="008C5721">
              <w:rPr>
                <w:rFonts w:eastAsia="Times New Roman"/>
                <w:color w:val="000000" w:themeColor="text1"/>
                <w:sz w:val="22"/>
                <w:lang w:val="en-GB"/>
              </w:rPr>
              <w:t>. Portraying successful women also underscores the importance of women in societies.</w:t>
            </w:r>
          </w:p>
        </w:tc>
      </w:tr>
      <w:tr w:rsidR="00474854" w:rsidRPr="00E211C4" w14:paraId="51A37FB4" w14:textId="77777777" w:rsidTr="00CE5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4F0D331" w14:textId="4DFA369C" w:rsidR="00474854" w:rsidRDefault="00474854" w:rsidP="008C5721">
            <w:pPr>
              <w:pStyle w:val="ListParagraph"/>
              <w:rPr>
                <w:rFonts w:eastAsia="Times New Roman"/>
                <w:b w:val="0"/>
                <w:bCs w:val="0"/>
                <w:color w:val="000000" w:themeColor="text1"/>
                <w:sz w:val="22"/>
                <w:lang w:val="en-GB"/>
              </w:rPr>
            </w:pPr>
            <w:r>
              <w:rPr>
                <w:rFonts w:eastAsia="Times New Roman"/>
                <w:color w:val="000000" w:themeColor="text1"/>
                <w:sz w:val="22"/>
                <w:lang w:val="en-GB"/>
              </w:rPr>
              <w:t>Former GBSS supporters who now oppose the practice</w:t>
            </w:r>
          </w:p>
          <w:p w14:paraId="4A7E3EAC" w14:textId="77777777" w:rsidR="00AB6868" w:rsidRDefault="00AB6868" w:rsidP="008C5721">
            <w:pPr>
              <w:pStyle w:val="ListParagraph"/>
              <w:rPr>
                <w:rFonts w:eastAsia="Times New Roman"/>
                <w:b w:val="0"/>
                <w:bCs w:val="0"/>
                <w:color w:val="000000" w:themeColor="text1"/>
                <w:sz w:val="22"/>
                <w:lang w:val="en-GB"/>
              </w:rPr>
            </w:pPr>
          </w:p>
          <w:p w14:paraId="713BF32D" w14:textId="5CAEA969" w:rsidR="00AB6868" w:rsidRPr="00F32680" w:rsidRDefault="00AB6868" w:rsidP="008C5721">
            <w:pPr>
              <w:pStyle w:val="ListParagraph"/>
              <w:rPr>
                <w:rFonts w:eastAsia="Times New Roman"/>
                <w:color w:val="000000" w:themeColor="text1"/>
                <w:sz w:val="22"/>
                <w:lang w:val="en-GB"/>
              </w:rPr>
            </w:pPr>
            <w:r>
              <w:rPr>
                <w:rFonts w:eastAsia="Times New Roman"/>
                <w:color w:val="000000" w:themeColor="text1"/>
                <w:sz w:val="22"/>
                <w:lang w:val="en-GB"/>
              </w:rPr>
              <w:t>Positive deviants</w:t>
            </w:r>
          </w:p>
        </w:tc>
        <w:tc>
          <w:tcPr>
            <w:tcW w:w="236" w:type="dxa"/>
          </w:tcPr>
          <w:p w14:paraId="23ED06C0" w14:textId="77777777" w:rsidR="00474854" w:rsidRPr="00E211C4" w:rsidRDefault="00474854" w:rsidP="008C5721">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tc>
        <w:tc>
          <w:tcPr>
            <w:tcW w:w="6180" w:type="dxa"/>
          </w:tcPr>
          <w:p w14:paraId="73045B5D" w14:textId="1D3BB537" w:rsidR="00474854" w:rsidRDefault="00474854">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Former practitioners of GBSS, whether parents, healthcare providers or others, who now oppose the practice can be powerful advocates for change.</w:t>
            </w:r>
          </w:p>
          <w:p w14:paraId="16A3D2E7" w14:textId="25DEAC2E" w:rsidR="0087368C" w:rsidRDefault="0087368C">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p w14:paraId="6A802664" w14:textId="107767F6" w:rsidR="0087368C" w:rsidRDefault="0087368C">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 xml:space="preserve">Similarly, positive deviants—people </w:t>
            </w:r>
            <w:r w:rsidRPr="0087368C">
              <w:rPr>
                <w:rFonts w:eastAsia="Times New Roman"/>
                <w:color w:val="000000" w:themeColor="text1"/>
                <w:sz w:val="22"/>
                <w:lang w:val="en-GB"/>
              </w:rPr>
              <w:t>in areas with high prevalence of GBSS who do not adopt the practice</w:t>
            </w:r>
            <w:r>
              <w:rPr>
                <w:rFonts w:eastAsia="Times New Roman"/>
                <w:color w:val="000000" w:themeColor="text1"/>
                <w:sz w:val="22"/>
                <w:lang w:val="en-GB"/>
              </w:rPr>
              <w:t xml:space="preserve">—could become advocates </w:t>
            </w:r>
            <w:r>
              <w:rPr>
                <w:rFonts w:eastAsia="Times New Roman"/>
                <w:color w:val="000000" w:themeColor="text1"/>
                <w:sz w:val="22"/>
                <w:lang w:val="en-GB"/>
              </w:rPr>
              <w:lastRenderedPageBreak/>
              <w:t>for the campaign, either at a grassroots level within their communities or in a more public-facing capacity, such as in the media.</w:t>
            </w:r>
          </w:p>
          <w:p w14:paraId="5B861435" w14:textId="41C22592" w:rsidR="00474854" w:rsidRDefault="00474854">
            <w:pPr>
              <w:pStyle w:val="ListParagraph"/>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p w14:paraId="50283698" w14:textId="7E294A48" w:rsidR="00474854" w:rsidRDefault="00474854" w:rsidP="0087368C">
            <w:pPr>
              <w:pStyle w:val="ListParagraph"/>
              <w:shd w:val="clear" w:color="auto" w:fill="DBE5F1" w:themeFill="accent1" w:themeFillTint="33"/>
              <w:ind w:left="72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Example</w:t>
            </w:r>
            <w:r w:rsidR="0087368C">
              <w:rPr>
                <w:rFonts w:eastAsia="Times New Roman"/>
                <w:color w:val="000000" w:themeColor="text1"/>
                <w:sz w:val="22"/>
                <w:lang w:val="en-GB"/>
              </w:rPr>
              <w:t>s</w:t>
            </w:r>
            <w:r>
              <w:rPr>
                <w:rFonts w:eastAsia="Times New Roman"/>
                <w:color w:val="000000" w:themeColor="text1"/>
                <w:sz w:val="22"/>
                <w:lang w:val="en-GB"/>
              </w:rPr>
              <w:t>:</w:t>
            </w:r>
          </w:p>
          <w:p w14:paraId="5271C2A0" w14:textId="77777777" w:rsidR="00474854" w:rsidRDefault="00710A66" w:rsidP="0087368C">
            <w:pPr>
              <w:pStyle w:val="ListParagraph"/>
              <w:numPr>
                <w:ilvl w:val="0"/>
                <w:numId w:val="76"/>
              </w:numPr>
              <w:shd w:val="clear" w:color="auto" w:fill="DBE5F1" w:themeFill="accent1" w:themeFillTint="33"/>
              <w:ind w:left="108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hyperlink r:id="rId14" w:history="1">
              <w:r w:rsidR="00474854" w:rsidRPr="00474854">
                <w:rPr>
                  <w:rStyle w:val="Hyperlink"/>
                  <w:rFonts w:eastAsia="Times New Roman"/>
                  <w:sz w:val="22"/>
                  <w:lang w:val="en-GB"/>
                </w:rPr>
                <w:t xml:space="preserve">A former female circumciser becomes an advocate </w:t>
              </w:r>
              <w:r w:rsidR="002D529F">
                <w:rPr>
                  <w:rStyle w:val="Hyperlink"/>
                  <w:rFonts w:eastAsia="Times New Roman"/>
                  <w:sz w:val="22"/>
                  <w:lang w:val="en-GB"/>
                </w:rPr>
                <w:t xml:space="preserve">against the practice </w:t>
              </w:r>
              <w:r w:rsidR="00474854" w:rsidRPr="00474854">
                <w:rPr>
                  <w:rStyle w:val="Hyperlink"/>
                  <w:rFonts w:eastAsia="Times New Roman"/>
                  <w:sz w:val="22"/>
                  <w:lang w:val="en-GB"/>
                </w:rPr>
                <w:t>in Ethiopia</w:t>
              </w:r>
            </w:hyperlink>
            <w:r w:rsidR="00474854">
              <w:rPr>
                <w:rFonts w:eastAsia="Times New Roman"/>
                <w:color w:val="000000" w:themeColor="text1"/>
                <w:sz w:val="22"/>
                <w:lang w:val="en-GB"/>
              </w:rPr>
              <w:t xml:space="preserve"> (</w:t>
            </w:r>
            <w:r w:rsidR="00BC0083">
              <w:rPr>
                <w:rFonts w:eastAsia="Times New Roman"/>
                <w:color w:val="000000" w:themeColor="text1"/>
                <w:sz w:val="22"/>
                <w:lang w:val="en-GB"/>
              </w:rPr>
              <w:t>Tadesse</w:t>
            </w:r>
            <w:r w:rsidR="00474854">
              <w:rPr>
                <w:rFonts w:eastAsia="Times New Roman"/>
                <w:color w:val="000000" w:themeColor="text1"/>
                <w:sz w:val="22"/>
                <w:lang w:val="en-GB"/>
              </w:rPr>
              <w:t xml:space="preserve"> 2019)</w:t>
            </w:r>
          </w:p>
          <w:p w14:paraId="64FF87EF" w14:textId="77777777" w:rsidR="0087368C" w:rsidRDefault="0087368C" w:rsidP="0087368C">
            <w:pPr>
              <w:pStyle w:val="ListParagraph"/>
              <w:shd w:val="clear" w:color="auto" w:fill="DBE5F1" w:themeFill="accent1" w:themeFillTint="33"/>
              <w:ind w:left="72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p>
          <w:p w14:paraId="5728C1E6" w14:textId="4E24D3E3" w:rsidR="0087368C" w:rsidRPr="00C06AB3" w:rsidRDefault="0087368C" w:rsidP="0087368C">
            <w:pPr>
              <w:pStyle w:val="ListParagraph"/>
              <w:numPr>
                <w:ilvl w:val="0"/>
                <w:numId w:val="76"/>
              </w:numPr>
              <w:shd w:val="clear" w:color="auto" w:fill="DBE5F1" w:themeFill="accent1" w:themeFillTint="33"/>
              <w:ind w:left="1080"/>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 w:val="22"/>
                <w:lang w:val="en-GB"/>
              </w:rPr>
            </w:pPr>
            <w:r>
              <w:rPr>
                <w:rFonts w:eastAsia="Times New Roman"/>
                <w:color w:val="000000" w:themeColor="text1"/>
                <w:sz w:val="22"/>
                <w:lang w:val="en-GB"/>
              </w:rPr>
              <w:t>See “Negotiating social norm of having son in families of North Vietnam” (Institute for Social Development Studies 2018) for more information about how the positive deviance approach could be leveraged for GBSS advocacy efforts</w:t>
            </w:r>
          </w:p>
        </w:tc>
      </w:tr>
    </w:tbl>
    <w:p w14:paraId="41DDAA4A" w14:textId="77777777" w:rsidR="00CD3C21" w:rsidRDefault="00CD3C21" w:rsidP="00B124D1">
      <w:pPr>
        <w:pStyle w:val="ListParagraph"/>
        <w:rPr>
          <w:rFonts w:eastAsia="Times New Roman"/>
          <w:lang w:val="en-GB"/>
        </w:rPr>
      </w:pPr>
    </w:p>
    <w:p w14:paraId="51DD1E3F" w14:textId="2ADE33B9" w:rsidR="0083520C" w:rsidRDefault="0083520C">
      <w:pPr>
        <w:pStyle w:val="ListParagraph"/>
        <w:rPr>
          <w:rFonts w:eastAsia="Times New Roman"/>
          <w:b/>
          <w:color w:val="0070C0"/>
          <w:szCs w:val="28"/>
          <w:lang w:val="en-GB"/>
        </w:rPr>
      </w:pPr>
    </w:p>
    <w:p w14:paraId="29731C12" w14:textId="5A109FDE" w:rsidR="0083520C" w:rsidRPr="00D42904" w:rsidRDefault="0083520C" w:rsidP="00417987">
      <w:pPr>
        <w:pStyle w:val="Level2TOC"/>
      </w:pPr>
      <w:bookmarkStart w:id="18" w:name="_Toc22836992"/>
      <w:r>
        <w:t>2.6 Develop messaging</w:t>
      </w:r>
      <w:bookmarkEnd w:id="18"/>
    </w:p>
    <w:p w14:paraId="3C747749" w14:textId="77777777" w:rsidR="007F1B70" w:rsidRPr="00D42904" w:rsidRDefault="007F1B70" w:rsidP="00417987">
      <w:pPr>
        <w:pStyle w:val="Level2TOC"/>
      </w:pPr>
    </w:p>
    <w:p w14:paraId="17D835F9" w14:textId="5AD8695A" w:rsidR="001F0E77" w:rsidRDefault="001F0E77" w:rsidP="001F0E77">
      <w:pPr>
        <w:pStyle w:val="ListParagraph"/>
        <w:rPr>
          <w:rFonts w:eastAsia="Times New Roman"/>
          <w:lang w:val="en-GB"/>
        </w:rPr>
      </w:pPr>
      <w:r w:rsidRPr="00D42904">
        <w:rPr>
          <w:rFonts w:eastAsia="Times New Roman"/>
          <w:lang w:val="en-GB"/>
        </w:rPr>
        <w:t xml:space="preserve">Deep-seated social norms and behaviours can be altered by communication using positive messages, as shown by Asia’s very successful family planning programmes. From </w:t>
      </w:r>
      <w:r w:rsidR="00403436">
        <w:rPr>
          <w:rFonts w:eastAsia="Times New Roman"/>
          <w:lang w:val="en-GB"/>
        </w:rPr>
        <w:t>Republic of</w:t>
      </w:r>
      <w:r w:rsidRPr="00D42904">
        <w:rPr>
          <w:rFonts w:eastAsia="Times New Roman"/>
          <w:lang w:val="en-GB"/>
        </w:rPr>
        <w:t xml:space="preserve"> Korea to India—and most countries in-between—communication campaigns helped reduce people’s desired and actual family size by showing them the benefits of having fewer children, and giving information on contraceptive methods and services.</w:t>
      </w:r>
      <w:r w:rsidRPr="00D42904">
        <w:rPr>
          <w:vertAlign w:val="superscript"/>
          <w:lang w:val="en-GB"/>
        </w:rPr>
        <w:endnoteReference w:id="2"/>
      </w:r>
    </w:p>
    <w:p w14:paraId="4BF47BA8" w14:textId="7D38A7A1" w:rsidR="005C0F88" w:rsidRDefault="005C0F88" w:rsidP="001F0E77">
      <w:pPr>
        <w:pStyle w:val="ListParagraph"/>
        <w:rPr>
          <w:rFonts w:eastAsia="Times New Roman"/>
          <w:lang w:val="en-GB"/>
        </w:rPr>
      </w:pPr>
    </w:p>
    <w:p w14:paraId="0183D642" w14:textId="3B4E8A5F" w:rsidR="005C0F88" w:rsidRDefault="005C0F88">
      <w:pPr>
        <w:pStyle w:val="ListParagraph"/>
        <w:rPr>
          <w:rFonts w:eastAsia="Times New Roman"/>
          <w:lang w:val="en-GB"/>
        </w:rPr>
      </w:pPr>
      <w:r>
        <w:rPr>
          <w:rFonts w:eastAsia="Times New Roman"/>
          <w:lang w:val="en-GB"/>
        </w:rPr>
        <w:t>This section explores the necessary role that a cohesive messaging framework plays in a communication and advocacy strategy. It then describes how to develop GBSS messages that resonate with target audiences and avoid unintended consequences, such as further discrimination of girls and women.</w:t>
      </w:r>
    </w:p>
    <w:p w14:paraId="4C0C885D" w14:textId="77777777" w:rsidR="001F0E77" w:rsidRDefault="001F0E77" w:rsidP="00B124D1">
      <w:pPr>
        <w:pStyle w:val="ListParagraph"/>
        <w:rPr>
          <w:rFonts w:eastAsia="Times New Roman"/>
          <w:lang w:val="en-GB"/>
        </w:rPr>
      </w:pPr>
    </w:p>
    <w:p w14:paraId="58E9E7BD" w14:textId="44D25066" w:rsidR="00EE43D6" w:rsidRPr="00230614" w:rsidRDefault="00EE43D6" w:rsidP="0095367F">
      <w:pPr>
        <w:pStyle w:val="Level3TOC"/>
      </w:pPr>
      <w:bookmarkStart w:id="19" w:name="_Toc22836993"/>
      <w:r w:rsidRPr="00230614">
        <w:t>Why create a messag</w:t>
      </w:r>
      <w:r w:rsidR="004C6178" w:rsidRPr="00230614">
        <w:t>ing</w:t>
      </w:r>
      <w:r w:rsidRPr="00230614">
        <w:t xml:space="preserve"> framework?</w:t>
      </w:r>
      <w:bookmarkEnd w:id="19"/>
    </w:p>
    <w:p w14:paraId="3226F961" w14:textId="77777777" w:rsidR="00EE43D6" w:rsidRDefault="00EE43D6" w:rsidP="00EE43D6">
      <w:pPr>
        <w:pStyle w:val="ListParagraph"/>
        <w:rPr>
          <w:rFonts w:eastAsia="Times New Roman"/>
          <w:lang w:val="en-GB"/>
        </w:rPr>
      </w:pPr>
    </w:p>
    <w:p w14:paraId="054F2409" w14:textId="4F1F2ED6" w:rsidR="00417987" w:rsidRDefault="002E2541">
      <w:pPr>
        <w:pStyle w:val="ListParagraph"/>
        <w:rPr>
          <w:rFonts w:eastAsia="Times New Roman"/>
          <w:lang w:val="en-GB"/>
        </w:rPr>
      </w:pPr>
      <w:r>
        <w:rPr>
          <w:rFonts w:eastAsia="Times New Roman"/>
          <w:lang w:val="en-GB"/>
        </w:rPr>
        <w:t xml:space="preserve">Communication and advocacy strategies are underpinned by a set of messages that </w:t>
      </w:r>
      <w:r w:rsidR="00C05E7F">
        <w:rPr>
          <w:rFonts w:eastAsia="Times New Roman"/>
          <w:lang w:val="en-GB"/>
        </w:rPr>
        <w:t>are reflected throughout</w:t>
      </w:r>
      <w:r>
        <w:rPr>
          <w:rFonts w:eastAsia="Times New Roman"/>
          <w:lang w:val="en-GB"/>
        </w:rPr>
        <w:t xml:space="preserve"> </w:t>
      </w:r>
      <w:r w:rsidR="00C05E7F">
        <w:rPr>
          <w:rFonts w:eastAsia="Times New Roman"/>
          <w:lang w:val="en-GB"/>
        </w:rPr>
        <w:t xml:space="preserve">the </w:t>
      </w:r>
      <w:r w:rsidR="00045190">
        <w:rPr>
          <w:rFonts w:eastAsia="Times New Roman"/>
          <w:lang w:val="en-GB"/>
        </w:rPr>
        <w:t>strategy’s tactics</w:t>
      </w:r>
      <w:r>
        <w:rPr>
          <w:rFonts w:eastAsia="Times New Roman"/>
          <w:lang w:val="en-GB"/>
        </w:rPr>
        <w:t>.</w:t>
      </w:r>
      <w:r w:rsidR="00C05E7F">
        <w:rPr>
          <w:rFonts w:eastAsia="Times New Roman"/>
          <w:lang w:val="en-GB"/>
        </w:rPr>
        <w:t xml:space="preserve"> This </w:t>
      </w:r>
      <w:r w:rsidR="00566641">
        <w:rPr>
          <w:rFonts w:eastAsia="Times New Roman"/>
          <w:lang w:val="en-GB"/>
        </w:rPr>
        <w:t xml:space="preserve">consistency </w:t>
      </w:r>
      <w:r w:rsidR="00EE43D6">
        <w:rPr>
          <w:rFonts w:eastAsia="Times New Roman"/>
          <w:lang w:val="en-GB"/>
        </w:rPr>
        <w:t xml:space="preserve">is fundamental </w:t>
      </w:r>
      <w:r w:rsidR="00C05E7F">
        <w:rPr>
          <w:rFonts w:eastAsia="Times New Roman"/>
          <w:lang w:val="en-GB"/>
        </w:rPr>
        <w:t>to achiev</w:t>
      </w:r>
      <w:r w:rsidR="00EE43D6">
        <w:rPr>
          <w:rFonts w:eastAsia="Times New Roman"/>
          <w:lang w:val="en-GB"/>
        </w:rPr>
        <w:t>ing</w:t>
      </w:r>
      <w:r w:rsidR="00C05E7F">
        <w:rPr>
          <w:rFonts w:eastAsia="Times New Roman"/>
          <w:lang w:val="en-GB"/>
        </w:rPr>
        <w:t xml:space="preserve"> the </w:t>
      </w:r>
      <w:r w:rsidR="00566641">
        <w:rPr>
          <w:rFonts w:eastAsia="Times New Roman"/>
          <w:lang w:val="en-GB"/>
        </w:rPr>
        <w:t xml:space="preserve">strategy’s </w:t>
      </w:r>
      <w:r w:rsidR="00C05E7F">
        <w:rPr>
          <w:rFonts w:eastAsia="Times New Roman"/>
          <w:lang w:val="en-GB"/>
        </w:rPr>
        <w:t xml:space="preserve">goals and objectives. Closely adhering to the strategy’s messaging framework is especially important in GBSS campaigns given the issue’s sensitivity and complexity, helping to avoid unintended confusion </w:t>
      </w:r>
      <w:r w:rsidR="00566641">
        <w:rPr>
          <w:rFonts w:eastAsia="Times New Roman"/>
          <w:lang w:val="en-GB"/>
        </w:rPr>
        <w:t>and</w:t>
      </w:r>
      <w:r w:rsidR="00C05E7F">
        <w:rPr>
          <w:rFonts w:eastAsia="Times New Roman"/>
          <w:lang w:val="en-GB"/>
        </w:rPr>
        <w:t xml:space="preserve"> other consequences of </w:t>
      </w:r>
      <w:r w:rsidR="00566641">
        <w:rPr>
          <w:rFonts w:eastAsia="Times New Roman"/>
          <w:lang w:val="en-GB"/>
        </w:rPr>
        <w:t>poor</w:t>
      </w:r>
      <w:r w:rsidR="00C05E7F">
        <w:rPr>
          <w:rFonts w:eastAsia="Times New Roman"/>
          <w:lang w:val="en-GB"/>
        </w:rPr>
        <w:t xml:space="preserve"> </w:t>
      </w:r>
      <w:r w:rsidR="00566641">
        <w:rPr>
          <w:rFonts w:eastAsia="Times New Roman"/>
          <w:lang w:val="en-GB"/>
        </w:rPr>
        <w:t xml:space="preserve">or otherwise misaligned </w:t>
      </w:r>
      <w:r w:rsidR="00C05E7F">
        <w:rPr>
          <w:rFonts w:eastAsia="Times New Roman"/>
          <w:lang w:val="en-GB"/>
        </w:rPr>
        <w:t>messaging.</w:t>
      </w:r>
    </w:p>
    <w:p w14:paraId="64360425" w14:textId="7A5496CA" w:rsidR="00723D99" w:rsidRDefault="00723D99" w:rsidP="00E501D1">
      <w:pPr>
        <w:pStyle w:val="ListParagraph"/>
        <w:rPr>
          <w:rFonts w:eastAsia="Times New Roman"/>
          <w:color w:val="000000" w:themeColor="text1"/>
          <w:szCs w:val="28"/>
          <w:lang w:val="en-GB"/>
        </w:rPr>
      </w:pPr>
    </w:p>
    <w:p w14:paraId="3A699550" w14:textId="7C870E21" w:rsidR="009A0FB1" w:rsidRPr="00230614" w:rsidRDefault="009A0FB1" w:rsidP="0095367F">
      <w:pPr>
        <w:pStyle w:val="Level3TOC"/>
      </w:pPr>
      <w:bookmarkStart w:id="20" w:name="_Toc22836994"/>
      <w:r w:rsidRPr="00230614">
        <w:t xml:space="preserve">Designing </w:t>
      </w:r>
      <w:r w:rsidR="0068522B" w:rsidRPr="00230614">
        <w:t xml:space="preserve">GBSS </w:t>
      </w:r>
      <w:r w:rsidRPr="00230614">
        <w:t>messages</w:t>
      </w:r>
      <w:bookmarkEnd w:id="20"/>
    </w:p>
    <w:p w14:paraId="6DD30054" w14:textId="77777777" w:rsidR="009A0FB1" w:rsidRDefault="009A0FB1" w:rsidP="00BD77E0">
      <w:pPr>
        <w:pStyle w:val="ListParagraph"/>
        <w:ind w:left="720"/>
        <w:rPr>
          <w:rFonts w:eastAsia="Times New Roman"/>
          <w:lang w:val="en-GB"/>
        </w:rPr>
      </w:pPr>
    </w:p>
    <w:p w14:paraId="6ABC6937" w14:textId="5D0911EC" w:rsidR="00755A2E" w:rsidRDefault="002D1FEF" w:rsidP="00755A2E">
      <w:pPr>
        <w:pStyle w:val="ListParagraph"/>
        <w:rPr>
          <w:rFonts w:eastAsia="Times New Roman"/>
          <w:lang w:val="en-GB"/>
        </w:rPr>
      </w:pPr>
      <w:r w:rsidRPr="00D42904">
        <w:rPr>
          <w:rFonts w:eastAsia="Times New Roman"/>
          <w:lang w:val="en-GB"/>
        </w:rPr>
        <w:t>GBSS advocacy seeks to reduce son preference and the pressures to discriminate against daughters</w:t>
      </w:r>
      <w:r w:rsidR="0032024A">
        <w:rPr>
          <w:rFonts w:eastAsia="Times New Roman"/>
          <w:lang w:val="en-GB"/>
        </w:rPr>
        <w:t>,</w:t>
      </w:r>
      <w:r w:rsidRPr="00D42904">
        <w:rPr>
          <w:rFonts w:eastAsia="Times New Roman"/>
          <w:lang w:val="en-GB"/>
        </w:rPr>
        <w:t xml:space="preserve"> whether before or after birth, by altering the social norms underlying these phenomena.</w:t>
      </w:r>
      <w:r w:rsidR="0032024A">
        <w:rPr>
          <w:rFonts w:eastAsia="Times New Roman"/>
          <w:lang w:val="en-GB"/>
        </w:rPr>
        <w:t xml:space="preserve"> </w:t>
      </w:r>
      <w:r w:rsidR="0032024A" w:rsidRPr="00D42904">
        <w:rPr>
          <w:rFonts w:eastAsia="Times New Roman"/>
          <w:lang w:val="en-GB"/>
        </w:rPr>
        <w:t>Effective messaging to reduce GBSS encourages people to rethink their norms and stereotypes—but in ways that are perceived as improving people’s lives</w:t>
      </w:r>
      <w:r w:rsidR="0055720D">
        <w:rPr>
          <w:rFonts w:eastAsia="Times New Roman"/>
          <w:lang w:val="en-GB"/>
        </w:rPr>
        <w:t>.</w:t>
      </w:r>
    </w:p>
    <w:p w14:paraId="52E6A81F" w14:textId="77777777" w:rsidR="00755A2E" w:rsidRDefault="00755A2E" w:rsidP="00755A2E">
      <w:pPr>
        <w:pStyle w:val="ListParagraph"/>
        <w:rPr>
          <w:rFonts w:eastAsia="Times New Roman"/>
          <w:u w:val="single"/>
          <w:lang w:val="en-GB"/>
        </w:rPr>
      </w:pPr>
    </w:p>
    <w:p w14:paraId="27B0C93E" w14:textId="591D44D6" w:rsidR="003C023C" w:rsidRDefault="003C023C" w:rsidP="00BD77E0">
      <w:pPr>
        <w:pStyle w:val="ListParagraph"/>
        <w:rPr>
          <w:rFonts w:eastAsia="Times New Roman"/>
          <w:u w:val="single"/>
          <w:lang w:val="en-GB"/>
        </w:rPr>
      </w:pPr>
      <w:r w:rsidRPr="00BD77E0">
        <w:rPr>
          <w:rFonts w:eastAsia="Times New Roman"/>
          <w:u w:val="single"/>
          <w:lang w:val="en-GB"/>
        </w:rPr>
        <w:t xml:space="preserve">General </w:t>
      </w:r>
      <w:r w:rsidR="0096666C">
        <w:rPr>
          <w:rFonts w:eastAsia="Times New Roman"/>
          <w:u w:val="single"/>
          <w:lang w:val="en-GB"/>
        </w:rPr>
        <w:t>principles</w:t>
      </w:r>
      <w:r>
        <w:rPr>
          <w:rFonts w:eastAsia="Times New Roman"/>
          <w:u w:val="single"/>
          <w:lang w:val="en-GB"/>
        </w:rPr>
        <w:t xml:space="preserve"> in GBSS message design</w:t>
      </w:r>
    </w:p>
    <w:p w14:paraId="453F0166" w14:textId="77777777" w:rsidR="00755A2E" w:rsidRDefault="00755A2E" w:rsidP="00B124D1">
      <w:pPr>
        <w:spacing w:line="240" w:lineRule="auto"/>
        <w:rPr>
          <w:rFonts w:ascii="Times New Roman" w:eastAsia="Times New Roman" w:hAnsi="Times New Roman" w:cs="Times New Roman"/>
          <w:sz w:val="24"/>
          <w:szCs w:val="24"/>
          <w:lang w:val="en-GB"/>
        </w:rPr>
      </w:pPr>
    </w:p>
    <w:p w14:paraId="47132FE3" w14:textId="75CC9A0E" w:rsidR="003C023C" w:rsidRPr="00E70413" w:rsidRDefault="00B608F7" w:rsidP="00B124D1">
      <w:pPr>
        <w:spacing w:line="240" w:lineRule="auto"/>
        <w:rPr>
          <w:rFonts w:ascii="Times New Roman" w:eastAsia="Times New Roman" w:hAnsi="Times New Roman" w:cs="Times New Roman"/>
          <w:b/>
          <w:sz w:val="24"/>
          <w:szCs w:val="24"/>
          <w:lang w:val="en-GB"/>
        </w:rPr>
      </w:pPr>
      <w:r w:rsidRPr="00BD77E0">
        <w:rPr>
          <w:rFonts w:ascii="Times New Roman" w:eastAsia="Times New Roman" w:hAnsi="Times New Roman" w:cs="Times New Roman"/>
          <w:b/>
          <w:sz w:val="24"/>
          <w:szCs w:val="24"/>
          <w:lang w:val="en-GB"/>
        </w:rPr>
        <w:t xml:space="preserve">Messages </w:t>
      </w:r>
      <w:r w:rsidRPr="00BD77E0">
        <w:rPr>
          <w:rFonts w:ascii="Times New Roman" w:eastAsia="Times New Roman" w:hAnsi="Times New Roman" w:cs="Times New Roman"/>
          <w:b/>
          <w:i/>
          <w:sz w:val="24"/>
          <w:szCs w:val="24"/>
          <w:lang w:val="en-GB"/>
        </w:rPr>
        <w:t>should</w:t>
      </w:r>
      <w:r w:rsidRPr="00BD77E0">
        <w:rPr>
          <w:rFonts w:ascii="Times New Roman" w:eastAsia="Times New Roman" w:hAnsi="Times New Roman" w:cs="Times New Roman"/>
          <w:b/>
          <w:sz w:val="24"/>
          <w:szCs w:val="24"/>
          <w:lang w:val="en-GB"/>
        </w:rPr>
        <w:t>:</w:t>
      </w:r>
    </w:p>
    <w:p w14:paraId="1285A4BE" w14:textId="16F85CA4" w:rsidR="003C023C" w:rsidRDefault="00B608F7" w:rsidP="003C023C">
      <w:pPr>
        <w:pStyle w:val="ListParagraph"/>
        <w:numPr>
          <w:ilvl w:val="0"/>
          <w:numId w:val="28"/>
        </w:numPr>
        <w:rPr>
          <w:rFonts w:eastAsia="Times New Roman"/>
          <w:lang w:val="en-GB"/>
        </w:rPr>
      </w:pPr>
      <w:r w:rsidRPr="00BD77E0">
        <w:rPr>
          <w:rFonts w:eastAsia="Times New Roman"/>
          <w:b/>
          <w:lang w:val="en-GB"/>
        </w:rPr>
        <w:t>B</w:t>
      </w:r>
      <w:r w:rsidR="003C023C" w:rsidRPr="00BD77E0">
        <w:rPr>
          <w:rFonts w:eastAsia="Times New Roman"/>
          <w:b/>
          <w:lang w:val="en-GB"/>
        </w:rPr>
        <w:t>e simple</w:t>
      </w:r>
      <w:r w:rsidR="003C023C" w:rsidRPr="00D42904">
        <w:rPr>
          <w:rFonts w:eastAsia="Times New Roman"/>
          <w:lang w:val="en-GB"/>
        </w:rPr>
        <w:t>, easy to understand</w:t>
      </w:r>
      <w:r w:rsidR="00796EC1">
        <w:rPr>
          <w:rFonts w:eastAsia="Times New Roman"/>
          <w:lang w:val="en-GB"/>
        </w:rPr>
        <w:t>,</w:t>
      </w:r>
      <w:r w:rsidR="003C023C" w:rsidRPr="00D42904">
        <w:rPr>
          <w:rFonts w:eastAsia="Times New Roman"/>
          <w:lang w:val="en-GB"/>
        </w:rPr>
        <w:t xml:space="preserve"> and attention</w:t>
      </w:r>
      <w:r w:rsidR="003C023C">
        <w:rPr>
          <w:rFonts w:eastAsia="Times New Roman"/>
          <w:lang w:val="en-GB"/>
        </w:rPr>
        <w:t xml:space="preserve"> </w:t>
      </w:r>
      <w:r w:rsidR="003C023C" w:rsidRPr="00D42904">
        <w:rPr>
          <w:rFonts w:eastAsia="Times New Roman"/>
          <w:lang w:val="en-GB"/>
        </w:rPr>
        <w:t>grabbing</w:t>
      </w:r>
      <w:r w:rsidR="003C023C">
        <w:rPr>
          <w:rFonts w:eastAsia="Times New Roman"/>
          <w:lang w:val="en-GB"/>
        </w:rPr>
        <w:t xml:space="preserve"> through</w:t>
      </w:r>
      <w:r w:rsidR="003C023C" w:rsidRPr="00D42904">
        <w:rPr>
          <w:rFonts w:eastAsia="Times New Roman"/>
          <w:lang w:val="en-GB"/>
        </w:rPr>
        <w:t xml:space="preserve"> prominent</w:t>
      </w:r>
      <w:r w:rsidR="003C023C">
        <w:rPr>
          <w:rFonts w:eastAsia="Times New Roman"/>
          <w:lang w:val="en-GB"/>
        </w:rPr>
        <w:t xml:space="preserve"> and frequent placement and mediums to</w:t>
      </w:r>
      <w:r w:rsidR="003C023C" w:rsidRPr="00D42904">
        <w:rPr>
          <w:rFonts w:eastAsia="Times New Roman"/>
          <w:lang w:val="en-GB"/>
        </w:rPr>
        <w:t xml:space="preserve"> </w:t>
      </w:r>
      <w:r w:rsidR="003C023C">
        <w:rPr>
          <w:rFonts w:eastAsia="Times New Roman"/>
          <w:lang w:val="en-GB"/>
        </w:rPr>
        <w:t xml:space="preserve">maximise </w:t>
      </w:r>
      <w:r w:rsidR="003C023C" w:rsidRPr="00D42904">
        <w:rPr>
          <w:rFonts w:eastAsia="Times New Roman"/>
          <w:lang w:val="en-GB"/>
        </w:rPr>
        <w:t>reinforce</w:t>
      </w:r>
      <w:r w:rsidR="003C023C">
        <w:rPr>
          <w:rFonts w:eastAsia="Times New Roman"/>
          <w:lang w:val="en-GB"/>
        </w:rPr>
        <w:t>ment with target audiences</w:t>
      </w:r>
      <w:r w:rsidR="003C023C" w:rsidRPr="00D42904">
        <w:rPr>
          <w:rFonts w:eastAsia="Times New Roman"/>
          <w:lang w:val="en-GB"/>
        </w:rPr>
        <w:t>.</w:t>
      </w:r>
    </w:p>
    <w:p w14:paraId="5A32F4A4" w14:textId="0576F241" w:rsidR="00755A2E" w:rsidRPr="00D42904" w:rsidRDefault="00755A2E" w:rsidP="003C023C">
      <w:pPr>
        <w:pStyle w:val="ListParagraph"/>
        <w:numPr>
          <w:ilvl w:val="0"/>
          <w:numId w:val="28"/>
        </w:numPr>
        <w:rPr>
          <w:rFonts w:eastAsia="Times New Roman"/>
          <w:lang w:val="en-GB"/>
        </w:rPr>
      </w:pPr>
      <w:r w:rsidRPr="00BD77E0">
        <w:rPr>
          <w:rFonts w:eastAsia="Times New Roman"/>
          <w:b/>
          <w:lang w:val="en-GB"/>
        </w:rPr>
        <w:lastRenderedPageBreak/>
        <w:t>Be positive</w:t>
      </w:r>
      <w:r w:rsidRPr="00D42904">
        <w:rPr>
          <w:rFonts w:eastAsia="Times New Roman"/>
          <w:lang w:val="en-GB"/>
        </w:rPr>
        <w:t xml:space="preserve">—by focusing on the benefits to families and societies of investing more equally in girls and boys—to make it easier for people to absorb the messages and </w:t>
      </w:r>
      <w:r>
        <w:rPr>
          <w:rFonts w:eastAsia="Times New Roman"/>
          <w:lang w:val="en-GB"/>
        </w:rPr>
        <w:t xml:space="preserve">discuss </w:t>
      </w:r>
      <w:r w:rsidRPr="00D42904">
        <w:rPr>
          <w:rFonts w:eastAsia="Times New Roman"/>
          <w:lang w:val="en-GB"/>
        </w:rPr>
        <w:t>the</w:t>
      </w:r>
      <w:r w:rsidR="0055720D">
        <w:rPr>
          <w:rFonts w:eastAsia="Times New Roman"/>
          <w:lang w:val="en-GB"/>
        </w:rPr>
        <w:t>m</w:t>
      </w:r>
      <w:r>
        <w:rPr>
          <w:rFonts w:eastAsia="Times New Roman"/>
          <w:lang w:val="en-GB"/>
        </w:rPr>
        <w:t xml:space="preserve"> with others</w:t>
      </w:r>
      <w:r w:rsidRPr="00D42904">
        <w:rPr>
          <w:rFonts w:eastAsia="Times New Roman"/>
          <w:lang w:val="en-GB"/>
        </w:rPr>
        <w:t>.</w:t>
      </w:r>
      <w:r>
        <w:rPr>
          <w:rFonts w:eastAsia="Times New Roman"/>
          <w:lang w:val="en-GB"/>
        </w:rPr>
        <w:t xml:space="preserve"> </w:t>
      </w:r>
      <w:r w:rsidRPr="00D42904">
        <w:rPr>
          <w:rFonts w:eastAsia="Times New Roman"/>
          <w:lang w:val="en-GB"/>
        </w:rPr>
        <w:t xml:space="preserve">This focus on gender equity also avoids opening up contentious discussions around </w:t>
      </w:r>
      <w:r>
        <w:rPr>
          <w:rFonts w:eastAsia="Times New Roman"/>
          <w:lang w:val="en-GB"/>
        </w:rPr>
        <w:t>pregnancy termination</w:t>
      </w:r>
      <w:r w:rsidRPr="00D42904">
        <w:rPr>
          <w:rFonts w:eastAsia="Times New Roman"/>
          <w:lang w:val="en-GB"/>
        </w:rPr>
        <w:t>.</w:t>
      </w:r>
    </w:p>
    <w:p w14:paraId="479BE2AE" w14:textId="63964F1A" w:rsidR="003C023C" w:rsidRDefault="00B608F7" w:rsidP="003C023C">
      <w:pPr>
        <w:pStyle w:val="ListParagraph"/>
        <w:numPr>
          <w:ilvl w:val="0"/>
          <w:numId w:val="28"/>
        </w:numPr>
        <w:rPr>
          <w:rFonts w:eastAsia="Times New Roman"/>
          <w:lang w:val="en-GB"/>
        </w:rPr>
      </w:pPr>
      <w:r w:rsidRPr="00BD77E0">
        <w:rPr>
          <w:rFonts w:eastAsia="Times New Roman"/>
          <w:b/>
          <w:lang w:val="en-GB"/>
        </w:rPr>
        <w:t>Be situated in human rights language</w:t>
      </w:r>
      <w:r>
        <w:rPr>
          <w:rFonts w:eastAsia="Times New Roman"/>
          <w:lang w:val="en-GB"/>
        </w:rPr>
        <w:t xml:space="preserve">, which can be found in the </w:t>
      </w:r>
      <w:r w:rsidRPr="0055720D">
        <w:rPr>
          <w:rFonts w:eastAsia="Times New Roman"/>
          <w:lang w:val="en-GB"/>
        </w:rPr>
        <w:t>Interagency Statement on GBSS</w:t>
      </w:r>
      <w:r w:rsidR="00A301A8">
        <w:rPr>
          <w:rFonts w:eastAsia="Times New Roman"/>
          <w:lang w:val="en-GB"/>
        </w:rPr>
        <w:t xml:space="preserve"> (WHO 2011)</w:t>
      </w:r>
      <w:r w:rsidRPr="0055720D">
        <w:rPr>
          <w:rFonts w:eastAsia="Times New Roman"/>
          <w:lang w:val="en-GB"/>
        </w:rPr>
        <w:t>.</w:t>
      </w:r>
    </w:p>
    <w:p w14:paraId="521FF852" w14:textId="3946A8BA" w:rsidR="00C07EA8" w:rsidRPr="00BD77E0" w:rsidRDefault="00B608F7" w:rsidP="00C07EA8">
      <w:pPr>
        <w:pStyle w:val="ListParagraph"/>
        <w:numPr>
          <w:ilvl w:val="0"/>
          <w:numId w:val="28"/>
        </w:numPr>
        <w:rPr>
          <w:rFonts w:eastAsia="Times New Roman"/>
          <w:sz w:val="22"/>
          <w:lang w:val="en-GB"/>
        </w:rPr>
      </w:pPr>
      <w:r w:rsidRPr="00BD77E0">
        <w:rPr>
          <w:rFonts w:eastAsia="Times New Roman"/>
          <w:b/>
          <w:lang w:val="en-GB"/>
        </w:rPr>
        <w:t>Address root cause</w:t>
      </w:r>
      <w:r w:rsidR="00C07EA8" w:rsidRPr="00BD77E0">
        <w:rPr>
          <w:rFonts w:eastAsia="Times New Roman"/>
          <w:b/>
          <w:lang w:val="en-GB"/>
        </w:rPr>
        <w:t>s</w:t>
      </w:r>
      <w:r w:rsidR="00C07EA8">
        <w:rPr>
          <w:rFonts w:eastAsia="Times New Roman"/>
          <w:lang w:val="en-GB"/>
        </w:rPr>
        <w:t>/drivers</w:t>
      </w:r>
      <w:r>
        <w:rPr>
          <w:rFonts w:eastAsia="Times New Roman"/>
          <w:lang w:val="en-GB"/>
        </w:rPr>
        <w:t xml:space="preserve"> of son preference</w:t>
      </w:r>
      <w:r w:rsidR="00903E9D">
        <w:rPr>
          <w:rFonts w:eastAsia="Times New Roman"/>
          <w:lang w:val="en-GB"/>
        </w:rPr>
        <w:t>, undervaluing of girls</w:t>
      </w:r>
      <w:r w:rsidR="00C07EA8">
        <w:rPr>
          <w:rFonts w:eastAsia="Times New Roman"/>
          <w:lang w:val="en-GB"/>
        </w:rPr>
        <w:t xml:space="preserve"> and sex selection</w:t>
      </w:r>
    </w:p>
    <w:p w14:paraId="6F82BCD7" w14:textId="3F386056" w:rsidR="00C07EA8" w:rsidRDefault="00C07EA8" w:rsidP="00E501D1">
      <w:pPr>
        <w:pStyle w:val="ListParagraph"/>
        <w:numPr>
          <w:ilvl w:val="1"/>
          <w:numId w:val="28"/>
        </w:numPr>
        <w:shd w:val="clear" w:color="auto" w:fill="DBE5F1" w:themeFill="accent1" w:themeFillTint="33"/>
        <w:rPr>
          <w:rFonts w:eastAsia="Times New Roman"/>
          <w:sz w:val="22"/>
          <w:lang w:val="en-GB"/>
        </w:rPr>
      </w:pPr>
      <w:r w:rsidRPr="00BD77E0">
        <w:rPr>
          <w:rFonts w:eastAsia="Times New Roman"/>
          <w:sz w:val="22"/>
          <w:lang w:val="en-GB"/>
        </w:rPr>
        <w:t>For example, India’s GBSS communication and advocacy strategy suggests, “The decision to undergo gender-biased sex selection is guided by practical calculations of cost versus benefit in raising daughters…Therefore, the real ‘motivations’ and rational thinking by which people plan their families must be addressed directly” (UNFPA India and Breakthrough 2014</w:t>
      </w:r>
      <w:r w:rsidR="00796EC1">
        <w:rPr>
          <w:rFonts w:eastAsia="Times New Roman"/>
          <w:sz w:val="22"/>
          <w:lang w:val="en-GB"/>
        </w:rPr>
        <w:t xml:space="preserve">, p. </w:t>
      </w:r>
      <w:r w:rsidRPr="00BD77E0">
        <w:rPr>
          <w:rFonts w:eastAsia="Times New Roman"/>
          <w:sz w:val="22"/>
          <w:lang w:val="en-GB"/>
        </w:rPr>
        <w:t>60).</w:t>
      </w:r>
    </w:p>
    <w:p w14:paraId="50300AEB" w14:textId="424BE2A4" w:rsidR="004C6178" w:rsidRPr="00BD77E0" w:rsidRDefault="00C07EA8" w:rsidP="00E501D1">
      <w:pPr>
        <w:pStyle w:val="ListParagraph"/>
        <w:numPr>
          <w:ilvl w:val="1"/>
          <w:numId w:val="28"/>
        </w:numPr>
        <w:shd w:val="clear" w:color="auto" w:fill="DBE5F1" w:themeFill="accent1" w:themeFillTint="33"/>
        <w:rPr>
          <w:rFonts w:eastAsia="Times New Roman"/>
          <w:lang w:val="en-GB"/>
        </w:rPr>
      </w:pPr>
      <w:r w:rsidRPr="00C07EA8">
        <w:rPr>
          <w:rFonts w:eastAsia="Times New Roman"/>
          <w:sz w:val="22"/>
          <w:lang w:val="en-GB"/>
        </w:rPr>
        <w:t xml:space="preserve">Similar emphasis on addressing these underlying factors is found in </w:t>
      </w:r>
      <w:r w:rsidR="00796EC1">
        <w:rPr>
          <w:rFonts w:eastAsia="Times New Roman"/>
          <w:sz w:val="22"/>
          <w:lang w:val="en-GB"/>
        </w:rPr>
        <w:t xml:space="preserve">other </w:t>
      </w:r>
      <w:r w:rsidRPr="00C07EA8">
        <w:rPr>
          <w:rFonts w:eastAsia="Times New Roman"/>
          <w:sz w:val="22"/>
          <w:lang w:val="en-GB"/>
        </w:rPr>
        <w:t>UNFPA countr</w:t>
      </w:r>
      <w:r w:rsidR="00796EC1">
        <w:rPr>
          <w:rFonts w:eastAsia="Times New Roman"/>
          <w:sz w:val="22"/>
          <w:lang w:val="en-GB"/>
        </w:rPr>
        <w:t>y office documents</w:t>
      </w:r>
      <w:r w:rsidRPr="00C07EA8">
        <w:rPr>
          <w:rFonts w:eastAsia="Times New Roman"/>
          <w:sz w:val="22"/>
          <w:lang w:val="en-GB"/>
        </w:rPr>
        <w:t>, for example UNFPA Viet</w:t>
      </w:r>
      <w:r w:rsidR="0055720D">
        <w:rPr>
          <w:rFonts w:eastAsia="Times New Roman"/>
          <w:sz w:val="22"/>
          <w:lang w:val="en-GB"/>
        </w:rPr>
        <w:t xml:space="preserve"> N</w:t>
      </w:r>
      <w:r w:rsidRPr="00C07EA8">
        <w:rPr>
          <w:rFonts w:eastAsia="Times New Roman"/>
          <w:sz w:val="22"/>
          <w:lang w:val="en-GB"/>
        </w:rPr>
        <w:t>am (2017</w:t>
      </w:r>
      <w:r w:rsidR="00796EC1">
        <w:rPr>
          <w:rFonts w:eastAsia="Times New Roman"/>
          <w:sz w:val="22"/>
          <w:lang w:val="en-GB"/>
        </w:rPr>
        <w:t xml:space="preserve">, p. </w:t>
      </w:r>
      <w:r w:rsidRPr="00C07EA8">
        <w:rPr>
          <w:rFonts w:eastAsia="Times New Roman"/>
          <w:sz w:val="22"/>
          <w:lang w:val="en-GB"/>
        </w:rPr>
        <w:t>17).</w:t>
      </w:r>
    </w:p>
    <w:p w14:paraId="798A99A2" w14:textId="5D70CAED" w:rsidR="008121DC" w:rsidRDefault="008121DC" w:rsidP="008121DC">
      <w:pPr>
        <w:pStyle w:val="ListParagraph"/>
        <w:numPr>
          <w:ilvl w:val="0"/>
          <w:numId w:val="28"/>
        </w:numPr>
        <w:rPr>
          <w:rFonts w:eastAsia="Times New Roman"/>
          <w:lang w:val="en-GB"/>
        </w:rPr>
      </w:pPr>
      <w:r w:rsidRPr="00BD77E0">
        <w:rPr>
          <w:rFonts w:eastAsia="Times New Roman"/>
          <w:b/>
          <w:lang w:val="en-GB"/>
        </w:rPr>
        <w:t xml:space="preserve">Convey </w:t>
      </w:r>
      <w:r w:rsidR="000A2803" w:rsidRPr="00BD77E0">
        <w:rPr>
          <w:rFonts w:eastAsia="Times New Roman"/>
          <w:b/>
          <w:lang w:val="en-GB"/>
        </w:rPr>
        <w:t xml:space="preserve">the </w:t>
      </w:r>
      <w:r w:rsidRPr="00BD77E0">
        <w:rPr>
          <w:rFonts w:eastAsia="Times New Roman"/>
          <w:b/>
          <w:lang w:val="en-GB"/>
        </w:rPr>
        <w:t>equal value of girls and boys</w:t>
      </w:r>
      <w:r w:rsidRPr="00BD77E0">
        <w:rPr>
          <w:rFonts w:eastAsia="Times New Roman"/>
          <w:lang w:val="en-GB"/>
        </w:rPr>
        <w:t xml:space="preserve">, and the benefits of investing in </w:t>
      </w:r>
      <w:r w:rsidR="000A2803">
        <w:rPr>
          <w:rFonts w:eastAsia="Times New Roman"/>
          <w:lang w:val="en-GB"/>
        </w:rPr>
        <w:t>both</w:t>
      </w:r>
      <w:r w:rsidRPr="00BD77E0">
        <w:rPr>
          <w:rFonts w:eastAsia="Times New Roman"/>
          <w:lang w:val="en-GB"/>
        </w:rPr>
        <w:t>.</w:t>
      </w:r>
    </w:p>
    <w:p w14:paraId="4B25D691" w14:textId="2290AC7F" w:rsidR="002B62C1" w:rsidRPr="00BD77E0" w:rsidRDefault="002B62C1">
      <w:pPr>
        <w:pStyle w:val="ListParagraph"/>
        <w:numPr>
          <w:ilvl w:val="0"/>
          <w:numId w:val="28"/>
        </w:numPr>
        <w:rPr>
          <w:rFonts w:eastAsia="Times New Roman"/>
          <w:lang w:val="en-GB"/>
        </w:rPr>
      </w:pPr>
      <w:r w:rsidRPr="00BD77E0">
        <w:rPr>
          <w:rFonts w:eastAsia="Times New Roman"/>
          <w:b/>
          <w:lang w:val="en-GB"/>
        </w:rPr>
        <w:t>Ignite discussions and debates</w:t>
      </w:r>
      <w:r w:rsidRPr="002B62C1">
        <w:rPr>
          <w:rFonts w:eastAsia="Times New Roman"/>
          <w:lang w:val="en-GB"/>
        </w:rPr>
        <w:t xml:space="preserve"> around positive values, such as promoting equal opportunities for girls and boys</w:t>
      </w:r>
      <w:r>
        <w:rPr>
          <w:rFonts w:eastAsia="Times New Roman"/>
          <w:lang w:val="en-GB"/>
        </w:rPr>
        <w:t>.</w:t>
      </w:r>
      <w:r w:rsidRPr="002B62C1">
        <w:rPr>
          <w:rFonts w:eastAsia="Times New Roman"/>
          <w:lang w:val="en-GB"/>
        </w:rPr>
        <w:t xml:space="preserve"> </w:t>
      </w:r>
      <w:r w:rsidRPr="00BD77E0">
        <w:rPr>
          <w:rFonts w:eastAsia="Times New Roman"/>
          <w:lang w:val="en-GB"/>
        </w:rPr>
        <w:t xml:space="preserve">The Interagency Statement on GBSS </w:t>
      </w:r>
      <w:r w:rsidR="00A301A8">
        <w:rPr>
          <w:rFonts w:eastAsia="Times New Roman"/>
          <w:lang w:val="en-GB"/>
        </w:rPr>
        <w:t xml:space="preserve">(WHO 2011) </w:t>
      </w:r>
      <w:r w:rsidRPr="002B62C1">
        <w:rPr>
          <w:rFonts w:eastAsia="Times New Roman"/>
          <w:color w:val="000000" w:themeColor="text1"/>
          <w:lang w:val="en-GB"/>
        </w:rPr>
        <w:t>suggests this is the most effective way to shift attitudes, behaviours</w:t>
      </w:r>
      <w:r w:rsidR="00796EC1">
        <w:rPr>
          <w:rFonts w:eastAsia="Times New Roman"/>
          <w:color w:val="000000" w:themeColor="text1"/>
          <w:lang w:val="en-GB"/>
        </w:rPr>
        <w:t>,</w:t>
      </w:r>
      <w:r w:rsidRPr="002B62C1">
        <w:rPr>
          <w:rFonts w:eastAsia="Times New Roman"/>
          <w:color w:val="000000" w:themeColor="text1"/>
          <w:lang w:val="en-GB"/>
        </w:rPr>
        <w:t xml:space="preserve"> and thus social norms around GBSS.</w:t>
      </w:r>
    </w:p>
    <w:p w14:paraId="549B2A22" w14:textId="74427881" w:rsidR="00DE256D" w:rsidRPr="00923F58" w:rsidRDefault="004C6178">
      <w:pPr>
        <w:pStyle w:val="ListParagraph"/>
        <w:numPr>
          <w:ilvl w:val="0"/>
          <w:numId w:val="28"/>
        </w:numPr>
        <w:rPr>
          <w:rFonts w:eastAsia="Times New Roman"/>
          <w:sz w:val="28"/>
          <w:lang w:val="en-GB"/>
        </w:rPr>
      </w:pPr>
      <w:r w:rsidRPr="00BD77E0">
        <w:rPr>
          <w:rFonts w:eastAsia="Times New Roman"/>
          <w:b/>
          <w:lang w:val="en-GB"/>
        </w:rPr>
        <w:t>Be carefully contextualised to local realities</w:t>
      </w:r>
      <w:r>
        <w:rPr>
          <w:rFonts w:eastAsia="Times New Roman"/>
          <w:lang w:val="en-GB"/>
        </w:rPr>
        <w:t xml:space="preserve"> of the country the messages are designed for, </w:t>
      </w:r>
      <w:r w:rsidRPr="0055720D">
        <w:rPr>
          <w:rFonts w:eastAsia="Times New Roman"/>
          <w:lang w:val="en-GB"/>
        </w:rPr>
        <w:t>with review by in-country</w:t>
      </w:r>
      <w:r w:rsidR="00DE256D" w:rsidRPr="00BD77E0">
        <w:rPr>
          <w:rFonts w:eastAsia="Times New Roman"/>
          <w:lang w:val="en-GB"/>
        </w:rPr>
        <w:t xml:space="preserve"> GBSS</w:t>
      </w:r>
      <w:r w:rsidRPr="0055720D">
        <w:rPr>
          <w:rFonts w:eastAsia="Times New Roman"/>
          <w:lang w:val="en-GB"/>
        </w:rPr>
        <w:t xml:space="preserve"> experts, stakeholders</w:t>
      </w:r>
      <w:r w:rsidR="00796EC1">
        <w:rPr>
          <w:rFonts w:eastAsia="Times New Roman"/>
          <w:lang w:val="en-GB"/>
        </w:rPr>
        <w:t>,</w:t>
      </w:r>
      <w:r w:rsidRPr="0055720D">
        <w:rPr>
          <w:rFonts w:eastAsia="Times New Roman"/>
          <w:lang w:val="en-GB"/>
        </w:rPr>
        <w:t xml:space="preserve"> and target audience representatives</w:t>
      </w:r>
      <w:r>
        <w:rPr>
          <w:rFonts w:eastAsia="Times New Roman"/>
          <w:lang w:val="en-GB"/>
        </w:rPr>
        <w:t>.</w:t>
      </w:r>
    </w:p>
    <w:p w14:paraId="7D28E0DA" w14:textId="3515DF48" w:rsidR="00923F58" w:rsidRPr="00BD77E0" w:rsidRDefault="00923F58">
      <w:pPr>
        <w:pStyle w:val="ListParagraph"/>
        <w:numPr>
          <w:ilvl w:val="0"/>
          <w:numId w:val="28"/>
        </w:numPr>
        <w:rPr>
          <w:rFonts w:eastAsia="Times New Roman"/>
          <w:sz w:val="28"/>
          <w:lang w:val="en-GB"/>
        </w:rPr>
      </w:pPr>
      <w:r>
        <w:rPr>
          <w:rFonts w:eastAsia="Times New Roman"/>
          <w:b/>
          <w:lang w:val="en-GB"/>
        </w:rPr>
        <w:t>Use reliable data.</w:t>
      </w:r>
    </w:p>
    <w:p w14:paraId="5FAC2D85" w14:textId="448591E2" w:rsidR="00DE256D" w:rsidRDefault="00DE256D" w:rsidP="00DE256D">
      <w:pPr>
        <w:pStyle w:val="ListParagraph"/>
        <w:numPr>
          <w:ilvl w:val="0"/>
          <w:numId w:val="28"/>
        </w:numPr>
        <w:rPr>
          <w:rFonts w:eastAsia="Times New Roman"/>
          <w:lang w:val="en-GB"/>
        </w:rPr>
      </w:pPr>
      <w:r w:rsidRPr="00BD77E0">
        <w:rPr>
          <w:rFonts w:eastAsia="Times New Roman"/>
          <w:b/>
          <w:lang w:val="en-GB"/>
        </w:rPr>
        <w:t xml:space="preserve">Be mapped to target audiences and </w:t>
      </w:r>
      <w:r w:rsidR="0055720D" w:rsidRPr="00BD77E0">
        <w:rPr>
          <w:rFonts w:eastAsia="Times New Roman"/>
          <w:b/>
          <w:lang w:val="en-GB"/>
        </w:rPr>
        <w:t>tactics</w:t>
      </w:r>
      <w:r>
        <w:rPr>
          <w:rFonts w:eastAsia="Times New Roman"/>
          <w:lang w:val="en-GB"/>
        </w:rPr>
        <w:t xml:space="preserve"> to ensure every target audience is covered by at least one message. Messages can be used for more than one audience, and audiences can receive more than one message. Not all messages are used in every </w:t>
      </w:r>
      <w:r w:rsidR="0055720D">
        <w:rPr>
          <w:rFonts w:eastAsia="Times New Roman"/>
          <w:lang w:val="en-GB"/>
        </w:rPr>
        <w:t>tactic</w:t>
      </w:r>
      <w:r>
        <w:rPr>
          <w:rFonts w:eastAsia="Times New Roman"/>
          <w:lang w:val="en-GB"/>
        </w:rPr>
        <w:t xml:space="preserve"> or for all target audiences, but each </w:t>
      </w:r>
      <w:r w:rsidR="0055720D">
        <w:rPr>
          <w:rFonts w:eastAsia="Times New Roman"/>
          <w:lang w:val="en-GB"/>
        </w:rPr>
        <w:t>tactic</w:t>
      </w:r>
      <w:r>
        <w:rPr>
          <w:rFonts w:eastAsia="Times New Roman"/>
          <w:lang w:val="en-GB"/>
        </w:rPr>
        <w:t xml:space="preserve"> should be rooted in at least one of the strategy’s core messages.</w:t>
      </w:r>
    </w:p>
    <w:p w14:paraId="3704B21F" w14:textId="26270036" w:rsidR="00723D99" w:rsidRPr="00E501D1" w:rsidRDefault="00DE256D" w:rsidP="00E501D1">
      <w:pPr>
        <w:pStyle w:val="ListParagraph"/>
        <w:numPr>
          <w:ilvl w:val="0"/>
          <w:numId w:val="28"/>
        </w:numPr>
        <w:rPr>
          <w:rFonts w:eastAsia="Times New Roman"/>
          <w:b/>
          <w:lang w:val="en-GB"/>
        </w:rPr>
      </w:pPr>
      <w:r w:rsidRPr="00BD77E0">
        <w:rPr>
          <w:rFonts w:eastAsia="Times New Roman"/>
          <w:b/>
          <w:lang w:val="en-GB"/>
        </w:rPr>
        <w:t>Be tested</w:t>
      </w:r>
      <w:r w:rsidRPr="00230614">
        <w:rPr>
          <w:rFonts w:eastAsia="Times New Roman"/>
          <w:lang w:val="en-GB"/>
        </w:rPr>
        <w:t xml:space="preserve"> before launching a communication and advocacy campaign, and then piloted to verify their intended meaning is understood by target audiences. Depending on the </w:t>
      </w:r>
      <w:r w:rsidR="00E70413">
        <w:rPr>
          <w:rFonts w:eastAsia="Times New Roman"/>
          <w:lang w:val="en-GB"/>
        </w:rPr>
        <w:t>duration</w:t>
      </w:r>
      <w:r w:rsidRPr="00230614">
        <w:rPr>
          <w:rFonts w:eastAsia="Times New Roman"/>
          <w:lang w:val="en-GB"/>
        </w:rPr>
        <w:t xml:space="preserve"> of the campaign, messages should be retested periodically throughout its lifespan for the same reason.</w:t>
      </w:r>
      <w:r w:rsidR="00C07EA8" w:rsidRPr="00230614">
        <w:rPr>
          <w:rFonts w:eastAsia="Times New Roman"/>
          <w:lang w:val="en-GB"/>
        </w:rPr>
        <w:br/>
      </w:r>
    </w:p>
    <w:p w14:paraId="4A20B846" w14:textId="0749D889" w:rsidR="003C023C" w:rsidRPr="00BD77E0" w:rsidRDefault="00B608F7" w:rsidP="00B124D1">
      <w:pPr>
        <w:spacing w:line="240" w:lineRule="auto"/>
        <w:rPr>
          <w:rFonts w:ascii="Times New Roman" w:eastAsia="Times New Roman" w:hAnsi="Times New Roman" w:cs="Times New Roman"/>
          <w:b/>
          <w:sz w:val="24"/>
          <w:szCs w:val="24"/>
          <w:lang w:val="en-GB"/>
        </w:rPr>
      </w:pPr>
      <w:r w:rsidRPr="00BD77E0">
        <w:rPr>
          <w:rFonts w:ascii="Times New Roman" w:eastAsia="Times New Roman" w:hAnsi="Times New Roman" w:cs="Times New Roman"/>
          <w:b/>
          <w:sz w:val="24"/>
          <w:szCs w:val="24"/>
          <w:lang w:val="en-GB"/>
        </w:rPr>
        <w:t>Messages should</w:t>
      </w:r>
      <w:r w:rsidRPr="00E70413">
        <w:rPr>
          <w:rFonts w:ascii="Times New Roman" w:eastAsia="Times New Roman" w:hAnsi="Times New Roman" w:cs="Times New Roman"/>
          <w:b/>
          <w:sz w:val="24"/>
          <w:szCs w:val="24"/>
          <w:lang w:val="en-GB"/>
        </w:rPr>
        <w:t xml:space="preserve"> </w:t>
      </w:r>
      <w:r w:rsidRPr="00BD77E0">
        <w:rPr>
          <w:rFonts w:ascii="Times New Roman" w:eastAsia="Times New Roman" w:hAnsi="Times New Roman" w:cs="Times New Roman"/>
          <w:b/>
          <w:i/>
          <w:sz w:val="24"/>
          <w:szCs w:val="24"/>
          <w:lang w:val="en-GB"/>
        </w:rPr>
        <w:t>a</w:t>
      </w:r>
      <w:r w:rsidR="003C023C" w:rsidRPr="00BD77E0">
        <w:rPr>
          <w:rFonts w:ascii="Times New Roman" w:eastAsia="Times New Roman" w:hAnsi="Times New Roman" w:cs="Times New Roman"/>
          <w:b/>
          <w:i/>
          <w:sz w:val="24"/>
          <w:szCs w:val="24"/>
          <w:lang w:val="en-GB"/>
        </w:rPr>
        <w:t>void</w:t>
      </w:r>
      <w:r w:rsidR="003C023C" w:rsidRPr="00E70413">
        <w:rPr>
          <w:rFonts w:ascii="Times New Roman" w:eastAsia="Times New Roman" w:hAnsi="Times New Roman" w:cs="Times New Roman"/>
          <w:b/>
          <w:sz w:val="24"/>
          <w:szCs w:val="24"/>
          <w:lang w:val="en-GB"/>
        </w:rPr>
        <w:t>:</w:t>
      </w:r>
    </w:p>
    <w:p w14:paraId="1443EFC4" w14:textId="7ACF974B" w:rsidR="00B608F7" w:rsidRDefault="002D1FEF" w:rsidP="00B608F7">
      <w:pPr>
        <w:pStyle w:val="ListParagraph"/>
        <w:numPr>
          <w:ilvl w:val="0"/>
          <w:numId w:val="29"/>
        </w:numPr>
        <w:pBdr>
          <w:top w:val="nil"/>
          <w:left w:val="nil"/>
          <w:bottom w:val="nil"/>
          <w:right w:val="nil"/>
          <w:between w:val="nil"/>
        </w:pBdr>
        <w:spacing w:after="120"/>
        <w:rPr>
          <w:rFonts w:eastAsia="Times New Roman"/>
          <w:color w:val="000000"/>
          <w:lang w:val="en-GB"/>
        </w:rPr>
      </w:pPr>
      <w:r w:rsidRPr="00BD77E0">
        <w:rPr>
          <w:rFonts w:eastAsia="Times New Roman"/>
          <w:b/>
          <w:color w:val="000000"/>
          <w:lang w:val="en-GB"/>
        </w:rPr>
        <w:t>Implicit or explicit morali</w:t>
      </w:r>
      <w:r w:rsidR="00E70413">
        <w:rPr>
          <w:rFonts w:eastAsia="Times New Roman"/>
          <w:b/>
          <w:color w:val="000000"/>
          <w:lang w:val="en-GB"/>
        </w:rPr>
        <w:t>s</w:t>
      </w:r>
      <w:r w:rsidRPr="00BD77E0">
        <w:rPr>
          <w:rFonts w:eastAsia="Times New Roman"/>
          <w:b/>
          <w:color w:val="000000"/>
          <w:lang w:val="en-GB"/>
        </w:rPr>
        <w:t>ing</w:t>
      </w:r>
      <w:r w:rsidRPr="00BD77E0">
        <w:rPr>
          <w:rFonts w:eastAsia="Times New Roman"/>
          <w:b/>
          <w:i/>
          <w:color w:val="000000"/>
          <w:lang w:val="en-GB"/>
        </w:rPr>
        <w:t>.</w:t>
      </w:r>
      <w:r w:rsidRPr="00BD77E0">
        <w:rPr>
          <w:rFonts w:eastAsia="Times New Roman"/>
          <w:color w:val="000000"/>
          <w:lang w:val="en-GB"/>
        </w:rPr>
        <w:t xml:space="preserve"> This can make people defensive and less receptive to the message. It does</w:t>
      </w:r>
      <w:r w:rsidR="00B608F7">
        <w:rPr>
          <w:rFonts w:eastAsia="Times New Roman"/>
          <w:color w:val="000000"/>
          <w:lang w:val="en-GB"/>
        </w:rPr>
        <w:t xml:space="preserve"> </w:t>
      </w:r>
      <w:r w:rsidRPr="00BD77E0">
        <w:rPr>
          <w:rFonts w:eastAsia="Times New Roman"/>
          <w:color w:val="000000"/>
          <w:lang w:val="en-GB"/>
        </w:rPr>
        <w:t>n</w:t>
      </w:r>
      <w:r w:rsidR="00B608F7">
        <w:rPr>
          <w:rFonts w:eastAsia="Times New Roman"/>
          <w:color w:val="000000"/>
          <w:lang w:val="en-GB"/>
        </w:rPr>
        <w:t>o</w:t>
      </w:r>
      <w:r w:rsidRPr="00BD77E0">
        <w:rPr>
          <w:rFonts w:eastAsia="Times New Roman"/>
          <w:color w:val="000000"/>
          <w:lang w:val="en-GB"/>
        </w:rPr>
        <w:t>t help to</w:t>
      </w:r>
      <w:r w:rsidR="00E70413">
        <w:rPr>
          <w:rFonts w:eastAsia="Times New Roman"/>
          <w:color w:val="000000"/>
          <w:lang w:val="en-GB"/>
        </w:rPr>
        <w:t xml:space="preserve"> express judgements of</w:t>
      </w:r>
      <w:r w:rsidRPr="00BD77E0">
        <w:rPr>
          <w:rFonts w:eastAsia="Times New Roman"/>
          <w:color w:val="000000"/>
          <w:lang w:val="en-GB"/>
        </w:rPr>
        <w:t xml:space="preserve"> social norms and </w:t>
      </w:r>
      <w:r w:rsidR="00B608F7" w:rsidRPr="00B608F7">
        <w:rPr>
          <w:rFonts w:eastAsia="Times New Roman"/>
          <w:color w:val="000000"/>
          <w:lang w:val="en-GB"/>
        </w:rPr>
        <w:t>behaviour</w:t>
      </w:r>
      <w:r w:rsidR="00B608F7">
        <w:rPr>
          <w:rFonts w:eastAsia="Times New Roman"/>
          <w:color w:val="000000"/>
          <w:lang w:val="en-GB"/>
        </w:rPr>
        <w:t>s</w:t>
      </w:r>
      <w:r w:rsidRPr="00BD77E0">
        <w:rPr>
          <w:rFonts w:eastAsia="Times New Roman"/>
          <w:color w:val="000000"/>
          <w:lang w:val="en-GB"/>
        </w:rPr>
        <w:t xml:space="preserve">, </w:t>
      </w:r>
      <w:r w:rsidR="00E70413">
        <w:rPr>
          <w:rFonts w:eastAsia="Times New Roman"/>
          <w:color w:val="000000"/>
          <w:lang w:val="en-GB"/>
        </w:rPr>
        <w:t>such as</w:t>
      </w:r>
      <w:r w:rsidR="00B608F7">
        <w:rPr>
          <w:rFonts w:eastAsia="Times New Roman"/>
          <w:color w:val="000000"/>
          <w:lang w:val="en-GB"/>
        </w:rPr>
        <w:t xml:space="preserve"> </w:t>
      </w:r>
      <w:r w:rsidRPr="00BD77E0">
        <w:rPr>
          <w:rFonts w:eastAsia="Times New Roman"/>
          <w:color w:val="000000"/>
          <w:lang w:val="en-GB"/>
        </w:rPr>
        <w:t>shaming or blaming them</w:t>
      </w:r>
      <w:r w:rsidR="00E70413">
        <w:rPr>
          <w:rFonts w:eastAsia="Times New Roman"/>
          <w:color w:val="000000"/>
          <w:lang w:val="en-GB"/>
        </w:rPr>
        <w:t>.</w:t>
      </w:r>
    </w:p>
    <w:p w14:paraId="781D3ADF" w14:textId="5F5CB210" w:rsidR="00B608F7" w:rsidRDefault="002D1FEF" w:rsidP="00B608F7">
      <w:pPr>
        <w:pStyle w:val="ListParagraph"/>
        <w:numPr>
          <w:ilvl w:val="0"/>
          <w:numId w:val="29"/>
        </w:numPr>
        <w:pBdr>
          <w:top w:val="nil"/>
          <w:left w:val="nil"/>
          <w:bottom w:val="nil"/>
          <w:right w:val="nil"/>
          <w:between w:val="nil"/>
        </w:pBdr>
        <w:spacing w:after="120"/>
        <w:rPr>
          <w:rFonts w:eastAsia="Times New Roman"/>
          <w:color w:val="000000"/>
          <w:lang w:val="en-GB"/>
        </w:rPr>
      </w:pPr>
      <w:r w:rsidRPr="00BD77E0">
        <w:rPr>
          <w:rFonts w:eastAsia="Times New Roman"/>
          <w:b/>
          <w:color w:val="000000"/>
          <w:lang w:val="en-GB"/>
        </w:rPr>
        <w:t>Eliciting pity for unborn girls, young girls or women</w:t>
      </w:r>
      <w:r w:rsidRPr="00BD77E0">
        <w:rPr>
          <w:rFonts w:eastAsia="Times New Roman"/>
          <w:color w:val="000000"/>
          <w:lang w:val="en-GB"/>
        </w:rPr>
        <w:t>. Portraying them as victims or objects of pity devalues them.</w:t>
      </w:r>
      <w:r w:rsidRPr="00D42904">
        <w:rPr>
          <w:vertAlign w:val="superscript"/>
          <w:lang w:val="en-GB"/>
        </w:rPr>
        <w:endnoteReference w:id="3"/>
      </w:r>
      <w:r w:rsidRPr="00BD77E0">
        <w:rPr>
          <w:rFonts w:eastAsia="Times New Roman"/>
          <w:color w:val="000000"/>
          <w:lang w:val="en-GB"/>
        </w:rPr>
        <w:t xml:space="preserve"> An ineptly phrased message that daughters are not really a burden can inadvertently reinforce the perception that they are indeed a burden.</w:t>
      </w:r>
    </w:p>
    <w:p w14:paraId="0227EF6D" w14:textId="56180B98" w:rsidR="008121DC" w:rsidRDefault="008121DC" w:rsidP="00B608F7">
      <w:pPr>
        <w:pStyle w:val="ListParagraph"/>
        <w:numPr>
          <w:ilvl w:val="0"/>
          <w:numId w:val="29"/>
        </w:numPr>
        <w:pBdr>
          <w:top w:val="nil"/>
          <w:left w:val="nil"/>
          <w:bottom w:val="nil"/>
          <w:right w:val="nil"/>
          <w:between w:val="nil"/>
        </w:pBdr>
        <w:spacing w:after="120"/>
        <w:rPr>
          <w:rFonts w:eastAsia="Times New Roman"/>
          <w:color w:val="000000"/>
          <w:lang w:val="en-GB"/>
        </w:rPr>
      </w:pPr>
      <w:r w:rsidRPr="00BD77E0">
        <w:rPr>
          <w:rFonts w:eastAsia="Times New Roman"/>
          <w:b/>
          <w:lang w:val="en-GB"/>
        </w:rPr>
        <w:t>Inadvertently implying that girls should be favoured over boys</w:t>
      </w:r>
      <w:r w:rsidRPr="0043710B">
        <w:rPr>
          <w:rFonts w:eastAsia="Times New Roman"/>
          <w:lang w:val="en-GB"/>
        </w:rPr>
        <w:t>.</w:t>
      </w:r>
    </w:p>
    <w:p w14:paraId="7D71B6F0" w14:textId="413FE984" w:rsidR="00796EC1" w:rsidRDefault="002D1FEF" w:rsidP="006A764C">
      <w:pPr>
        <w:pStyle w:val="ListParagraph"/>
        <w:numPr>
          <w:ilvl w:val="0"/>
          <w:numId w:val="29"/>
        </w:numPr>
        <w:pBdr>
          <w:top w:val="nil"/>
          <w:left w:val="nil"/>
          <w:bottom w:val="nil"/>
          <w:right w:val="nil"/>
          <w:between w:val="nil"/>
        </w:pBdr>
        <w:spacing w:after="120"/>
        <w:rPr>
          <w:rFonts w:eastAsia="Times New Roman"/>
          <w:color w:val="000000"/>
          <w:lang w:val="en-GB"/>
        </w:rPr>
      </w:pPr>
      <w:r w:rsidRPr="00BD77E0">
        <w:rPr>
          <w:rFonts w:eastAsia="Times New Roman"/>
          <w:b/>
          <w:color w:val="000000"/>
          <w:lang w:val="en-GB"/>
        </w:rPr>
        <w:t xml:space="preserve">Direct injunctions against sex-selective </w:t>
      </w:r>
      <w:r w:rsidR="000E287C">
        <w:rPr>
          <w:rFonts w:eastAsia="Times New Roman"/>
          <w:b/>
          <w:color w:val="000000"/>
          <w:lang w:val="en-GB"/>
        </w:rPr>
        <w:t>pregnancy termination</w:t>
      </w:r>
      <w:r w:rsidRPr="00BD77E0">
        <w:rPr>
          <w:rFonts w:eastAsia="Times New Roman"/>
          <w:color w:val="000000"/>
          <w:lang w:val="en-GB"/>
        </w:rPr>
        <w:t xml:space="preserve">. </w:t>
      </w:r>
      <w:r w:rsidR="00B608F7">
        <w:rPr>
          <w:rFonts w:eastAsia="Times New Roman"/>
          <w:color w:val="000000"/>
          <w:lang w:val="en-GB"/>
        </w:rPr>
        <w:t xml:space="preserve">Messaging must not jeopardize women’s abilities to access safe and legal </w:t>
      </w:r>
      <w:r w:rsidR="000E287C">
        <w:rPr>
          <w:rFonts w:eastAsia="Times New Roman"/>
          <w:color w:val="000000"/>
          <w:lang w:val="en-GB"/>
        </w:rPr>
        <w:t>pregnancy termination</w:t>
      </w:r>
      <w:r w:rsidR="00B608F7">
        <w:rPr>
          <w:rFonts w:eastAsia="Times New Roman"/>
          <w:color w:val="000000"/>
          <w:lang w:val="en-GB"/>
        </w:rPr>
        <w:t xml:space="preserve">s, a </w:t>
      </w:r>
      <w:r w:rsidR="006A764C">
        <w:rPr>
          <w:rFonts w:eastAsia="Times New Roman"/>
          <w:color w:val="000000"/>
          <w:lang w:val="en-GB"/>
        </w:rPr>
        <w:t>vital</w:t>
      </w:r>
      <w:r w:rsidR="00B608F7">
        <w:rPr>
          <w:rFonts w:eastAsia="Times New Roman"/>
          <w:color w:val="000000"/>
          <w:lang w:val="en-GB"/>
        </w:rPr>
        <w:t xml:space="preserve"> component of </w:t>
      </w:r>
      <w:r w:rsidR="006A764C">
        <w:rPr>
          <w:rFonts w:eastAsia="Times New Roman"/>
          <w:color w:val="000000"/>
          <w:lang w:val="en-GB"/>
        </w:rPr>
        <w:t>their</w:t>
      </w:r>
      <w:r w:rsidR="00B608F7">
        <w:rPr>
          <w:rFonts w:eastAsia="Times New Roman"/>
          <w:color w:val="000000"/>
          <w:lang w:val="en-GB"/>
        </w:rPr>
        <w:t xml:space="preserve"> </w:t>
      </w:r>
      <w:r w:rsidR="00B608F7" w:rsidRPr="00E70413">
        <w:rPr>
          <w:rFonts w:eastAsia="Times New Roman"/>
          <w:color w:val="000000"/>
          <w:lang w:val="en-GB"/>
        </w:rPr>
        <w:t>sexual and reproductive rights</w:t>
      </w:r>
      <w:r w:rsidR="00B608F7" w:rsidRPr="00BD77E0">
        <w:rPr>
          <w:rFonts w:eastAsia="Times New Roman"/>
          <w:color w:val="000000"/>
          <w:lang w:val="en-GB"/>
        </w:rPr>
        <w:t>.</w:t>
      </w:r>
      <w:r w:rsidR="006A764C">
        <w:rPr>
          <w:rFonts w:eastAsia="Times New Roman"/>
          <w:color w:val="000000"/>
          <w:lang w:val="en-GB"/>
        </w:rPr>
        <w:t xml:space="preserve"> This point is especially country-context specific, as the rhetoric and access to safe and legal </w:t>
      </w:r>
      <w:r w:rsidR="000E287C">
        <w:rPr>
          <w:rFonts w:eastAsia="Times New Roman"/>
          <w:color w:val="000000"/>
          <w:lang w:val="en-GB"/>
        </w:rPr>
        <w:t xml:space="preserve">pregnancy </w:t>
      </w:r>
      <w:r w:rsidR="000E287C">
        <w:rPr>
          <w:rFonts w:eastAsia="Times New Roman"/>
          <w:color w:val="000000"/>
          <w:lang w:val="en-GB"/>
        </w:rPr>
        <w:lastRenderedPageBreak/>
        <w:t>termination</w:t>
      </w:r>
      <w:r w:rsidR="00AF4EF8">
        <w:rPr>
          <w:rFonts w:eastAsia="Times New Roman"/>
          <w:color w:val="000000"/>
          <w:lang w:val="en-GB"/>
        </w:rPr>
        <w:t xml:space="preserve"> </w:t>
      </w:r>
      <w:r w:rsidR="006A764C">
        <w:rPr>
          <w:rFonts w:eastAsia="Times New Roman"/>
          <w:color w:val="000000"/>
          <w:lang w:val="en-GB"/>
        </w:rPr>
        <w:t xml:space="preserve">services </w:t>
      </w:r>
      <w:r w:rsidR="000A2803">
        <w:rPr>
          <w:rFonts w:eastAsia="Times New Roman"/>
          <w:color w:val="000000"/>
          <w:lang w:val="en-GB"/>
        </w:rPr>
        <w:t>vary</w:t>
      </w:r>
      <w:r w:rsidR="006A764C">
        <w:rPr>
          <w:rFonts w:eastAsia="Times New Roman"/>
          <w:color w:val="000000"/>
          <w:lang w:val="en-GB"/>
        </w:rPr>
        <w:t>. In some countries, GBSS messaging caused confusion or unintentionally reinforced pro-life attitudes.</w:t>
      </w:r>
    </w:p>
    <w:p w14:paraId="2A249329" w14:textId="0C6FAA55" w:rsidR="006A764C" w:rsidRPr="00E501D1" w:rsidRDefault="00796EC1" w:rsidP="00E501D1">
      <w:pPr>
        <w:pBdr>
          <w:top w:val="nil"/>
          <w:left w:val="nil"/>
          <w:bottom w:val="nil"/>
          <w:right w:val="nil"/>
          <w:between w:val="nil"/>
        </w:pBdr>
        <w:shd w:val="clear" w:color="auto" w:fill="DBE5F1" w:themeFill="accent1" w:themeFillTint="33"/>
        <w:spacing w:after="120"/>
        <w:ind w:left="1080"/>
        <w:rPr>
          <w:rFonts w:eastAsia="Times New Roman"/>
          <w:color w:val="000000"/>
          <w:lang w:val="en-GB"/>
        </w:rPr>
      </w:pPr>
      <w:r>
        <w:rPr>
          <w:rFonts w:ascii="Times New Roman" w:eastAsia="Times New Roman" w:hAnsi="Times New Roman" w:cs="Times New Roman"/>
          <w:color w:val="000000"/>
          <w:lang w:val="en-GB"/>
        </w:rPr>
        <w:t>E</w:t>
      </w:r>
      <w:r w:rsidR="006A764C" w:rsidRPr="00E501D1">
        <w:rPr>
          <w:rFonts w:ascii="Times New Roman" w:eastAsia="Times New Roman" w:hAnsi="Times New Roman" w:cs="Times New Roman"/>
          <w:color w:val="000000"/>
          <w:lang w:val="en-GB"/>
        </w:rPr>
        <w:t>xample</w:t>
      </w:r>
      <w:r>
        <w:rPr>
          <w:rFonts w:ascii="Times New Roman" w:eastAsia="Times New Roman" w:hAnsi="Times New Roman" w:cs="Times New Roman"/>
          <w:color w:val="000000"/>
          <w:lang w:val="en-GB"/>
        </w:rPr>
        <w:t>s</w:t>
      </w:r>
      <w:r w:rsidR="006A764C" w:rsidRPr="00E501D1">
        <w:rPr>
          <w:rFonts w:ascii="Times New Roman" w:eastAsia="Times New Roman" w:hAnsi="Times New Roman" w:cs="Times New Roman"/>
          <w:color w:val="000000"/>
          <w:lang w:val="en-GB"/>
        </w:rPr>
        <w:t>:</w:t>
      </w:r>
    </w:p>
    <w:p w14:paraId="212767C9" w14:textId="4235551B" w:rsidR="002D1FEF" w:rsidRPr="00BD77E0" w:rsidRDefault="00796EC1" w:rsidP="00E501D1">
      <w:pPr>
        <w:pStyle w:val="ListParagraph"/>
        <w:numPr>
          <w:ilvl w:val="1"/>
          <w:numId w:val="29"/>
        </w:numPr>
        <w:pBdr>
          <w:top w:val="nil"/>
          <w:left w:val="nil"/>
          <w:bottom w:val="nil"/>
          <w:right w:val="nil"/>
          <w:between w:val="nil"/>
        </w:pBdr>
        <w:shd w:val="clear" w:color="auto" w:fill="DBE5F1" w:themeFill="accent1" w:themeFillTint="33"/>
        <w:spacing w:after="120"/>
        <w:rPr>
          <w:rFonts w:eastAsia="Times New Roman"/>
          <w:color w:val="000000"/>
          <w:lang w:val="en-GB"/>
        </w:rPr>
      </w:pPr>
      <w:r>
        <w:rPr>
          <w:rFonts w:eastAsia="Times New Roman"/>
          <w:color w:val="000000"/>
          <w:sz w:val="22"/>
          <w:lang w:val="en-GB"/>
        </w:rPr>
        <w:t xml:space="preserve">A </w:t>
      </w:r>
      <w:r w:rsidR="002D1FEF" w:rsidRPr="00BD77E0">
        <w:rPr>
          <w:rFonts w:eastAsia="Times New Roman"/>
          <w:color w:val="000000"/>
          <w:sz w:val="22"/>
          <w:lang w:val="en-GB"/>
        </w:rPr>
        <w:t>UNFPA Armenia report (2015</w:t>
      </w:r>
      <w:r>
        <w:rPr>
          <w:rFonts w:eastAsia="Times New Roman"/>
          <w:color w:val="000000"/>
          <w:sz w:val="22"/>
          <w:lang w:val="en-GB"/>
        </w:rPr>
        <w:t xml:space="preserve">, p. </w:t>
      </w:r>
      <w:r w:rsidR="002D1FEF" w:rsidRPr="00BD77E0">
        <w:rPr>
          <w:rFonts w:eastAsia="Times New Roman"/>
          <w:color w:val="000000"/>
          <w:sz w:val="22"/>
          <w:lang w:val="en-GB"/>
        </w:rPr>
        <w:t>8) summari</w:t>
      </w:r>
      <w:r w:rsidR="00C07EA8">
        <w:rPr>
          <w:rFonts w:eastAsia="Times New Roman"/>
          <w:color w:val="000000"/>
          <w:sz w:val="22"/>
          <w:lang w:val="en-GB"/>
        </w:rPr>
        <w:t>s</w:t>
      </w:r>
      <w:r w:rsidR="002D1FEF" w:rsidRPr="00BD77E0">
        <w:rPr>
          <w:rFonts w:eastAsia="Times New Roman"/>
          <w:color w:val="000000"/>
          <w:sz w:val="22"/>
          <w:lang w:val="en-GB"/>
        </w:rPr>
        <w:t xml:space="preserve">es this in their lessons learnt: </w:t>
      </w:r>
    </w:p>
    <w:p w14:paraId="59C16D0F" w14:textId="77777777" w:rsidR="006A764C" w:rsidRDefault="002D1FEF" w:rsidP="00E501D1">
      <w:pPr>
        <w:shd w:val="clear" w:color="auto" w:fill="DBE5F1" w:themeFill="accent1" w:themeFillTint="33"/>
        <w:spacing w:after="0" w:line="240" w:lineRule="auto"/>
        <w:ind w:left="1440" w:right="576"/>
        <w:rPr>
          <w:rFonts w:ascii="Times New Roman" w:eastAsia="Times New Roman" w:hAnsi="Times New Roman" w:cs="Times New Roman"/>
          <w:lang w:val="en-GB"/>
        </w:rPr>
      </w:pPr>
      <w:r w:rsidRPr="00D42904">
        <w:rPr>
          <w:rFonts w:ascii="Times New Roman" w:eastAsia="Times New Roman" w:hAnsi="Times New Roman" w:cs="Times New Roman"/>
          <w:color w:val="000000"/>
          <w:lang w:val="en-GB"/>
        </w:rPr>
        <w:t>“</w:t>
      </w:r>
      <w:r w:rsidRPr="00D42904">
        <w:rPr>
          <w:rFonts w:ascii="Times New Roman" w:eastAsia="Times New Roman" w:hAnsi="Times New Roman" w:cs="Times New Roman"/>
          <w:lang w:val="en-GB"/>
        </w:rPr>
        <w:t>It proved complicated to ground the advocacy in the concept of human rights, as there seemingly is a number of conflicting rights present (right of a woman to have an abortion, right to be free from gender discrimination, right to life). It is therefore recommended to ground the arguments in gender equality and the equal value of a girl child and a boy child.”</w:t>
      </w:r>
    </w:p>
    <w:p w14:paraId="49817172" w14:textId="77777777" w:rsidR="006A764C" w:rsidRDefault="006A764C" w:rsidP="00E501D1">
      <w:pPr>
        <w:shd w:val="clear" w:color="auto" w:fill="DBE5F1" w:themeFill="accent1" w:themeFillTint="33"/>
        <w:spacing w:after="0" w:line="240" w:lineRule="auto"/>
        <w:ind w:left="1440" w:right="576"/>
        <w:rPr>
          <w:rFonts w:ascii="Times New Roman" w:eastAsia="Times New Roman" w:hAnsi="Times New Roman" w:cs="Times New Roman"/>
          <w:sz w:val="24"/>
          <w:szCs w:val="24"/>
          <w:lang w:val="en-GB"/>
        </w:rPr>
      </w:pPr>
    </w:p>
    <w:p w14:paraId="3C6CF93E" w14:textId="4CD0F53C" w:rsidR="002D1FEF" w:rsidRPr="00BD77E0" w:rsidRDefault="002D1FEF" w:rsidP="00E501D1">
      <w:pPr>
        <w:pStyle w:val="ListParagraph"/>
        <w:numPr>
          <w:ilvl w:val="1"/>
          <w:numId w:val="29"/>
        </w:numPr>
        <w:shd w:val="clear" w:color="auto" w:fill="DBE5F1" w:themeFill="accent1" w:themeFillTint="33"/>
        <w:ind w:right="576"/>
        <w:rPr>
          <w:rFonts w:eastAsia="Times New Roman"/>
          <w:lang w:val="en-GB"/>
        </w:rPr>
      </w:pPr>
      <w:r w:rsidRPr="00BD77E0">
        <w:rPr>
          <w:rFonts w:eastAsia="Times New Roman"/>
          <w:sz w:val="22"/>
          <w:lang w:val="en-GB"/>
        </w:rPr>
        <w:t xml:space="preserve">In India and Nepal, efforts to implement the ban on sex-selection caused confusion amongst doctors and the wider population about the legality of </w:t>
      </w:r>
      <w:r w:rsidR="00FF4A44">
        <w:rPr>
          <w:rFonts w:eastAsia="Times New Roman"/>
          <w:sz w:val="22"/>
          <w:lang w:val="en-GB"/>
        </w:rPr>
        <w:t xml:space="preserve">pregnancy termination (Bracken &amp; Nidadavolu 2005; </w:t>
      </w:r>
      <w:r w:rsidR="00FF4A44" w:rsidRPr="00FF4A44">
        <w:rPr>
          <w:rFonts w:eastAsia="Times New Roman"/>
          <w:sz w:val="22"/>
          <w:lang w:val="en-GB"/>
        </w:rPr>
        <w:t>Ganatra 2008</w:t>
      </w:r>
      <w:r w:rsidR="00FF4A44">
        <w:rPr>
          <w:rFonts w:eastAsia="Times New Roman"/>
          <w:sz w:val="22"/>
          <w:lang w:val="en-GB"/>
        </w:rPr>
        <w:t xml:space="preserve">; </w:t>
      </w:r>
      <w:r w:rsidR="00FF4A44" w:rsidRPr="00FF4A44">
        <w:rPr>
          <w:rFonts w:eastAsia="Times New Roman"/>
          <w:sz w:val="22"/>
          <w:lang w:val="en-GB"/>
        </w:rPr>
        <w:t>Lamichhane et al</w:t>
      </w:r>
      <w:r w:rsidR="00FF4A44">
        <w:rPr>
          <w:rFonts w:eastAsia="Times New Roman"/>
          <w:sz w:val="22"/>
          <w:lang w:val="en-GB"/>
        </w:rPr>
        <w:t>.</w:t>
      </w:r>
      <w:r w:rsidR="00FF4A44" w:rsidRPr="00FF4A44">
        <w:rPr>
          <w:rFonts w:eastAsia="Times New Roman"/>
          <w:sz w:val="22"/>
          <w:lang w:val="en-GB"/>
        </w:rPr>
        <w:t xml:space="preserve"> </w:t>
      </w:r>
      <w:r w:rsidR="00FF4A44">
        <w:rPr>
          <w:rFonts w:eastAsia="Times New Roman"/>
          <w:sz w:val="22"/>
          <w:lang w:val="en-GB"/>
        </w:rPr>
        <w:t>2011)</w:t>
      </w:r>
      <w:r w:rsidRPr="00BD77E0">
        <w:rPr>
          <w:rFonts w:eastAsia="Times New Roman"/>
          <w:sz w:val="22"/>
          <w:lang w:val="en-GB"/>
        </w:rPr>
        <w:t>.</w:t>
      </w:r>
      <w:r w:rsidRPr="00BD77E0">
        <w:rPr>
          <w:sz w:val="22"/>
          <w:vertAlign w:val="superscript"/>
          <w:lang w:val="en-GB"/>
        </w:rPr>
        <w:endnoteReference w:id="4"/>
      </w:r>
    </w:p>
    <w:p w14:paraId="4999EFEC" w14:textId="77777777" w:rsidR="004953E2" w:rsidRPr="00BD77E0" w:rsidRDefault="004953E2" w:rsidP="00BD77E0">
      <w:pPr>
        <w:pStyle w:val="ListParagraph"/>
        <w:ind w:left="1440" w:right="576"/>
        <w:rPr>
          <w:rFonts w:eastAsia="Times New Roman"/>
          <w:lang w:val="en-GB"/>
        </w:rPr>
      </w:pPr>
    </w:p>
    <w:p w14:paraId="758D9FAB" w14:textId="75429776" w:rsidR="00B43704" w:rsidRDefault="00C6044F" w:rsidP="00BD77E0">
      <w:pPr>
        <w:pStyle w:val="ListParagraph"/>
        <w:numPr>
          <w:ilvl w:val="0"/>
          <w:numId w:val="29"/>
        </w:numPr>
        <w:rPr>
          <w:rFonts w:eastAsia="Times New Roman"/>
          <w:lang w:val="en-GB"/>
        </w:rPr>
      </w:pPr>
      <w:r w:rsidRPr="00BD77E0">
        <w:rPr>
          <w:rFonts w:eastAsia="Times New Roman"/>
          <w:b/>
          <w:lang w:val="en-GB"/>
        </w:rPr>
        <w:t xml:space="preserve">Suggesting that GBSS is violence against </w:t>
      </w:r>
      <w:r w:rsidR="00DC60BD" w:rsidRPr="00BD77E0">
        <w:rPr>
          <w:rFonts w:eastAsia="Times New Roman"/>
          <w:b/>
          <w:lang w:val="en-GB"/>
        </w:rPr>
        <w:t xml:space="preserve">girls or </w:t>
      </w:r>
      <w:r w:rsidRPr="00BD77E0">
        <w:rPr>
          <w:rFonts w:eastAsia="Times New Roman"/>
          <w:b/>
          <w:lang w:val="en-GB"/>
        </w:rPr>
        <w:t>women</w:t>
      </w:r>
      <w:r w:rsidR="00DC60BD">
        <w:rPr>
          <w:rFonts w:eastAsia="Times New Roman"/>
          <w:lang w:val="en-GB"/>
        </w:rPr>
        <w:t xml:space="preserve">. This </w:t>
      </w:r>
      <w:r w:rsidR="00AF4EF8">
        <w:rPr>
          <w:rFonts w:eastAsia="Times New Roman"/>
          <w:lang w:val="en-GB"/>
        </w:rPr>
        <w:t xml:space="preserve">can </w:t>
      </w:r>
      <w:r w:rsidR="00DC60BD">
        <w:rPr>
          <w:rFonts w:eastAsia="Times New Roman"/>
          <w:lang w:val="en-GB"/>
        </w:rPr>
        <w:t xml:space="preserve">open the door to arguments around </w:t>
      </w:r>
      <w:r w:rsidR="000E287C">
        <w:rPr>
          <w:rFonts w:eastAsia="Times New Roman"/>
          <w:lang w:val="en-GB"/>
        </w:rPr>
        <w:t>pregnancy termination</w:t>
      </w:r>
      <w:r w:rsidR="00DC60BD">
        <w:rPr>
          <w:rFonts w:eastAsia="Times New Roman"/>
          <w:lang w:val="en-GB"/>
        </w:rPr>
        <w:t xml:space="preserve"> being a form of violence towards unborn children. Instead, GBSS is classified as a harmful practice </w:t>
      </w:r>
      <w:r w:rsidR="000A2803">
        <w:rPr>
          <w:rFonts w:eastAsia="Times New Roman"/>
          <w:lang w:val="en-GB"/>
        </w:rPr>
        <w:t>and form of discrimination against</w:t>
      </w:r>
      <w:r w:rsidR="00DC60BD">
        <w:rPr>
          <w:rFonts w:eastAsia="Times New Roman"/>
          <w:lang w:val="en-GB"/>
        </w:rPr>
        <w:t xml:space="preserve"> girls, and a human rights violation.</w:t>
      </w:r>
      <w:r w:rsidR="00A8764D">
        <w:rPr>
          <w:rFonts w:eastAsia="Times New Roman"/>
          <w:lang w:val="en-GB"/>
        </w:rPr>
        <w:br/>
      </w:r>
    </w:p>
    <w:p w14:paraId="2AB5C84E" w14:textId="03F280FE" w:rsidR="00A8764D" w:rsidRPr="00BD77E0" w:rsidRDefault="00A8764D" w:rsidP="00BD77E0">
      <w:pPr>
        <w:pStyle w:val="ListParagraph"/>
        <w:numPr>
          <w:ilvl w:val="0"/>
          <w:numId w:val="29"/>
        </w:numPr>
        <w:rPr>
          <w:rFonts w:eastAsia="Times New Roman"/>
          <w:lang w:val="en-GB"/>
        </w:rPr>
      </w:pPr>
      <w:r w:rsidRPr="00A8764D">
        <w:rPr>
          <w:rFonts w:eastAsia="Times New Roman"/>
          <w:b/>
          <w:lang w:val="en-GB"/>
        </w:rPr>
        <w:t>Nationalism</w:t>
      </w:r>
      <w:r>
        <w:rPr>
          <w:rFonts w:eastAsia="Times New Roman"/>
          <w:lang w:val="en-GB"/>
        </w:rPr>
        <w:t xml:space="preserve">, which </w:t>
      </w:r>
      <w:r w:rsidRPr="00A8764D">
        <w:rPr>
          <w:rFonts w:eastAsia="Times New Roman"/>
          <w:lang w:val="en-GB"/>
        </w:rPr>
        <w:t>can result in pro-natalist policies that restrict women’s access to reproductive rights.</w:t>
      </w:r>
    </w:p>
    <w:p w14:paraId="1350875D" w14:textId="77777777" w:rsidR="00C6044F" w:rsidRPr="00D42904" w:rsidRDefault="00C6044F" w:rsidP="00B124D1">
      <w:pPr>
        <w:spacing w:after="0" w:line="240" w:lineRule="auto"/>
        <w:rPr>
          <w:rFonts w:ascii="Times New Roman" w:eastAsia="Times New Roman" w:hAnsi="Times New Roman" w:cs="Times New Roman"/>
          <w:sz w:val="24"/>
          <w:szCs w:val="24"/>
          <w:lang w:val="en-GB"/>
        </w:rPr>
      </w:pPr>
    </w:p>
    <w:p w14:paraId="6B2B2F9E" w14:textId="23502BDA" w:rsidR="004C6178" w:rsidRDefault="004C6178" w:rsidP="0095367F">
      <w:pPr>
        <w:pStyle w:val="Level3TOC"/>
      </w:pPr>
      <w:bookmarkStart w:id="21" w:name="_Toc22836995"/>
      <w:r w:rsidRPr="00230614">
        <w:t>GBSS message</w:t>
      </w:r>
      <w:r w:rsidR="00C716DA">
        <w:t xml:space="preserve"> themes and examples</w:t>
      </w:r>
      <w:bookmarkEnd w:id="21"/>
    </w:p>
    <w:p w14:paraId="55AF1EF0" w14:textId="77777777" w:rsidR="007F1B70" w:rsidRPr="00230614" w:rsidRDefault="007F1B70" w:rsidP="0095367F">
      <w:pPr>
        <w:pStyle w:val="Level3TOC"/>
      </w:pPr>
    </w:p>
    <w:p w14:paraId="08F709D8" w14:textId="77777777" w:rsidR="00AE70D4" w:rsidRDefault="004C6178" w:rsidP="00B124D1">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following table</w:t>
      </w:r>
      <w:r w:rsidR="008121DC">
        <w:rPr>
          <w:rFonts w:ascii="Times New Roman" w:eastAsia="Times New Roman" w:hAnsi="Times New Roman" w:cs="Times New Roman"/>
          <w:sz w:val="24"/>
          <w:szCs w:val="24"/>
          <w:lang w:val="en-GB"/>
        </w:rPr>
        <w:t>s and their contents</w:t>
      </w:r>
      <w:r>
        <w:rPr>
          <w:rFonts w:ascii="Times New Roman" w:eastAsia="Times New Roman" w:hAnsi="Times New Roman" w:cs="Times New Roman"/>
          <w:sz w:val="24"/>
          <w:szCs w:val="24"/>
          <w:lang w:val="en-GB"/>
        </w:rPr>
        <w:t xml:space="preserve"> should not be replicated exactly as shown below; instead, </w:t>
      </w:r>
      <w:r w:rsidR="008121DC">
        <w:rPr>
          <w:rFonts w:ascii="Times New Roman" w:eastAsia="Times New Roman" w:hAnsi="Times New Roman" w:cs="Times New Roman"/>
          <w:sz w:val="24"/>
          <w:szCs w:val="24"/>
          <w:lang w:val="en-GB"/>
        </w:rPr>
        <w:t>these</w:t>
      </w:r>
      <w:r>
        <w:rPr>
          <w:rFonts w:ascii="Times New Roman" w:eastAsia="Times New Roman" w:hAnsi="Times New Roman" w:cs="Times New Roman"/>
          <w:sz w:val="24"/>
          <w:szCs w:val="24"/>
          <w:lang w:val="en-GB"/>
        </w:rPr>
        <w:t xml:space="preserve"> provide ideas for countries to draw from, but it is very important to locally contextualise</w:t>
      </w:r>
      <w:r w:rsidR="00890DA5">
        <w:rPr>
          <w:rFonts w:ascii="Times New Roman" w:eastAsia="Times New Roman" w:hAnsi="Times New Roman" w:cs="Times New Roman"/>
          <w:sz w:val="24"/>
          <w:szCs w:val="24"/>
          <w:lang w:val="en-GB"/>
        </w:rPr>
        <w:t xml:space="preserve"> and test</w:t>
      </w:r>
      <w:r>
        <w:rPr>
          <w:rFonts w:ascii="Times New Roman" w:eastAsia="Times New Roman" w:hAnsi="Times New Roman" w:cs="Times New Roman"/>
          <w:sz w:val="24"/>
          <w:szCs w:val="24"/>
          <w:lang w:val="en-GB"/>
        </w:rPr>
        <w:t xml:space="preserve"> </w:t>
      </w:r>
      <w:r w:rsidR="00890DA5">
        <w:rPr>
          <w:rFonts w:ascii="Times New Roman" w:eastAsia="Times New Roman" w:hAnsi="Times New Roman" w:cs="Times New Roman"/>
          <w:sz w:val="24"/>
          <w:szCs w:val="24"/>
          <w:lang w:val="en-GB"/>
        </w:rPr>
        <w:t>messaging and target audiences</w:t>
      </w:r>
      <w:r>
        <w:rPr>
          <w:rFonts w:ascii="Times New Roman" w:eastAsia="Times New Roman" w:hAnsi="Times New Roman" w:cs="Times New Roman"/>
          <w:sz w:val="24"/>
          <w:szCs w:val="24"/>
          <w:lang w:val="en-GB"/>
        </w:rPr>
        <w:t>.</w:t>
      </w:r>
    </w:p>
    <w:p w14:paraId="14C240CB" w14:textId="52B47D27" w:rsidR="00723D99" w:rsidRDefault="00AE70D4" w:rsidP="00B124D1">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Most of the examples provided </w:t>
      </w:r>
      <w:r w:rsidR="0036502A">
        <w:rPr>
          <w:rFonts w:ascii="Times New Roman" w:eastAsia="Times New Roman" w:hAnsi="Times New Roman" w:cs="Times New Roman"/>
          <w:sz w:val="24"/>
          <w:szCs w:val="24"/>
          <w:lang w:val="en-GB"/>
        </w:rPr>
        <w:t>crosscut</w:t>
      </w:r>
      <w:r>
        <w:rPr>
          <w:rFonts w:ascii="Times New Roman" w:eastAsia="Times New Roman" w:hAnsi="Times New Roman" w:cs="Times New Roman"/>
          <w:sz w:val="24"/>
          <w:szCs w:val="24"/>
          <w:lang w:val="en-GB"/>
        </w:rPr>
        <w:t xml:space="preserve"> many of the message themes, even if they are only listed under one </w:t>
      </w:r>
      <w:r w:rsidR="00C716DA">
        <w:rPr>
          <w:rFonts w:ascii="Times New Roman" w:eastAsia="Times New Roman" w:hAnsi="Times New Roman" w:cs="Times New Roman"/>
          <w:sz w:val="24"/>
          <w:szCs w:val="24"/>
          <w:lang w:val="en-GB"/>
        </w:rPr>
        <w:t>theme</w:t>
      </w:r>
      <w:r>
        <w:rPr>
          <w:rFonts w:ascii="Times New Roman" w:eastAsia="Times New Roman" w:hAnsi="Times New Roman" w:cs="Times New Roman"/>
          <w:sz w:val="24"/>
          <w:szCs w:val="24"/>
          <w:lang w:val="en-GB"/>
        </w:rPr>
        <w:t>.</w:t>
      </w:r>
      <w:r w:rsidR="00BE7804">
        <w:rPr>
          <w:rFonts w:ascii="Times New Roman" w:eastAsia="Times New Roman" w:hAnsi="Times New Roman" w:cs="Times New Roman"/>
          <w:sz w:val="24"/>
          <w:szCs w:val="24"/>
          <w:lang w:val="en-GB"/>
        </w:rPr>
        <w:t xml:space="preserve"> Not all the examples are perfect in their message design or delivery—</w:t>
      </w:r>
      <w:r w:rsidR="00C716DA">
        <w:rPr>
          <w:rFonts w:ascii="Times New Roman" w:eastAsia="Times New Roman" w:hAnsi="Times New Roman" w:cs="Times New Roman"/>
          <w:sz w:val="24"/>
          <w:szCs w:val="24"/>
          <w:lang w:val="en-GB"/>
        </w:rPr>
        <w:t xml:space="preserve">meaning </w:t>
      </w:r>
      <w:r w:rsidR="0036502A">
        <w:rPr>
          <w:rFonts w:ascii="Times New Roman" w:eastAsia="Times New Roman" w:hAnsi="Times New Roman" w:cs="Times New Roman"/>
          <w:sz w:val="24"/>
          <w:szCs w:val="24"/>
          <w:lang w:val="en-GB"/>
        </w:rPr>
        <w:t xml:space="preserve">some of the above ‘principles to avoid’ may be present—but these </w:t>
      </w:r>
      <w:r w:rsidR="00C716DA">
        <w:rPr>
          <w:rFonts w:ascii="Times New Roman" w:eastAsia="Times New Roman" w:hAnsi="Times New Roman" w:cs="Times New Roman"/>
          <w:sz w:val="24"/>
          <w:szCs w:val="24"/>
          <w:lang w:val="en-GB"/>
        </w:rPr>
        <w:t xml:space="preserve">serve as </w:t>
      </w:r>
      <w:r w:rsidR="0036502A">
        <w:rPr>
          <w:rFonts w:ascii="Times New Roman" w:eastAsia="Times New Roman" w:hAnsi="Times New Roman" w:cs="Times New Roman"/>
          <w:sz w:val="24"/>
          <w:szCs w:val="24"/>
          <w:lang w:val="en-GB"/>
        </w:rPr>
        <w:t>general</w:t>
      </w:r>
      <w:r w:rsidR="00C716DA">
        <w:rPr>
          <w:rFonts w:ascii="Times New Roman" w:eastAsia="Times New Roman" w:hAnsi="Times New Roman" w:cs="Times New Roman"/>
          <w:sz w:val="24"/>
          <w:szCs w:val="24"/>
          <w:lang w:val="en-GB"/>
        </w:rPr>
        <w:t xml:space="preserve"> ideas</w:t>
      </w:r>
      <w:r w:rsidR="00AF4EF8">
        <w:rPr>
          <w:rFonts w:ascii="Times New Roman" w:eastAsia="Times New Roman" w:hAnsi="Times New Roman" w:cs="Times New Roman"/>
          <w:sz w:val="24"/>
          <w:szCs w:val="24"/>
          <w:lang w:val="en-GB"/>
        </w:rPr>
        <w:t xml:space="preserve"> </w:t>
      </w:r>
      <w:r w:rsidR="009A18FF">
        <w:rPr>
          <w:rFonts w:ascii="Times New Roman" w:eastAsia="Times New Roman" w:hAnsi="Times New Roman" w:cs="Times New Roman"/>
          <w:sz w:val="24"/>
          <w:szCs w:val="24"/>
          <w:lang w:val="en-GB"/>
        </w:rPr>
        <w:t xml:space="preserve">that </w:t>
      </w:r>
      <w:r w:rsidR="00AF4EF8">
        <w:rPr>
          <w:rFonts w:ascii="Times New Roman" w:eastAsia="Times New Roman" w:hAnsi="Times New Roman" w:cs="Times New Roman"/>
          <w:sz w:val="24"/>
          <w:szCs w:val="24"/>
          <w:lang w:val="en-GB"/>
        </w:rPr>
        <w:t>can be further refined and tested in each specific country context.</w:t>
      </w:r>
    </w:p>
    <w:p w14:paraId="47301AF3" w14:textId="1744882D" w:rsidR="00105DCD" w:rsidRDefault="009A18FF" w:rsidP="00B124D1">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below s</w:t>
      </w:r>
      <w:r w:rsidR="00DB146B">
        <w:rPr>
          <w:rFonts w:ascii="Times New Roman" w:eastAsia="Times New Roman" w:hAnsi="Times New Roman" w:cs="Times New Roman"/>
          <w:sz w:val="24"/>
          <w:szCs w:val="24"/>
          <w:lang w:val="en-GB"/>
        </w:rPr>
        <w:t>ample</w:t>
      </w:r>
      <w:r w:rsidR="00105DCD">
        <w:rPr>
          <w:rFonts w:ascii="Times New Roman" w:eastAsia="Times New Roman" w:hAnsi="Times New Roman" w:cs="Times New Roman"/>
          <w:sz w:val="24"/>
          <w:szCs w:val="24"/>
          <w:lang w:val="en-GB"/>
        </w:rPr>
        <w:t xml:space="preserve"> GBSS messages </w:t>
      </w:r>
      <w:r>
        <w:rPr>
          <w:rFonts w:ascii="Times New Roman" w:eastAsia="Times New Roman" w:hAnsi="Times New Roman" w:cs="Times New Roman"/>
          <w:sz w:val="24"/>
          <w:szCs w:val="24"/>
          <w:lang w:val="en-GB"/>
        </w:rPr>
        <w:t xml:space="preserve">are elaborated </w:t>
      </w:r>
      <w:r w:rsidR="00105DCD">
        <w:rPr>
          <w:rFonts w:ascii="Times New Roman" w:eastAsia="Times New Roman" w:hAnsi="Times New Roman" w:cs="Times New Roman"/>
          <w:sz w:val="24"/>
          <w:szCs w:val="24"/>
          <w:lang w:val="en-GB"/>
        </w:rPr>
        <w:t>with supporting points and examples in the tables that follow</w:t>
      </w:r>
      <w:r w:rsidR="007F1B70">
        <w:rPr>
          <w:rFonts w:ascii="Times New Roman" w:eastAsia="Times New Roman" w:hAnsi="Times New Roman" w:cs="Times New Roman"/>
          <w:sz w:val="24"/>
          <w:szCs w:val="24"/>
          <w:lang w:val="en-GB"/>
        </w:rPr>
        <w:t>.</w:t>
      </w:r>
    </w:p>
    <w:p w14:paraId="5636D8CE" w14:textId="276903CA" w:rsidR="00105DCD" w:rsidRDefault="00105DCD" w:rsidP="00105DCD">
      <w:pPr>
        <w:pStyle w:val="ListParagraph"/>
        <w:numPr>
          <w:ilvl w:val="0"/>
          <w:numId w:val="54"/>
        </w:numPr>
        <w:rPr>
          <w:rFonts w:eastAsia="Times New Roman"/>
          <w:lang w:val="en-GB"/>
        </w:rPr>
      </w:pPr>
      <w:r w:rsidRPr="00105DCD">
        <w:rPr>
          <w:rFonts w:eastAsia="Times New Roman"/>
          <w:lang w:val="en-GB"/>
        </w:rPr>
        <w:t>Deeply rooted gender discrimination against women and girls lies at the heart of sex selection</w:t>
      </w:r>
    </w:p>
    <w:p w14:paraId="799D569F" w14:textId="77777777" w:rsidR="00105DCD" w:rsidRDefault="00105DCD" w:rsidP="00105DCD">
      <w:pPr>
        <w:pStyle w:val="ListParagraph"/>
        <w:numPr>
          <w:ilvl w:val="0"/>
          <w:numId w:val="54"/>
        </w:numPr>
        <w:rPr>
          <w:rFonts w:eastAsia="Times New Roman"/>
          <w:lang w:val="en-GB"/>
        </w:rPr>
      </w:pPr>
      <w:r w:rsidRPr="00105DCD">
        <w:rPr>
          <w:rFonts w:eastAsia="Times New Roman"/>
          <w:lang w:val="en-GB"/>
        </w:rPr>
        <w:t>Investing in girls empowers them and protects the human rights of girls and women</w:t>
      </w:r>
    </w:p>
    <w:p w14:paraId="3BAAD559" w14:textId="34E6A047" w:rsidR="00105DCD" w:rsidRDefault="00105DCD" w:rsidP="00105DCD">
      <w:pPr>
        <w:pStyle w:val="ListParagraph"/>
        <w:numPr>
          <w:ilvl w:val="0"/>
          <w:numId w:val="54"/>
        </w:numPr>
        <w:rPr>
          <w:rFonts w:eastAsia="Times New Roman"/>
          <w:lang w:val="en-GB"/>
        </w:rPr>
      </w:pPr>
      <w:r w:rsidRPr="00105DCD">
        <w:rPr>
          <w:rFonts w:eastAsia="Times New Roman"/>
          <w:lang w:val="en-GB"/>
        </w:rPr>
        <w:t xml:space="preserve">Respect women’s rights: it’s the law. Women are entitled to [insert applicable laws in the country, e.g. land/property, inheritance, divorce, child custody, education, health care, employment, </w:t>
      </w:r>
      <w:r>
        <w:rPr>
          <w:rFonts w:eastAsia="Times New Roman"/>
          <w:lang w:val="en-GB"/>
        </w:rPr>
        <w:t xml:space="preserve">reproductive decisions, </w:t>
      </w:r>
      <w:r w:rsidRPr="00105DCD">
        <w:rPr>
          <w:rFonts w:eastAsia="Times New Roman"/>
          <w:lang w:val="en-GB"/>
        </w:rPr>
        <w:t>protection from violence, etc.]</w:t>
      </w:r>
    </w:p>
    <w:p w14:paraId="3931B169" w14:textId="05530111" w:rsidR="00105DCD" w:rsidRDefault="00105DCD" w:rsidP="00105DCD">
      <w:pPr>
        <w:pStyle w:val="ListParagraph"/>
        <w:numPr>
          <w:ilvl w:val="0"/>
          <w:numId w:val="54"/>
        </w:numPr>
        <w:rPr>
          <w:rFonts w:eastAsia="Times New Roman"/>
          <w:lang w:val="en-GB"/>
        </w:rPr>
      </w:pPr>
      <w:r w:rsidRPr="00105DCD">
        <w:rPr>
          <w:rFonts w:eastAsia="Times New Roman"/>
          <w:lang w:val="en-GB"/>
        </w:rPr>
        <w:t>Childcare is a shared responsibility and joy</w:t>
      </w:r>
      <w:r>
        <w:rPr>
          <w:rFonts w:eastAsia="Times New Roman"/>
          <w:lang w:val="en-GB"/>
        </w:rPr>
        <w:t xml:space="preserve"> of</w:t>
      </w:r>
      <w:r w:rsidRPr="00105DCD">
        <w:rPr>
          <w:rFonts w:eastAsia="Times New Roman"/>
          <w:lang w:val="en-GB"/>
        </w:rPr>
        <w:t xml:space="preserve"> fathers</w:t>
      </w:r>
      <w:r>
        <w:rPr>
          <w:rFonts w:eastAsia="Times New Roman"/>
          <w:lang w:val="en-GB"/>
        </w:rPr>
        <w:t xml:space="preserve"> and mothers</w:t>
      </w:r>
    </w:p>
    <w:p w14:paraId="572DC46D" w14:textId="77777777" w:rsidR="009A18FF" w:rsidRDefault="009A18FF" w:rsidP="009A18FF">
      <w:pPr>
        <w:pStyle w:val="ListParagraph"/>
        <w:numPr>
          <w:ilvl w:val="0"/>
          <w:numId w:val="54"/>
        </w:numPr>
        <w:rPr>
          <w:rFonts w:eastAsia="Times New Roman"/>
          <w:lang w:val="en-GB"/>
        </w:rPr>
      </w:pPr>
      <w:r w:rsidRPr="009A18FF">
        <w:rPr>
          <w:rFonts w:eastAsia="Times New Roman"/>
          <w:lang w:val="en-GB"/>
        </w:rPr>
        <w:t>Girls and boys both bring immense pride and joy to parents, including care in their old age</w:t>
      </w:r>
    </w:p>
    <w:p w14:paraId="54DC54F4" w14:textId="45C429C9" w:rsidR="00105DCD" w:rsidRDefault="00105DCD" w:rsidP="00612C99">
      <w:pPr>
        <w:pStyle w:val="ListParagraph"/>
        <w:numPr>
          <w:ilvl w:val="0"/>
          <w:numId w:val="54"/>
        </w:numPr>
        <w:rPr>
          <w:rFonts w:eastAsia="Times New Roman"/>
          <w:lang w:val="en-GB"/>
        </w:rPr>
      </w:pPr>
      <w:r w:rsidRPr="00105DCD">
        <w:rPr>
          <w:rFonts w:eastAsia="Times New Roman"/>
          <w:lang w:val="en-GB"/>
        </w:rPr>
        <w:t>When girls are invested in, all boats rise: families, communities, economies</w:t>
      </w:r>
      <w:r w:rsidR="009A18FF">
        <w:rPr>
          <w:rFonts w:eastAsia="Times New Roman"/>
          <w:lang w:val="en-GB"/>
        </w:rPr>
        <w:t>,</w:t>
      </w:r>
      <w:r w:rsidRPr="00105DCD">
        <w:rPr>
          <w:rFonts w:eastAsia="Times New Roman"/>
          <w:lang w:val="en-GB"/>
        </w:rPr>
        <w:t xml:space="preserve"> and societies benefit alike</w:t>
      </w:r>
    </w:p>
    <w:p w14:paraId="02C325BE" w14:textId="3671B957" w:rsidR="00105DCD" w:rsidRPr="00BD77E0" w:rsidRDefault="00105DCD" w:rsidP="00BD77E0">
      <w:pPr>
        <w:pStyle w:val="ListParagraph"/>
        <w:numPr>
          <w:ilvl w:val="0"/>
          <w:numId w:val="54"/>
        </w:numPr>
        <w:rPr>
          <w:rFonts w:eastAsia="Times New Roman"/>
          <w:lang w:val="en-GB"/>
        </w:rPr>
      </w:pPr>
      <w:r w:rsidRPr="00105DCD">
        <w:rPr>
          <w:rFonts w:eastAsia="Times New Roman"/>
          <w:lang w:val="en-GB"/>
        </w:rPr>
        <w:lastRenderedPageBreak/>
        <w:t>Practicing</w:t>
      </w:r>
      <w:r w:rsidR="005A5891">
        <w:rPr>
          <w:rFonts w:eastAsia="Times New Roman"/>
          <w:lang w:val="en-GB"/>
        </w:rPr>
        <w:t xml:space="preserve"> gender discrimination and</w:t>
      </w:r>
      <w:r w:rsidRPr="00105DCD">
        <w:rPr>
          <w:rFonts w:eastAsia="Times New Roman"/>
          <w:lang w:val="en-GB"/>
        </w:rPr>
        <w:t xml:space="preserve"> GBSS leads to negative social and health consequences</w:t>
      </w:r>
      <w:r>
        <w:rPr>
          <w:rFonts w:eastAsia="Times New Roman"/>
          <w:lang w:val="en-GB"/>
        </w:rPr>
        <w:br/>
      </w:r>
    </w:p>
    <w:p w14:paraId="76A850FE" w14:textId="5B966C00" w:rsidR="008B50F0" w:rsidRDefault="008B50F0" w:rsidP="00BD77E0">
      <w:pPr>
        <w:pStyle w:val="Levle4TOC"/>
      </w:pPr>
      <w:r w:rsidRPr="00F52E23">
        <w:t>General information to empower women</w:t>
      </w:r>
      <w:r>
        <w:t>,</w:t>
      </w:r>
      <w:r w:rsidRPr="00F52E23">
        <w:t xml:space="preserve"> increase gender equity</w:t>
      </w:r>
      <w:r w:rsidR="003C5DEB">
        <w:t>,</w:t>
      </w:r>
      <w:r>
        <w:t xml:space="preserve"> and promote human rights</w:t>
      </w:r>
    </w:p>
    <w:p w14:paraId="79838DE6" w14:textId="46E79D20" w:rsidR="007D4854" w:rsidRDefault="007D4854" w:rsidP="00BD77E0">
      <w:pPr>
        <w:pStyle w:val="Levle4TOC"/>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7D4854" w:rsidRPr="00F52E23" w14:paraId="6B9D40CA" w14:textId="77777777" w:rsidTr="00D71645">
        <w:trPr>
          <w:trHeight w:val="377"/>
        </w:trPr>
        <w:tc>
          <w:tcPr>
            <w:tcW w:w="381" w:type="dxa"/>
            <w:shd w:val="clear" w:color="auto" w:fill="4F81BD" w:themeFill="accent1"/>
          </w:tcPr>
          <w:p w14:paraId="12FB8DA8" w14:textId="77777777" w:rsidR="007D4854" w:rsidRPr="00F52E23" w:rsidRDefault="007D4854" w:rsidP="00D71645">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1</w:t>
            </w:r>
          </w:p>
        </w:tc>
        <w:tc>
          <w:tcPr>
            <w:tcW w:w="8645" w:type="dxa"/>
            <w:shd w:val="clear" w:color="auto" w:fill="4F81BD" w:themeFill="accent1"/>
          </w:tcPr>
          <w:p w14:paraId="57762CB0" w14:textId="77777777" w:rsidR="007D4854" w:rsidRPr="00F52E23" w:rsidRDefault="007D4854" w:rsidP="00D71645">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Deeply rooted gender discrimination against women and girls lies at the heart of sex selection</w:t>
            </w:r>
          </w:p>
        </w:tc>
      </w:tr>
      <w:tr w:rsidR="007D4854" w:rsidRPr="00F52E23" w14:paraId="4E1CAE2A" w14:textId="77777777" w:rsidTr="00D71645">
        <w:tc>
          <w:tcPr>
            <w:tcW w:w="381" w:type="dxa"/>
          </w:tcPr>
          <w:p w14:paraId="0ACB71F5" w14:textId="77777777" w:rsidR="007D4854" w:rsidRPr="00F52E23" w:rsidRDefault="007D4854" w:rsidP="00D71645">
            <w:pPr>
              <w:rPr>
                <w:rFonts w:ascii="Times New Roman" w:eastAsia="Times New Roman" w:hAnsi="Times New Roman" w:cs="Times New Roman"/>
                <w:color w:val="000000"/>
                <w:lang w:val="en-GB"/>
              </w:rPr>
            </w:pPr>
          </w:p>
        </w:tc>
        <w:tc>
          <w:tcPr>
            <w:tcW w:w="8645" w:type="dxa"/>
          </w:tcPr>
          <w:p w14:paraId="39DF7F1F" w14:textId="77777777" w:rsidR="007D4854" w:rsidRPr="00F52E23" w:rsidRDefault="007D4854" w:rsidP="00D71645">
            <w:pPr>
              <w:rPr>
                <w:rFonts w:ascii="Times New Roman" w:eastAsia="Times New Roman" w:hAnsi="Times New Roman" w:cs="Times New Roman"/>
                <w:color w:val="000000"/>
                <w:lang w:val="en-GB"/>
              </w:rPr>
            </w:pPr>
          </w:p>
        </w:tc>
      </w:tr>
      <w:tr w:rsidR="007D4854" w:rsidRPr="00F52E23" w14:paraId="21CD26C1" w14:textId="77777777" w:rsidTr="00D71645">
        <w:tc>
          <w:tcPr>
            <w:tcW w:w="381" w:type="dxa"/>
            <w:shd w:val="clear" w:color="auto" w:fill="DBE5F1" w:themeFill="accent1" w:themeFillTint="33"/>
          </w:tcPr>
          <w:p w14:paraId="3D525C4C" w14:textId="77777777" w:rsidR="007D4854" w:rsidRPr="00F52E23" w:rsidRDefault="007D4854" w:rsidP="00D71645">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1BAB9DB0" w14:textId="54C9100A" w:rsidR="007D4854" w:rsidRPr="00F52E23" w:rsidRDefault="007D4854" w:rsidP="00D71645">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Notes</w:t>
            </w:r>
          </w:p>
        </w:tc>
      </w:tr>
      <w:tr w:rsidR="007D4854" w:rsidRPr="00F52E23" w14:paraId="67E2D5A6" w14:textId="77777777" w:rsidTr="00D71645">
        <w:tc>
          <w:tcPr>
            <w:tcW w:w="381" w:type="dxa"/>
          </w:tcPr>
          <w:p w14:paraId="56548E55" w14:textId="77777777" w:rsidR="007D4854" w:rsidRPr="00F52E23" w:rsidRDefault="007D4854" w:rsidP="00D71645">
            <w:pPr>
              <w:pStyle w:val="ListParagraph"/>
              <w:numPr>
                <w:ilvl w:val="0"/>
                <w:numId w:val="30"/>
              </w:numPr>
              <w:rPr>
                <w:rFonts w:eastAsia="Times New Roman"/>
                <w:sz w:val="22"/>
                <w:szCs w:val="22"/>
                <w:lang w:val="en-GB"/>
              </w:rPr>
            </w:pPr>
          </w:p>
        </w:tc>
        <w:tc>
          <w:tcPr>
            <w:tcW w:w="8645" w:type="dxa"/>
          </w:tcPr>
          <w:p w14:paraId="04E53304" w14:textId="4E259620" w:rsidR="007D4854" w:rsidRPr="009A71BE" w:rsidRDefault="007D4854" w:rsidP="00D71645">
            <w:pPr>
              <w:rPr>
                <w:rFonts w:ascii="Times New Roman" w:eastAsia="Times New Roman" w:hAnsi="Times New Roman" w:cs="Times New Roman"/>
                <w:lang w:val="en-GB"/>
              </w:rPr>
            </w:pPr>
            <w:r w:rsidRPr="00AD1AC2">
              <w:rPr>
                <w:rFonts w:ascii="Times New Roman" w:eastAsia="Times New Roman" w:hAnsi="Times New Roman" w:cs="Times New Roman"/>
                <w:lang w:val="en-GB"/>
              </w:rPr>
              <w:t>Imbalanced sex ratios are an unacceptable manifestation of gender</w:t>
            </w:r>
            <w:r>
              <w:rPr>
                <w:rFonts w:ascii="Times New Roman" w:eastAsia="Times New Roman" w:hAnsi="Times New Roman" w:cs="Times New Roman"/>
                <w:lang w:val="en-GB"/>
              </w:rPr>
              <w:t xml:space="preserve"> </w:t>
            </w:r>
            <w:r w:rsidRPr="00AD1AC2">
              <w:rPr>
                <w:rFonts w:ascii="Times New Roman" w:eastAsia="Times New Roman" w:hAnsi="Times New Roman" w:cs="Times New Roman"/>
                <w:lang w:val="en-GB"/>
              </w:rPr>
              <w:t>discrimination against girls and women and a violation of their human rights</w:t>
            </w:r>
            <w:r>
              <w:rPr>
                <w:rFonts w:ascii="Times New Roman" w:eastAsia="Times New Roman" w:hAnsi="Times New Roman" w:cs="Times New Roman"/>
                <w:lang w:val="en-GB"/>
              </w:rPr>
              <w:t xml:space="preserve"> </w:t>
            </w:r>
            <w:r w:rsidRPr="006D6F6C">
              <w:rPr>
                <w:rFonts w:ascii="Times New Roman" w:eastAsia="Times New Roman" w:hAnsi="Times New Roman" w:cs="Times New Roman"/>
                <w:color w:val="000000" w:themeColor="text1"/>
                <w:lang w:val="en-GB"/>
              </w:rPr>
              <w:t>(Interagency Statement on GBSS</w:t>
            </w:r>
            <w:r w:rsidR="003C5DEB">
              <w:rPr>
                <w:rFonts w:ascii="Times New Roman" w:eastAsia="Times New Roman" w:hAnsi="Times New Roman" w:cs="Times New Roman"/>
                <w:color w:val="000000" w:themeColor="text1"/>
                <w:lang w:val="en-GB"/>
              </w:rPr>
              <w:t xml:space="preserve"> 2011</w:t>
            </w:r>
            <w:r w:rsidRPr="006D6F6C">
              <w:rPr>
                <w:rFonts w:ascii="Times New Roman" w:eastAsia="Times New Roman" w:hAnsi="Times New Roman" w:cs="Times New Roman"/>
                <w:color w:val="000000" w:themeColor="text1"/>
                <w:lang w:val="en-GB"/>
              </w:rPr>
              <w:t>).</w:t>
            </w:r>
          </w:p>
        </w:tc>
      </w:tr>
      <w:tr w:rsidR="007D4854" w:rsidRPr="00F52E23" w14:paraId="343283EA" w14:textId="77777777" w:rsidTr="00D71645">
        <w:tc>
          <w:tcPr>
            <w:tcW w:w="381" w:type="dxa"/>
          </w:tcPr>
          <w:p w14:paraId="042B402A" w14:textId="77777777" w:rsidR="007D4854" w:rsidRPr="00F52E23" w:rsidRDefault="007D4854" w:rsidP="00D71645">
            <w:pPr>
              <w:pStyle w:val="ListParagraph"/>
              <w:numPr>
                <w:ilvl w:val="0"/>
                <w:numId w:val="30"/>
              </w:numPr>
              <w:rPr>
                <w:rFonts w:eastAsia="Times New Roman"/>
                <w:sz w:val="22"/>
                <w:szCs w:val="22"/>
                <w:lang w:val="en-GB"/>
              </w:rPr>
            </w:pPr>
          </w:p>
        </w:tc>
        <w:tc>
          <w:tcPr>
            <w:tcW w:w="8645" w:type="dxa"/>
          </w:tcPr>
          <w:p w14:paraId="0A492C3B" w14:textId="77777777" w:rsidR="007D4854" w:rsidRDefault="007D4854" w:rsidP="00D71645">
            <w:pPr>
              <w:rPr>
                <w:rFonts w:ascii="Times New Roman" w:eastAsia="Times New Roman" w:hAnsi="Times New Roman" w:cs="Times New Roman"/>
                <w:lang w:val="en-GB"/>
              </w:rPr>
            </w:pPr>
            <w:r w:rsidRPr="009A71BE">
              <w:rPr>
                <w:rFonts w:ascii="Times New Roman" w:eastAsia="Times New Roman" w:hAnsi="Times New Roman" w:cs="Times New Roman"/>
                <w:lang w:val="en-GB"/>
              </w:rPr>
              <w:t>The rise in sex-ratio imbalances and</w:t>
            </w:r>
            <w:r>
              <w:rPr>
                <w:rFonts w:ascii="Times New Roman" w:eastAsia="Times New Roman" w:hAnsi="Times New Roman" w:cs="Times New Roman"/>
                <w:lang w:val="en-GB"/>
              </w:rPr>
              <w:t xml:space="preserve"> </w:t>
            </w:r>
            <w:r w:rsidRPr="009A71BE">
              <w:rPr>
                <w:rFonts w:ascii="Times New Roman" w:eastAsia="Times New Roman" w:hAnsi="Times New Roman" w:cs="Times New Roman"/>
                <w:lang w:val="en-GB"/>
              </w:rPr>
              <w:t>normalization of the use of sex selection is caused</w:t>
            </w:r>
            <w:r>
              <w:rPr>
                <w:rFonts w:ascii="Times New Roman" w:eastAsia="Times New Roman" w:hAnsi="Times New Roman" w:cs="Times New Roman"/>
                <w:lang w:val="en-GB"/>
              </w:rPr>
              <w:t xml:space="preserve"> </w:t>
            </w:r>
            <w:r w:rsidRPr="009A71BE">
              <w:rPr>
                <w:rFonts w:ascii="Times New Roman" w:eastAsia="Times New Roman" w:hAnsi="Times New Roman" w:cs="Times New Roman"/>
                <w:lang w:val="en-GB"/>
              </w:rPr>
              <w:t>by deeply embedded discrimination against women</w:t>
            </w:r>
            <w:r>
              <w:rPr>
                <w:rFonts w:ascii="Times New Roman" w:eastAsia="Times New Roman" w:hAnsi="Times New Roman" w:cs="Times New Roman"/>
                <w:lang w:val="en-GB"/>
              </w:rPr>
              <w:t xml:space="preserve"> </w:t>
            </w:r>
            <w:r w:rsidRPr="009A71BE">
              <w:rPr>
                <w:rFonts w:ascii="Times New Roman" w:eastAsia="Times New Roman" w:hAnsi="Times New Roman" w:cs="Times New Roman"/>
                <w:lang w:val="en-GB"/>
              </w:rPr>
              <w:t>within institutions such as marriage systems, family</w:t>
            </w:r>
            <w:r>
              <w:rPr>
                <w:rFonts w:ascii="Times New Roman" w:eastAsia="Times New Roman" w:hAnsi="Times New Roman" w:cs="Times New Roman"/>
                <w:lang w:val="en-GB"/>
              </w:rPr>
              <w:t xml:space="preserve"> </w:t>
            </w:r>
            <w:r w:rsidRPr="009A71BE">
              <w:rPr>
                <w:rFonts w:ascii="Times New Roman" w:eastAsia="Times New Roman" w:hAnsi="Times New Roman" w:cs="Times New Roman"/>
                <w:lang w:val="en-GB"/>
              </w:rPr>
              <w:t>formation and property inheritance laws</w:t>
            </w:r>
            <w:r>
              <w:rPr>
                <w:rFonts w:ascii="Times New Roman" w:eastAsia="Times New Roman" w:hAnsi="Times New Roman" w:cs="Times New Roman"/>
                <w:lang w:val="en-GB"/>
              </w:rPr>
              <w:t xml:space="preserve"> (ibid.).</w:t>
            </w:r>
          </w:p>
        </w:tc>
      </w:tr>
      <w:tr w:rsidR="007D4854" w:rsidRPr="00F52E23" w14:paraId="6EAE5E0A" w14:textId="77777777" w:rsidTr="00D71645">
        <w:tc>
          <w:tcPr>
            <w:tcW w:w="381" w:type="dxa"/>
          </w:tcPr>
          <w:p w14:paraId="10FB6F7E" w14:textId="77777777" w:rsidR="007D4854" w:rsidRPr="00F52E23" w:rsidRDefault="007D4854" w:rsidP="00D71645">
            <w:pPr>
              <w:pStyle w:val="ListParagraph"/>
              <w:numPr>
                <w:ilvl w:val="0"/>
                <w:numId w:val="30"/>
              </w:numPr>
              <w:rPr>
                <w:rFonts w:eastAsia="Times New Roman"/>
                <w:sz w:val="22"/>
                <w:szCs w:val="22"/>
                <w:lang w:val="en-GB"/>
              </w:rPr>
            </w:pPr>
          </w:p>
        </w:tc>
        <w:tc>
          <w:tcPr>
            <w:tcW w:w="8645" w:type="dxa"/>
          </w:tcPr>
          <w:p w14:paraId="18F0F331" w14:textId="10E1F79E" w:rsidR="007D4854" w:rsidRPr="00F52E23" w:rsidRDefault="007D4854" w:rsidP="00D71645">
            <w:pPr>
              <w:rPr>
                <w:rFonts w:ascii="Times New Roman" w:eastAsia="Times New Roman" w:hAnsi="Times New Roman" w:cs="Times New Roman"/>
                <w:lang w:val="en-GB"/>
              </w:rPr>
            </w:pPr>
            <w:r w:rsidRPr="00785911">
              <w:rPr>
                <w:rFonts w:ascii="Times New Roman" w:eastAsia="Times New Roman" w:hAnsi="Times New Roman" w:cs="Times New Roman"/>
                <w:lang w:val="en-GB"/>
              </w:rPr>
              <w:t>Many pervasive social, cultural, political</w:t>
            </w:r>
            <w:r w:rsidR="003C5DEB">
              <w:rPr>
                <w:rFonts w:ascii="Times New Roman" w:eastAsia="Times New Roman" w:hAnsi="Times New Roman" w:cs="Times New Roman"/>
                <w:lang w:val="en-GB"/>
              </w:rPr>
              <w:t>,</w:t>
            </w:r>
            <w:r w:rsidRPr="00785911">
              <w:rPr>
                <w:rFonts w:ascii="Times New Roman" w:eastAsia="Times New Roman" w:hAnsi="Times New Roman" w:cs="Times New Roman"/>
                <w:lang w:val="en-GB"/>
              </w:rPr>
              <w:t xml:space="preserve"> and</w:t>
            </w:r>
            <w:r>
              <w:rPr>
                <w:rFonts w:ascii="Times New Roman" w:eastAsia="Times New Roman" w:hAnsi="Times New Roman" w:cs="Times New Roman"/>
                <w:lang w:val="en-GB"/>
              </w:rPr>
              <w:t xml:space="preserve"> </w:t>
            </w:r>
            <w:r w:rsidRPr="00785911">
              <w:rPr>
                <w:rFonts w:ascii="Times New Roman" w:eastAsia="Times New Roman" w:hAnsi="Times New Roman" w:cs="Times New Roman"/>
                <w:lang w:val="en-GB"/>
              </w:rPr>
              <w:t>economic injustices against girls and women</w:t>
            </w:r>
            <w:r w:rsidR="003C5DEB">
              <w:rPr>
                <w:rFonts w:ascii="Times New Roman" w:eastAsia="Times New Roman" w:hAnsi="Times New Roman" w:cs="Times New Roman"/>
                <w:lang w:val="en-GB"/>
              </w:rPr>
              <w:t>—</w:t>
            </w:r>
            <w:r w:rsidRPr="00785911">
              <w:rPr>
                <w:rFonts w:ascii="Times New Roman" w:eastAsia="Times New Roman" w:hAnsi="Times New Roman" w:cs="Times New Roman"/>
                <w:lang w:val="en-GB"/>
              </w:rPr>
              <w:t>from</w:t>
            </w:r>
            <w:r>
              <w:rPr>
                <w:rFonts w:ascii="Times New Roman" w:eastAsia="Times New Roman" w:hAnsi="Times New Roman" w:cs="Times New Roman"/>
                <w:lang w:val="en-GB"/>
              </w:rPr>
              <w:t xml:space="preserve"> </w:t>
            </w:r>
            <w:r w:rsidRPr="00785911">
              <w:rPr>
                <w:rFonts w:ascii="Times New Roman" w:eastAsia="Times New Roman" w:hAnsi="Times New Roman" w:cs="Times New Roman"/>
                <w:lang w:val="en-GB"/>
              </w:rPr>
              <w:t>fewer educational and employment opportunities</w:t>
            </w:r>
            <w:r>
              <w:rPr>
                <w:rFonts w:ascii="Times New Roman" w:eastAsia="Times New Roman" w:hAnsi="Times New Roman" w:cs="Times New Roman"/>
                <w:lang w:val="en-GB"/>
              </w:rPr>
              <w:t xml:space="preserve"> </w:t>
            </w:r>
            <w:r w:rsidRPr="00785911">
              <w:rPr>
                <w:rFonts w:ascii="Times New Roman" w:eastAsia="Times New Roman" w:hAnsi="Times New Roman" w:cs="Times New Roman"/>
                <w:lang w:val="en-GB"/>
              </w:rPr>
              <w:t>to less autonomous decision-making power (e.g.</w:t>
            </w:r>
            <w:r>
              <w:rPr>
                <w:rFonts w:ascii="Times New Roman" w:eastAsia="Times New Roman" w:hAnsi="Times New Roman" w:cs="Times New Roman"/>
                <w:lang w:val="en-GB"/>
              </w:rPr>
              <w:t xml:space="preserve"> </w:t>
            </w:r>
            <w:r w:rsidRPr="00785911">
              <w:rPr>
                <w:rFonts w:ascii="Times New Roman" w:eastAsia="Times New Roman" w:hAnsi="Times New Roman" w:cs="Times New Roman"/>
                <w:lang w:val="en-GB"/>
              </w:rPr>
              <w:t>in choosing a partner) and the inability to inherit</w:t>
            </w:r>
            <w:r>
              <w:rPr>
                <w:rFonts w:ascii="Times New Roman" w:eastAsia="Times New Roman" w:hAnsi="Times New Roman" w:cs="Times New Roman"/>
                <w:lang w:val="en-GB"/>
              </w:rPr>
              <w:t xml:space="preserve"> </w:t>
            </w:r>
            <w:r w:rsidRPr="00785911">
              <w:rPr>
                <w:rFonts w:ascii="Times New Roman" w:eastAsia="Times New Roman" w:hAnsi="Times New Roman" w:cs="Times New Roman"/>
                <w:lang w:val="en-GB"/>
              </w:rPr>
              <w:t>property</w:t>
            </w:r>
            <w:r w:rsidR="003C5DEB">
              <w:rPr>
                <w:rFonts w:ascii="Times New Roman" w:eastAsia="Times New Roman" w:hAnsi="Times New Roman" w:cs="Times New Roman"/>
                <w:lang w:val="en-GB"/>
              </w:rPr>
              <w:t>—</w:t>
            </w:r>
            <w:r w:rsidRPr="00785911">
              <w:rPr>
                <w:rFonts w:ascii="Times New Roman" w:eastAsia="Times New Roman" w:hAnsi="Times New Roman" w:cs="Times New Roman"/>
                <w:lang w:val="en-GB"/>
              </w:rPr>
              <w:t>constitute violations of the right of</w:t>
            </w:r>
            <w:r>
              <w:rPr>
                <w:rFonts w:ascii="Times New Roman" w:eastAsia="Times New Roman" w:hAnsi="Times New Roman" w:cs="Times New Roman"/>
                <w:lang w:val="en-GB"/>
              </w:rPr>
              <w:t xml:space="preserve"> </w:t>
            </w:r>
            <w:r w:rsidRPr="00785911">
              <w:rPr>
                <w:rFonts w:ascii="Times New Roman" w:eastAsia="Times New Roman" w:hAnsi="Times New Roman" w:cs="Times New Roman"/>
                <w:lang w:val="en-GB"/>
              </w:rPr>
              <w:t>women to non-discrimination</w:t>
            </w:r>
            <w:r>
              <w:rPr>
                <w:rFonts w:ascii="Times New Roman" w:eastAsia="Times New Roman" w:hAnsi="Times New Roman" w:cs="Times New Roman"/>
                <w:lang w:val="en-GB"/>
              </w:rPr>
              <w:t xml:space="preserve"> (ibid)</w:t>
            </w:r>
            <w:r w:rsidRPr="00785911">
              <w:rPr>
                <w:rFonts w:ascii="Times New Roman" w:eastAsia="Times New Roman" w:hAnsi="Times New Roman" w:cs="Times New Roman"/>
                <w:lang w:val="en-GB"/>
              </w:rPr>
              <w:t>.</w:t>
            </w:r>
          </w:p>
        </w:tc>
      </w:tr>
      <w:tr w:rsidR="007D4854" w:rsidRPr="00F52E23" w14:paraId="5A315EB1" w14:textId="77777777" w:rsidTr="00D71645">
        <w:tc>
          <w:tcPr>
            <w:tcW w:w="381" w:type="dxa"/>
          </w:tcPr>
          <w:p w14:paraId="325A8B29" w14:textId="77777777" w:rsidR="007D4854" w:rsidRPr="00F52E23" w:rsidRDefault="007D4854" w:rsidP="00D71645">
            <w:pPr>
              <w:pStyle w:val="ListParagraph"/>
              <w:numPr>
                <w:ilvl w:val="0"/>
                <w:numId w:val="30"/>
              </w:numPr>
              <w:rPr>
                <w:rFonts w:eastAsia="Times New Roman"/>
                <w:sz w:val="22"/>
                <w:szCs w:val="22"/>
                <w:lang w:val="en-GB"/>
              </w:rPr>
            </w:pPr>
          </w:p>
        </w:tc>
        <w:tc>
          <w:tcPr>
            <w:tcW w:w="8645" w:type="dxa"/>
          </w:tcPr>
          <w:p w14:paraId="56998287" w14:textId="77777777" w:rsidR="007D4854" w:rsidRPr="00F52E23" w:rsidRDefault="007D4854" w:rsidP="00D71645">
            <w:pPr>
              <w:rPr>
                <w:rFonts w:ascii="Times New Roman" w:eastAsia="Times New Roman" w:hAnsi="Times New Roman" w:cs="Times New Roman"/>
                <w:lang w:val="en-GB"/>
              </w:rPr>
            </w:pPr>
            <w:r w:rsidRPr="00392C95">
              <w:rPr>
                <w:rFonts w:ascii="Times New Roman" w:eastAsia="Times New Roman" w:hAnsi="Times New Roman" w:cs="Times New Roman"/>
                <w:lang w:val="en-GB"/>
              </w:rPr>
              <w:t>States</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should develop and promote enabling legislation</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and policy frameworks to address the root causes</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of the inequalities that drive sex selection. Policies</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will be needed in areas such as inheritance laws,</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dowries, and financial and other social protection in</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old age, while also ensuring that laws and policies</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reflect a commitment to human rights and gender</w:t>
            </w:r>
            <w:r>
              <w:rPr>
                <w:rFonts w:ascii="Times New Roman" w:eastAsia="Times New Roman" w:hAnsi="Times New Roman" w:cs="Times New Roman"/>
                <w:lang w:val="en-GB"/>
              </w:rPr>
              <w:t xml:space="preserve"> </w:t>
            </w:r>
            <w:r w:rsidRPr="00392C95">
              <w:rPr>
                <w:rFonts w:ascii="Times New Roman" w:eastAsia="Times New Roman" w:hAnsi="Times New Roman" w:cs="Times New Roman"/>
                <w:lang w:val="en-GB"/>
              </w:rPr>
              <w:t>equality</w:t>
            </w:r>
            <w:r>
              <w:rPr>
                <w:rFonts w:ascii="Times New Roman" w:eastAsia="Times New Roman" w:hAnsi="Times New Roman" w:cs="Times New Roman"/>
                <w:lang w:val="en-GB"/>
              </w:rPr>
              <w:t xml:space="preserve"> (ibid.)</w:t>
            </w:r>
            <w:r w:rsidRPr="00392C95">
              <w:rPr>
                <w:rFonts w:ascii="Times New Roman" w:eastAsia="Times New Roman" w:hAnsi="Times New Roman" w:cs="Times New Roman"/>
                <w:lang w:val="en-GB"/>
              </w:rPr>
              <w:t>.</w:t>
            </w:r>
          </w:p>
        </w:tc>
      </w:tr>
      <w:tr w:rsidR="007D4854" w:rsidRPr="00F52E23" w14:paraId="72F070CC" w14:textId="77777777" w:rsidTr="00D71645">
        <w:tc>
          <w:tcPr>
            <w:tcW w:w="381" w:type="dxa"/>
          </w:tcPr>
          <w:p w14:paraId="330A8A7D" w14:textId="77777777" w:rsidR="007D4854" w:rsidRPr="00F52E23" w:rsidRDefault="007D4854" w:rsidP="00D71645">
            <w:pPr>
              <w:rPr>
                <w:rFonts w:ascii="Times New Roman" w:eastAsia="Times New Roman" w:hAnsi="Times New Roman" w:cs="Times New Roman"/>
                <w:lang w:val="en-GB"/>
              </w:rPr>
            </w:pPr>
          </w:p>
        </w:tc>
        <w:tc>
          <w:tcPr>
            <w:tcW w:w="8645" w:type="dxa"/>
          </w:tcPr>
          <w:p w14:paraId="366F9D40" w14:textId="77777777"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Gender discrimination conflicts with many religious values (Buddha images, Islam, etc.).</w:t>
            </w:r>
          </w:p>
        </w:tc>
      </w:tr>
      <w:tr w:rsidR="007D4854" w:rsidRPr="00F52E23" w14:paraId="10457CA7" w14:textId="77777777" w:rsidTr="00D71645">
        <w:tc>
          <w:tcPr>
            <w:tcW w:w="381" w:type="dxa"/>
          </w:tcPr>
          <w:p w14:paraId="0D242611" w14:textId="77777777" w:rsidR="007D4854" w:rsidRPr="00F52E23" w:rsidRDefault="007D4854" w:rsidP="00D71645">
            <w:pPr>
              <w:rPr>
                <w:rFonts w:ascii="Times New Roman" w:eastAsia="Times New Roman" w:hAnsi="Times New Roman" w:cs="Times New Roman"/>
                <w:lang w:val="en-GB"/>
              </w:rPr>
            </w:pPr>
          </w:p>
        </w:tc>
        <w:tc>
          <w:tcPr>
            <w:tcW w:w="8645" w:type="dxa"/>
          </w:tcPr>
          <w:p w14:paraId="3ED519A4" w14:textId="77777777" w:rsidR="007D4854" w:rsidRPr="00F52E23" w:rsidRDefault="007D4854" w:rsidP="00D71645">
            <w:pPr>
              <w:rPr>
                <w:rFonts w:ascii="Times New Roman" w:eastAsia="Times New Roman" w:hAnsi="Times New Roman" w:cs="Times New Roman"/>
                <w:lang w:val="en-GB"/>
              </w:rPr>
            </w:pPr>
          </w:p>
        </w:tc>
      </w:tr>
      <w:tr w:rsidR="007D4854" w:rsidRPr="00F52E23" w14:paraId="79A94013" w14:textId="77777777" w:rsidTr="00D71645">
        <w:tc>
          <w:tcPr>
            <w:tcW w:w="381" w:type="dxa"/>
            <w:shd w:val="clear" w:color="auto" w:fill="DBE5F1" w:themeFill="accent1" w:themeFillTint="33"/>
          </w:tcPr>
          <w:p w14:paraId="54CBBE80" w14:textId="77777777" w:rsidR="007D4854" w:rsidRPr="00F52E23" w:rsidRDefault="007D4854" w:rsidP="00D71645">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2758184E" w14:textId="77777777" w:rsidR="007D4854" w:rsidRPr="00F52E23" w:rsidRDefault="007D4854" w:rsidP="00D71645">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Target audiences</w:t>
            </w:r>
          </w:p>
        </w:tc>
      </w:tr>
      <w:tr w:rsidR="007D4854" w:rsidRPr="00F52E23" w14:paraId="3CF2A89E" w14:textId="77777777" w:rsidTr="00D71645">
        <w:tc>
          <w:tcPr>
            <w:tcW w:w="381" w:type="dxa"/>
          </w:tcPr>
          <w:p w14:paraId="6D0C0DA3" w14:textId="77777777" w:rsidR="007D4854" w:rsidRPr="00F52E23" w:rsidRDefault="007D4854" w:rsidP="00D71645">
            <w:pPr>
              <w:rPr>
                <w:rFonts w:ascii="Times New Roman" w:eastAsia="Times New Roman" w:hAnsi="Times New Roman" w:cs="Times New Roman"/>
                <w:lang w:val="en-GB"/>
              </w:rPr>
            </w:pPr>
          </w:p>
        </w:tc>
        <w:tc>
          <w:tcPr>
            <w:tcW w:w="8645" w:type="dxa"/>
          </w:tcPr>
          <w:p w14:paraId="0274266C" w14:textId="77777777"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Policymakers, government officials, political influencers, law enforcement</w:t>
            </w:r>
          </w:p>
        </w:tc>
      </w:tr>
      <w:tr w:rsidR="007D4854" w:rsidRPr="00F52E23" w14:paraId="6E3B818D" w14:textId="77777777" w:rsidTr="00D71645">
        <w:tc>
          <w:tcPr>
            <w:tcW w:w="381" w:type="dxa"/>
          </w:tcPr>
          <w:p w14:paraId="443B95C2" w14:textId="77777777" w:rsidR="007D4854" w:rsidRPr="00F52E23" w:rsidRDefault="007D4854" w:rsidP="00D71645">
            <w:pPr>
              <w:rPr>
                <w:rFonts w:ascii="Times New Roman" w:eastAsia="Times New Roman" w:hAnsi="Times New Roman" w:cs="Times New Roman"/>
                <w:lang w:val="en-GB"/>
              </w:rPr>
            </w:pPr>
          </w:p>
        </w:tc>
        <w:tc>
          <w:tcPr>
            <w:tcW w:w="8645" w:type="dxa"/>
          </w:tcPr>
          <w:p w14:paraId="3CED1496" w14:textId="77777777"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7D4854" w:rsidRPr="00F52E23" w14:paraId="2BCF1F70" w14:textId="77777777" w:rsidTr="00D71645">
        <w:tc>
          <w:tcPr>
            <w:tcW w:w="381" w:type="dxa"/>
          </w:tcPr>
          <w:p w14:paraId="7BE5EDDD" w14:textId="77777777" w:rsidR="007D4854" w:rsidRPr="00F52E23" w:rsidRDefault="007D4854" w:rsidP="00D71645">
            <w:pPr>
              <w:rPr>
                <w:rFonts w:ascii="Times New Roman" w:eastAsia="Times New Roman" w:hAnsi="Times New Roman" w:cs="Times New Roman"/>
                <w:lang w:val="en-GB"/>
              </w:rPr>
            </w:pPr>
          </w:p>
        </w:tc>
        <w:tc>
          <w:tcPr>
            <w:tcW w:w="8645" w:type="dxa"/>
          </w:tcPr>
          <w:p w14:paraId="3EE32A00"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7D4854" w:rsidRPr="00F52E23" w14:paraId="237CC889" w14:textId="77777777" w:rsidTr="00D71645">
        <w:tc>
          <w:tcPr>
            <w:tcW w:w="381" w:type="dxa"/>
          </w:tcPr>
          <w:p w14:paraId="43F5D292" w14:textId="77777777" w:rsidR="007D4854" w:rsidRPr="00F52E23" w:rsidRDefault="007D4854" w:rsidP="00D71645">
            <w:pPr>
              <w:rPr>
                <w:rFonts w:ascii="Times New Roman" w:eastAsia="Times New Roman" w:hAnsi="Times New Roman" w:cs="Times New Roman"/>
                <w:lang w:val="en-GB"/>
              </w:rPr>
            </w:pPr>
          </w:p>
        </w:tc>
        <w:tc>
          <w:tcPr>
            <w:tcW w:w="8645" w:type="dxa"/>
          </w:tcPr>
          <w:p w14:paraId="489BFE6F"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7D4854" w:rsidRPr="00F52E23" w14:paraId="184277A9" w14:textId="77777777" w:rsidTr="00D71645">
        <w:tc>
          <w:tcPr>
            <w:tcW w:w="381" w:type="dxa"/>
          </w:tcPr>
          <w:p w14:paraId="0525EBF1" w14:textId="77777777" w:rsidR="007D4854" w:rsidRPr="00F52E23" w:rsidRDefault="007D4854" w:rsidP="00D71645">
            <w:pPr>
              <w:rPr>
                <w:rFonts w:ascii="Times New Roman" w:eastAsia="Times New Roman" w:hAnsi="Times New Roman" w:cs="Times New Roman"/>
                <w:lang w:val="en-GB"/>
              </w:rPr>
            </w:pPr>
          </w:p>
        </w:tc>
        <w:tc>
          <w:tcPr>
            <w:tcW w:w="8645" w:type="dxa"/>
          </w:tcPr>
          <w:p w14:paraId="1AD92A8F" w14:textId="47E53294"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Health sector and other service providers</w:t>
            </w:r>
          </w:p>
        </w:tc>
      </w:tr>
      <w:tr w:rsidR="007D4854" w:rsidRPr="00F52E23" w14:paraId="3679EB7A" w14:textId="77777777" w:rsidTr="00D71645">
        <w:tc>
          <w:tcPr>
            <w:tcW w:w="381" w:type="dxa"/>
          </w:tcPr>
          <w:p w14:paraId="48F53B5A" w14:textId="77777777" w:rsidR="007D4854" w:rsidRPr="00F52E23" w:rsidRDefault="007D4854" w:rsidP="00D71645">
            <w:pPr>
              <w:rPr>
                <w:rFonts w:ascii="Times New Roman" w:eastAsia="Times New Roman" w:hAnsi="Times New Roman" w:cs="Times New Roman"/>
                <w:lang w:val="en-GB"/>
              </w:rPr>
            </w:pPr>
          </w:p>
        </w:tc>
        <w:tc>
          <w:tcPr>
            <w:tcW w:w="8645" w:type="dxa"/>
          </w:tcPr>
          <w:p w14:paraId="02F2C4F0"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Civil society organisations/leaders</w:t>
            </w:r>
          </w:p>
        </w:tc>
      </w:tr>
      <w:tr w:rsidR="007D4854" w:rsidRPr="00F52E23" w14:paraId="520D6FF7" w14:textId="77777777" w:rsidTr="00D71645">
        <w:tc>
          <w:tcPr>
            <w:tcW w:w="381" w:type="dxa"/>
          </w:tcPr>
          <w:p w14:paraId="7E4B7B50" w14:textId="77777777" w:rsidR="007D4854" w:rsidRPr="00F52E23" w:rsidRDefault="007D4854" w:rsidP="00D71645">
            <w:pPr>
              <w:rPr>
                <w:rFonts w:ascii="Times New Roman" w:eastAsia="Times New Roman" w:hAnsi="Times New Roman" w:cs="Times New Roman"/>
                <w:lang w:val="en-GB"/>
              </w:rPr>
            </w:pPr>
          </w:p>
        </w:tc>
        <w:tc>
          <w:tcPr>
            <w:tcW w:w="8645" w:type="dxa"/>
          </w:tcPr>
          <w:p w14:paraId="30C6B4A8"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Private sector</w:t>
            </w:r>
          </w:p>
        </w:tc>
      </w:tr>
      <w:tr w:rsidR="007D4854" w:rsidRPr="00F52E23" w14:paraId="5600D7BE" w14:textId="77777777" w:rsidTr="00D71645">
        <w:tc>
          <w:tcPr>
            <w:tcW w:w="381" w:type="dxa"/>
          </w:tcPr>
          <w:p w14:paraId="688D35E3" w14:textId="77777777" w:rsidR="007D4854" w:rsidRPr="00F52E23" w:rsidRDefault="007D4854" w:rsidP="00D71645">
            <w:pPr>
              <w:rPr>
                <w:rFonts w:ascii="Times New Roman" w:eastAsia="Times New Roman" w:hAnsi="Times New Roman" w:cs="Times New Roman"/>
                <w:lang w:val="en-GB"/>
              </w:rPr>
            </w:pPr>
          </w:p>
        </w:tc>
        <w:tc>
          <w:tcPr>
            <w:tcW w:w="8645" w:type="dxa"/>
          </w:tcPr>
          <w:p w14:paraId="0C593988"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Popular figures and other opinion leaders</w:t>
            </w:r>
          </w:p>
        </w:tc>
      </w:tr>
      <w:tr w:rsidR="007D4854" w:rsidRPr="00F52E23" w14:paraId="0155B2AE" w14:textId="77777777" w:rsidTr="00D71645">
        <w:tc>
          <w:tcPr>
            <w:tcW w:w="381" w:type="dxa"/>
          </w:tcPr>
          <w:p w14:paraId="79617CD8" w14:textId="77777777" w:rsidR="007D4854" w:rsidRPr="00F52E23" w:rsidRDefault="007D4854" w:rsidP="00D71645">
            <w:pPr>
              <w:rPr>
                <w:rFonts w:ascii="Times New Roman" w:eastAsia="Times New Roman" w:hAnsi="Times New Roman" w:cs="Times New Roman"/>
                <w:lang w:val="en-GB"/>
              </w:rPr>
            </w:pPr>
          </w:p>
        </w:tc>
        <w:tc>
          <w:tcPr>
            <w:tcW w:w="8645" w:type="dxa"/>
          </w:tcPr>
          <w:p w14:paraId="2BFF6F18"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International organisations and embassies</w:t>
            </w:r>
          </w:p>
        </w:tc>
      </w:tr>
      <w:tr w:rsidR="007D4854" w:rsidRPr="00F52E23" w14:paraId="28EFE7C3" w14:textId="77777777" w:rsidTr="00D71645">
        <w:tc>
          <w:tcPr>
            <w:tcW w:w="381" w:type="dxa"/>
          </w:tcPr>
          <w:p w14:paraId="4FB47136" w14:textId="77777777" w:rsidR="007D4854" w:rsidRPr="00F52E23" w:rsidRDefault="007D4854" w:rsidP="00D71645">
            <w:pPr>
              <w:rPr>
                <w:rFonts w:ascii="Times New Roman" w:eastAsia="Times New Roman" w:hAnsi="Times New Roman" w:cs="Times New Roman"/>
                <w:lang w:val="en-GB"/>
              </w:rPr>
            </w:pPr>
          </w:p>
        </w:tc>
        <w:tc>
          <w:tcPr>
            <w:tcW w:w="8645" w:type="dxa"/>
          </w:tcPr>
          <w:p w14:paraId="586800B4"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Families</w:t>
            </w:r>
          </w:p>
        </w:tc>
      </w:tr>
      <w:tr w:rsidR="007D4854" w:rsidRPr="00F52E23" w14:paraId="65314B4F" w14:textId="77777777" w:rsidTr="00D71645">
        <w:tc>
          <w:tcPr>
            <w:tcW w:w="381" w:type="dxa"/>
          </w:tcPr>
          <w:p w14:paraId="169AECAC" w14:textId="77777777" w:rsidR="007D4854" w:rsidRPr="00F52E23" w:rsidRDefault="007D4854" w:rsidP="00D71645">
            <w:pPr>
              <w:rPr>
                <w:rFonts w:ascii="Times New Roman" w:eastAsia="Times New Roman" w:hAnsi="Times New Roman" w:cs="Times New Roman"/>
                <w:lang w:val="en-GB"/>
              </w:rPr>
            </w:pPr>
          </w:p>
        </w:tc>
        <w:tc>
          <w:tcPr>
            <w:tcW w:w="8645" w:type="dxa"/>
          </w:tcPr>
          <w:p w14:paraId="50764B3D" w14:textId="77777777" w:rsidR="007D4854" w:rsidRDefault="007D4854" w:rsidP="00D71645">
            <w:pPr>
              <w:rPr>
                <w:rFonts w:ascii="Times New Roman" w:eastAsia="Times New Roman" w:hAnsi="Times New Roman" w:cs="Times New Roman"/>
                <w:lang w:val="en-GB"/>
              </w:rPr>
            </w:pPr>
            <w:r w:rsidRPr="002D529F">
              <w:rPr>
                <w:rFonts w:ascii="Times New Roman" w:eastAsia="Times New Roman" w:hAnsi="Times New Roman" w:cs="Times New Roman"/>
                <w:lang w:val="en-GB"/>
              </w:rPr>
              <w:t>Former GBSS supporters who now oppose the practice</w:t>
            </w:r>
          </w:p>
        </w:tc>
      </w:tr>
      <w:tr w:rsidR="007D4854" w:rsidRPr="00F52E23" w14:paraId="04BB4355" w14:textId="77777777" w:rsidTr="00D71645">
        <w:tc>
          <w:tcPr>
            <w:tcW w:w="381" w:type="dxa"/>
          </w:tcPr>
          <w:p w14:paraId="2F2301F9" w14:textId="77777777" w:rsidR="007D4854" w:rsidRPr="00F52E23" w:rsidRDefault="007D4854" w:rsidP="00D71645">
            <w:pPr>
              <w:rPr>
                <w:rFonts w:ascii="Times New Roman" w:eastAsia="Times New Roman" w:hAnsi="Times New Roman" w:cs="Times New Roman"/>
                <w:lang w:val="en-GB"/>
              </w:rPr>
            </w:pPr>
          </w:p>
        </w:tc>
        <w:tc>
          <w:tcPr>
            <w:tcW w:w="8645" w:type="dxa"/>
          </w:tcPr>
          <w:p w14:paraId="6D0F72FD" w14:textId="77777777" w:rsidR="007D4854" w:rsidRDefault="007D4854" w:rsidP="00D71645">
            <w:pPr>
              <w:rPr>
                <w:rFonts w:ascii="Times New Roman" w:eastAsia="Times New Roman" w:hAnsi="Times New Roman" w:cs="Times New Roman"/>
                <w:lang w:val="en-GB"/>
              </w:rPr>
            </w:pPr>
          </w:p>
        </w:tc>
      </w:tr>
      <w:tr w:rsidR="007D4854" w:rsidRPr="00F52E23" w14:paraId="02F3C4A4" w14:textId="77777777" w:rsidTr="00D71645">
        <w:tc>
          <w:tcPr>
            <w:tcW w:w="381" w:type="dxa"/>
            <w:shd w:val="clear" w:color="auto" w:fill="DBE5F1" w:themeFill="accent1" w:themeFillTint="33"/>
          </w:tcPr>
          <w:p w14:paraId="1F12CB41" w14:textId="77777777" w:rsidR="007D4854" w:rsidRPr="00F52E23" w:rsidRDefault="007D4854" w:rsidP="00D71645">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2F0C3902" w14:textId="77777777" w:rsidR="007D4854" w:rsidRPr="00F52E23" w:rsidRDefault="007D4854" w:rsidP="00D71645">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Examples</w:t>
            </w:r>
            <w:r>
              <w:rPr>
                <w:rFonts w:ascii="Times New Roman" w:eastAsia="Times New Roman" w:hAnsi="Times New Roman" w:cs="Times New Roman"/>
                <w:color w:val="000000" w:themeColor="text1"/>
                <w:lang w:val="en-GB"/>
              </w:rPr>
              <w:t>/proof points</w:t>
            </w:r>
          </w:p>
        </w:tc>
      </w:tr>
      <w:tr w:rsidR="0045730E" w:rsidRPr="00F52E23" w14:paraId="4E62C704" w14:textId="77777777" w:rsidTr="00D71645">
        <w:tc>
          <w:tcPr>
            <w:tcW w:w="381" w:type="dxa"/>
          </w:tcPr>
          <w:p w14:paraId="48F96962" w14:textId="77777777" w:rsidR="0045730E" w:rsidRPr="00F52E23" w:rsidRDefault="0045730E" w:rsidP="00D71645">
            <w:pPr>
              <w:rPr>
                <w:rFonts w:ascii="Times New Roman" w:eastAsia="Times New Roman" w:hAnsi="Times New Roman" w:cs="Times New Roman"/>
                <w:lang w:val="en-GB"/>
              </w:rPr>
            </w:pPr>
          </w:p>
        </w:tc>
        <w:tc>
          <w:tcPr>
            <w:tcW w:w="8645" w:type="dxa"/>
          </w:tcPr>
          <w:p w14:paraId="234CA500" w14:textId="40430421" w:rsidR="0045730E" w:rsidRPr="00075B59" w:rsidRDefault="0045730E" w:rsidP="0045730E">
            <w:pPr>
              <w:rPr>
                <w:rFonts w:ascii="Times New Roman" w:eastAsia="Times New Roman" w:hAnsi="Times New Roman" w:cs="Times New Roman"/>
                <w:lang w:val="en-GB"/>
              </w:rPr>
            </w:pPr>
            <w:r>
              <w:rPr>
                <w:rFonts w:ascii="Times New Roman" w:eastAsia="Times New Roman" w:hAnsi="Times New Roman" w:cs="Times New Roman"/>
                <w:lang w:val="en-GB"/>
              </w:rPr>
              <w:t>“</w:t>
            </w:r>
            <w:r w:rsidRPr="0045730E">
              <w:rPr>
                <w:rFonts w:ascii="Times New Roman" w:eastAsia="Times New Roman" w:hAnsi="Times New Roman" w:cs="Times New Roman"/>
                <w:lang w:val="en-GB"/>
              </w:rPr>
              <w:t>Discrimination against girls anywhere in the world is a social ill and a human rights</w:t>
            </w:r>
            <w:r>
              <w:rPr>
                <w:rFonts w:ascii="Times New Roman" w:eastAsia="Times New Roman" w:hAnsi="Times New Roman" w:cs="Times New Roman"/>
                <w:lang w:val="en-GB"/>
              </w:rPr>
              <w:t xml:space="preserve"> </w:t>
            </w:r>
            <w:r w:rsidRPr="0045730E">
              <w:rPr>
                <w:rFonts w:ascii="Times New Roman" w:eastAsia="Times New Roman" w:hAnsi="Times New Roman" w:cs="Times New Roman"/>
                <w:lang w:val="en-GB"/>
              </w:rPr>
              <w:t>violation, which must be stopped</w:t>
            </w:r>
            <w:r>
              <w:rPr>
                <w:rFonts w:ascii="Times New Roman" w:eastAsia="Times New Roman" w:hAnsi="Times New Roman" w:cs="Times New Roman"/>
                <w:lang w:val="en-GB"/>
              </w:rPr>
              <w:t>” (UNFPA Azerbaijan 2017).</w:t>
            </w:r>
          </w:p>
        </w:tc>
      </w:tr>
      <w:tr w:rsidR="0045730E" w:rsidRPr="00F52E23" w14:paraId="15E67323" w14:textId="77777777" w:rsidTr="00D71645">
        <w:tc>
          <w:tcPr>
            <w:tcW w:w="381" w:type="dxa"/>
          </w:tcPr>
          <w:p w14:paraId="39FB8CE1" w14:textId="77777777" w:rsidR="0045730E" w:rsidRPr="00F52E23" w:rsidRDefault="0045730E" w:rsidP="00D71645">
            <w:pPr>
              <w:rPr>
                <w:rFonts w:ascii="Times New Roman" w:eastAsia="Times New Roman" w:hAnsi="Times New Roman" w:cs="Times New Roman"/>
                <w:lang w:val="en-GB"/>
              </w:rPr>
            </w:pPr>
          </w:p>
        </w:tc>
        <w:tc>
          <w:tcPr>
            <w:tcW w:w="8645" w:type="dxa"/>
          </w:tcPr>
          <w:p w14:paraId="025870A7" w14:textId="221ECD6D" w:rsidR="0045730E" w:rsidRDefault="0045730E" w:rsidP="0045730E">
            <w:pPr>
              <w:rPr>
                <w:rFonts w:ascii="Times New Roman" w:eastAsia="Times New Roman" w:hAnsi="Times New Roman" w:cs="Times New Roman"/>
                <w:lang w:val="en-GB"/>
              </w:rPr>
            </w:pPr>
            <w:r>
              <w:rPr>
                <w:rFonts w:ascii="Times New Roman" w:eastAsia="Times New Roman" w:hAnsi="Times New Roman" w:cs="Times New Roman"/>
                <w:lang w:val="en-GB"/>
              </w:rPr>
              <w:t>“</w:t>
            </w:r>
            <w:r w:rsidRPr="0045730E">
              <w:rPr>
                <w:rFonts w:ascii="Times New Roman" w:eastAsia="Times New Roman" w:hAnsi="Times New Roman" w:cs="Times New Roman"/>
                <w:lang w:val="en-GB"/>
              </w:rPr>
              <w:t>Stand up for equal rights and opportunities for girls and women</w:t>
            </w:r>
            <w:r>
              <w:rPr>
                <w:rFonts w:ascii="Times New Roman" w:eastAsia="Times New Roman" w:hAnsi="Times New Roman" w:cs="Times New Roman"/>
                <w:lang w:val="en-GB"/>
              </w:rPr>
              <w:t>” (UNFPA Azerbaijan 2017).</w:t>
            </w:r>
          </w:p>
        </w:tc>
      </w:tr>
      <w:tr w:rsidR="007D4854" w:rsidRPr="00F52E23" w14:paraId="701FB94E" w14:textId="77777777" w:rsidTr="00D71645">
        <w:tc>
          <w:tcPr>
            <w:tcW w:w="381" w:type="dxa"/>
          </w:tcPr>
          <w:p w14:paraId="5CCB82EB" w14:textId="77777777" w:rsidR="007D4854" w:rsidRPr="00F52E23" w:rsidRDefault="007D4854" w:rsidP="00D71645">
            <w:pPr>
              <w:rPr>
                <w:rFonts w:ascii="Times New Roman" w:eastAsia="Times New Roman" w:hAnsi="Times New Roman" w:cs="Times New Roman"/>
                <w:lang w:val="en-GB"/>
              </w:rPr>
            </w:pPr>
          </w:p>
        </w:tc>
        <w:tc>
          <w:tcPr>
            <w:tcW w:w="8645" w:type="dxa"/>
          </w:tcPr>
          <w:p w14:paraId="066A6C2F" w14:textId="77777777" w:rsidR="007D4854" w:rsidRDefault="007D4854" w:rsidP="00D71645">
            <w:pPr>
              <w:rPr>
                <w:rFonts w:ascii="Times New Roman" w:eastAsia="Times New Roman" w:hAnsi="Times New Roman" w:cs="Times New Roman"/>
                <w:lang w:val="en-GB"/>
              </w:rPr>
            </w:pPr>
            <w:r w:rsidRPr="00075B59">
              <w:rPr>
                <w:rFonts w:ascii="Times New Roman" w:eastAsia="Times New Roman" w:hAnsi="Times New Roman" w:cs="Times New Roman"/>
                <w:lang w:val="en-GB"/>
              </w:rPr>
              <w:t xml:space="preserve">Between 1999 and 2002, </w:t>
            </w:r>
            <w:r>
              <w:rPr>
                <w:rFonts w:ascii="Times New Roman" w:eastAsia="Times New Roman" w:hAnsi="Times New Roman" w:cs="Times New Roman"/>
                <w:lang w:val="en-GB"/>
              </w:rPr>
              <w:t xml:space="preserve">India’s </w:t>
            </w:r>
            <w:r w:rsidRPr="00075B59">
              <w:rPr>
                <w:rFonts w:ascii="Times New Roman" w:eastAsia="Times New Roman" w:hAnsi="Times New Roman" w:cs="Times New Roman"/>
                <w:lang w:val="en-GB"/>
              </w:rPr>
              <w:t>Ministry of Health and Family Welfare supported</w:t>
            </w:r>
            <w:r>
              <w:rPr>
                <w:rFonts w:ascii="Times New Roman" w:eastAsia="Times New Roman" w:hAnsi="Times New Roman" w:cs="Times New Roman"/>
                <w:lang w:val="en-GB"/>
              </w:rPr>
              <w:t xml:space="preserve"> </w:t>
            </w:r>
            <w:r w:rsidRPr="00075B59">
              <w:rPr>
                <w:rFonts w:ascii="Times New Roman" w:eastAsia="Times New Roman" w:hAnsi="Times New Roman" w:cs="Times New Roman"/>
                <w:lang w:val="en-GB"/>
              </w:rPr>
              <w:t>several full-length feature films dealing with various aspects of gender inequality,</w:t>
            </w:r>
            <w:r>
              <w:rPr>
                <w:rFonts w:ascii="Times New Roman" w:eastAsia="Times New Roman" w:hAnsi="Times New Roman" w:cs="Times New Roman"/>
                <w:lang w:val="en-GB"/>
              </w:rPr>
              <w:t xml:space="preserve"> </w:t>
            </w:r>
            <w:r w:rsidRPr="00075B59">
              <w:rPr>
                <w:rFonts w:ascii="Times New Roman" w:eastAsia="Times New Roman" w:hAnsi="Times New Roman" w:cs="Times New Roman"/>
                <w:lang w:val="en-GB"/>
              </w:rPr>
              <w:t>though not with sex selection directly</w:t>
            </w:r>
            <w:r>
              <w:rPr>
                <w:rFonts w:ascii="Times New Roman" w:eastAsia="Times New Roman" w:hAnsi="Times New Roman" w:cs="Times New Roman"/>
                <w:lang w:val="en-GB"/>
              </w:rPr>
              <w:t xml:space="preserve"> (</w:t>
            </w:r>
            <w:r w:rsidRPr="006D6F6C">
              <w:rPr>
                <w:rFonts w:ascii="Times New Roman" w:eastAsia="Times New Roman" w:hAnsi="Times New Roman" w:cs="Times New Roman"/>
                <w:lang w:val="en-GB"/>
              </w:rPr>
              <w:t>Naqvi 2006</w:t>
            </w:r>
            <w:r>
              <w:rPr>
                <w:rFonts w:ascii="Times New Roman" w:eastAsia="Times New Roman" w:hAnsi="Times New Roman" w:cs="Times New Roman"/>
                <w:lang w:val="en-GB"/>
              </w:rPr>
              <w:t>)</w:t>
            </w:r>
            <w:r w:rsidRPr="00075B59">
              <w:rPr>
                <w:rFonts w:ascii="Times New Roman" w:eastAsia="Times New Roman" w:hAnsi="Times New Roman" w:cs="Times New Roman"/>
                <w:lang w:val="en-GB"/>
              </w:rPr>
              <w:t>. These include:</w:t>
            </w:r>
          </w:p>
          <w:p w14:paraId="3BC50664" w14:textId="77777777" w:rsidR="007D4854" w:rsidRPr="00F52E23" w:rsidRDefault="007D4854" w:rsidP="00D71645">
            <w:pPr>
              <w:pStyle w:val="ListParagraph"/>
              <w:numPr>
                <w:ilvl w:val="0"/>
                <w:numId w:val="29"/>
              </w:numPr>
              <w:rPr>
                <w:rFonts w:eastAsia="Times New Roman"/>
                <w:sz w:val="22"/>
                <w:szCs w:val="22"/>
                <w:lang w:val="en-GB"/>
              </w:rPr>
            </w:pPr>
            <w:r w:rsidRPr="00F52E23">
              <w:rPr>
                <w:rFonts w:eastAsia="Times New Roman"/>
                <w:sz w:val="22"/>
                <w:lang w:val="en-GB"/>
              </w:rPr>
              <w:t>Hari Bhari, directed by Shyam Benegal, which dealt with reproductive rights.</w:t>
            </w:r>
          </w:p>
          <w:p w14:paraId="1092F077" w14:textId="77777777" w:rsidR="007D4854" w:rsidRPr="00F52E23" w:rsidRDefault="007D4854" w:rsidP="00D71645">
            <w:pPr>
              <w:pStyle w:val="ListParagraph"/>
              <w:numPr>
                <w:ilvl w:val="0"/>
                <w:numId w:val="29"/>
              </w:numPr>
              <w:rPr>
                <w:rFonts w:eastAsia="Times New Roman"/>
                <w:sz w:val="22"/>
                <w:szCs w:val="22"/>
                <w:lang w:val="en-GB"/>
              </w:rPr>
            </w:pPr>
            <w:r w:rsidRPr="00F52E23">
              <w:rPr>
                <w:rFonts w:eastAsia="Times New Roman"/>
                <w:sz w:val="22"/>
                <w:lang w:val="en-GB"/>
              </w:rPr>
              <w:t>Kairi, directed by Amol Palekar, which dealt with the girl child.</w:t>
            </w:r>
          </w:p>
        </w:tc>
      </w:tr>
      <w:tr w:rsidR="00D71645" w:rsidRPr="00F52E23" w14:paraId="5FC52DC3" w14:textId="77777777" w:rsidTr="00923F58">
        <w:trPr>
          <w:trHeight w:val="1340"/>
        </w:trPr>
        <w:tc>
          <w:tcPr>
            <w:tcW w:w="381" w:type="dxa"/>
          </w:tcPr>
          <w:p w14:paraId="2428DA0F" w14:textId="77777777" w:rsidR="00D71645" w:rsidRPr="00F52E23" w:rsidRDefault="00D71645" w:rsidP="00D71645">
            <w:pPr>
              <w:rPr>
                <w:rFonts w:ascii="Times New Roman" w:eastAsia="Times New Roman" w:hAnsi="Times New Roman" w:cs="Times New Roman"/>
                <w:lang w:val="en-GB"/>
              </w:rPr>
            </w:pPr>
          </w:p>
        </w:tc>
        <w:tc>
          <w:tcPr>
            <w:tcW w:w="8645" w:type="dxa"/>
          </w:tcPr>
          <w:p w14:paraId="0E940D64" w14:textId="54C4DEE4" w:rsidR="00996591" w:rsidRDefault="00710A66" w:rsidP="00D71645">
            <w:pPr>
              <w:rPr>
                <w:rFonts w:ascii="Times New Roman" w:eastAsia="Times New Roman" w:hAnsi="Times New Roman" w:cs="Times New Roman"/>
                <w:lang w:val="en-GB"/>
              </w:rPr>
            </w:pPr>
            <w:hyperlink r:id="rId15" w:history="1">
              <w:r w:rsidR="00996591" w:rsidRPr="00923F58">
                <w:rPr>
                  <w:rStyle w:val="Hyperlink"/>
                  <w:rFonts w:ascii="Times New Roman" w:eastAsia="Times New Roman" w:hAnsi="Times New Roman" w:cs="Times New Roman"/>
                  <w:i/>
                  <w:lang w:val="en-GB"/>
                </w:rPr>
                <w:t>Child marriage messages</w:t>
              </w:r>
            </w:hyperlink>
            <w:r w:rsidR="00996591" w:rsidRPr="00923F58">
              <w:rPr>
                <w:rFonts w:ascii="Times New Roman" w:eastAsia="Times New Roman" w:hAnsi="Times New Roman" w:cs="Times New Roman"/>
                <w:i/>
                <w:lang w:val="en-GB"/>
              </w:rPr>
              <w:t xml:space="preserve"> that could be adapted to GBSS</w:t>
            </w:r>
            <w:r w:rsidR="00996591">
              <w:rPr>
                <w:rFonts w:ascii="Times New Roman" w:eastAsia="Times New Roman" w:hAnsi="Times New Roman" w:cs="Times New Roman"/>
                <w:lang w:val="en-GB"/>
              </w:rPr>
              <w:t xml:space="preserve"> </w:t>
            </w:r>
            <w:r w:rsidR="00996591" w:rsidRPr="00996591">
              <w:rPr>
                <w:rFonts w:ascii="Times New Roman" w:eastAsia="Times New Roman" w:hAnsi="Times New Roman" w:cs="Times New Roman"/>
                <w:lang w:val="en-GB"/>
              </w:rPr>
              <w:t>(Save the Children Fund 2018)</w:t>
            </w:r>
            <w:r w:rsidR="00996591">
              <w:rPr>
                <w:rFonts w:ascii="Times New Roman" w:eastAsia="Times New Roman" w:hAnsi="Times New Roman" w:cs="Times New Roman"/>
                <w:lang w:val="en-GB"/>
              </w:rPr>
              <w:t>:</w:t>
            </w:r>
          </w:p>
          <w:p w14:paraId="7D73E447" w14:textId="11203DD4" w:rsidR="00996591" w:rsidRPr="00996591" w:rsidRDefault="00996591" w:rsidP="00D45BB4">
            <w:pPr>
              <w:pStyle w:val="ListParagraph"/>
              <w:numPr>
                <w:ilvl w:val="0"/>
                <w:numId w:val="29"/>
              </w:numPr>
              <w:rPr>
                <w:rFonts w:eastAsia="Times New Roman"/>
                <w:sz w:val="22"/>
                <w:lang w:val="en-GB"/>
              </w:rPr>
            </w:pPr>
            <w:r>
              <w:rPr>
                <w:rFonts w:eastAsia="Times New Roman"/>
                <w:sz w:val="22"/>
                <w:lang w:val="en-GB"/>
              </w:rPr>
              <w:t>“</w:t>
            </w:r>
            <w:r w:rsidRPr="00996591">
              <w:rPr>
                <w:rFonts w:eastAsia="Times New Roman"/>
                <w:sz w:val="22"/>
                <w:lang w:val="en-GB"/>
              </w:rPr>
              <w:t xml:space="preserve">Gender inequality is a root cause of child marriage. Without addressing the inequalities that drive risk of child marriage we will not succeed in eliminating the practice or effectively supporting married girls to realise their potential. Gender roles that restrict girls’ abilities to generate income, along with traditions like bride price and dowry payments, lead to marriage being closely linked to financial security for girls </w:t>
            </w:r>
            <w:r w:rsidRPr="00996591">
              <w:rPr>
                <w:rFonts w:eastAsia="Times New Roman"/>
                <w:sz w:val="22"/>
                <w:lang w:val="en-GB"/>
              </w:rPr>
              <w:lastRenderedPageBreak/>
              <w:t>and their families. Barriers to accessing essential health, economic livelihoods, nutrition and education services must be addressed; social norms that limit girls’ opportunities and expose them to violence must change; and girls themselves must be empowered to shape the decisions that affect their lives.</w:t>
            </w:r>
            <w:r>
              <w:rPr>
                <w:rFonts w:eastAsia="Times New Roman"/>
                <w:sz w:val="22"/>
                <w:lang w:val="en-GB"/>
              </w:rPr>
              <w:t>”</w:t>
            </w:r>
          </w:p>
          <w:p w14:paraId="4E4247B1" w14:textId="1FC3249F" w:rsidR="00D71645" w:rsidRPr="00996591" w:rsidRDefault="00D71645" w:rsidP="00D71645">
            <w:pPr>
              <w:pStyle w:val="ListParagraph"/>
              <w:numPr>
                <w:ilvl w:val="0"/>
                <w:numId w:val="29"/>
              </w:numPr>
              <w:rPr>
                <w:rFonts w:eastAsia="Times New Roman"/>
                <w:sz w:val="22"/>
                <w:lang w:val="en-GB"/>
              </w:rPr>
            </w:pPr>
            <w:r w:rsidRPr="00996591">
              <w:rPr>
                <w:rFonts w:eastAsia="Times New Roman"/>
                <w:sz w:val="22"/>
                <w:lang w:val="en-GB"/>
              </w:rPr>
              <w:t>“Governments have the opportunity to transform the future for millions of girls</w:t>
            </w:r>
            <w:r w:rsidR="003C5DEB">
              <w:rPr>
                <w:rFonts w:eastAsia="Times New Roman"/>
                <w:sz w:val="22"/>
                <w:lang w:val="en-GB"/>
              </w:rPr>
              <w:t>—</w:t>
            </w:r>
            <w:r w:rsidRPr="00996591">
              <w:rPr>
                <w:rFonts w:eastAsia="Times New Roman"/>
                <w:sz w:val="22"/>
                <w:lang w:val="en-GB"/>
              </w:rPr>
              <w:t>and for their societies. To achieve this, governments must do more to develop and implement multisectoral, holistic national action plans to end child marriage, coordinating across ministries and stakeholders to deliver effective, joined-up approaches that tackle the root causes of gender inequality.”</w:t>
            </w:r>
          </w:p>
        </w:tc>
      </w:tr>
    </w:tbl>
    <w:p w14:paraId="3E83B61B" w14:textId="7B3C5F98" w:rsidR="007D4854" w:rsidRDefault="007D4854" w:rsidP="00BD77E0">
      <w:pPr>
        <w:pStyle w:val="Levle4TOC"/>
        <w:rPr>
          <w:u w:val="none"/>
        </w:rPr>
      </w:pPr>
    </w:p>
    <w:p w14:paraId="562C55BC" w14:textId="77777777" w:rsidR="00723D99" w:rsidRPr="007D4854" w:rsidRDefault="00723D99" w:rsidP="00BD77E0">
      <w:pPr>
        <w:pStyle w:val="Levle4TOC"/>
        <w:rPr>
          <w:u w:val="none"/>
        </w:rPr>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7D4854" w:rsidRPr="00F52E23" w14:paraId="5D3DE5D8" w14:textId="77777777" w:rsidTr="00D71645">
        <w:trPr>
          <w:trHeight w:val="377"/>
        </w:trPr>
        <w:tc>
          <w:tcPr>
            <w:tcW w:w="381" w:type="dxa"/>
            <w:shd w:val="clear" w:color="auto" w:fill="4F81BD" w:themeFill="accent1"/>
          </w:tcPr>
          <w:p w14:paraId="10461D10" w14:textId="77777777" w:rsidR="007D4854" w:rsidRPr="00F52E23" w:rsidRDefault="007D4854" w:rsidP="00D71645">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2</w:t>
            </w:r>
          </w:p>
        </w:tc>
        <w:tc>
          <w:tcPr>
            <w:tcW w:w="8645" w:type="dxa"/>
            <w:shd w:val="clear" w:color="auto" w:fill="4F81BD" w:themeFill="accent1"/>
          </w:tcPr>
          <w:p w14:paraId="6CD5B2EB" w14:textId="77777777" w:rsidR="007D4854" w:rsidRPr="00F52E23" w:rsidRDefault="007D4854" w:rsidP="00D71645">
            <w:pPr>
              <w:rPr>
                <w:rFonts w:ascii="Times New Roman" w:eastAsia="Times New Roman" w:hAnsi="Times New Roman" w:cs="Times New Roman"/>
                <w:b/>
                <w:color w:val="FFFFFF" w:themeColor="background1"/>
                <w:lang w:val="en-GB"/>
              </w:rPr>
            </w:pPr>
            <w:r w:rsidRPr="00F52E23">
              <w:rPr>
                <w:rFonts w:ascii="Times New Roman" w:eastAsia="Times New Roman" w:hAnsi="Times New Roman" w:cs="Times New Roman"/>
                <w:b/>
                <w:color w:val="FFFFFF" w:themeColor="background1"/>
                <w:lang w:val="en-GB"/>
              </w:rPr>
              <w:t xml:space="preserve">Investing in girls empowers them and protects </w:t>
            </w:r>
            <w:r>
              <w:rPr>
                <w:rFonts w:ascii="Times New Roman" w:eastAsia="Times New Roman" w:hAnsi="Times New Roman" w:cs="Times New Roman"/>
                <w:b/>
                <w:color w:val="FFFFFF" w:themeColor="background1"/>
                <w:lang w:val="en-GB"/>
              </w:rPr>
              <w:t>the</w:t>
            </w:r>
            <w:r w:rsidRPr="00F52E23">
              <w:rPr>
                <w:rFonts w:ascii="Times New Roman" w:eastAsia="Times New Roman" w:hAnsi="Times New Roman" w:cs="Times New Roman"/>
                <w:b/>
                <w:color w:val="FFFFFF" w:themeColor="background1"/>
                <w:lang w:val="en-GB"/>
              </w:rPr>
              <w:t xml:space="preserve"> human rights</w:t>
            </w:r>
            <w:r>
              <w:rPr>
                <w:rFonts w:ascii="Times New Roman" w:eastAsia="Times New Roman" w:hAnsi="Times New Roman" w:cs="Times New Roman"/>
                <w:b/>
                <w:color w:val="FFFFFF" w:themeColor="background1"/>
                <w:lang w:val="en-GB"/>
              </w:rPr>
              <w:t xml:space="preserve"> of girls and women</w:t>
            </w:r>
          </w:p>
        </w:tc>
      </w:tr>
      <w:tr w:rsidR="007D4854" w:rsidRPr="00F52E23" w14:paraId="0CC45708" w14:textId="77777777" w:rsidTr="00D71645">
        <w:tc>
          <w:tcPr>
            <w:tcW w:w="381" w:type="dxa"/>
          </w:tcPr>
          <w:p w14:paraId="2AA76EB4" w14:textId="77777777" w:rsidR="007D4854" w:rsidRPr="00F52E23" w:rsidRDefault="007D4854" w:rsidP="00D71645">
            <w:pPr>
              <w:rPr>
                <w:rFonts w:ascii="Times New Roman" w:eastAsia="Times New Roman" w:hAnsi="Times New Roman" w:cs="Times New Roman"/>
                <w:color w:val="000000"/>
                <w:lang w:val="en-GB"/>
              </w:rPr>
            </w:pPr>
          </w:p>
        </w:tc>
        <w:tc>
          <w:tcPr>
            <w:tcW w:w="8645" w:type="dxa"/>
          </w:tcPr>
          <w:p w14:paraId="744EC40F" w14:textId="77777777" w:rsidR="007D4854" w:rsidRPr="00F52E23" w:rsidRDefault="007D4854" w:rsidP="00D71645">
            <w:pPr>
              <w:rPr>
                <w:rFonts w:ascii="Times New Roman" w:eastAsia="Times New Roman" w:hAnsi="Times New Roman" w:cs="Times New Roman"/>
                <w:color w:val="000000"/>
                <w:lang w:val="en-GB"/>
              </w:rPr>
            </w:pPr>
          </w:p>
        </w:tc>
      </w:tr>
      <w:tr w:rsidR="007D4854" w:rsidRPr="00F52E23" w14:paraId="3969B24C" w14:textId="77777777" w:rsidTr="00D71645">
        <w:tc>
          <w:tcPr>
            <w:tcW w:w="381" w:type="dxa"/>
            <w:shd w:val="clear" w:color="auto" w:fill="DBE5F1" w:themeFill="accent1" w:themeFillTint="33"/>
          </w:tcPr>
          <w:p w14:paraId="634B90D1" w14:textId="77777777" w:rsidR="007D4854" w:rsidRPr="00F52E23" w:rsidRDefault="007D4854" w:rsidP="00D71645">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64FF83A1" w14:textId="3B2F0013" w:rsidR="007D4854" w:rsidRPr="00F52E23" w:rsidRDefault="007D4854" w:rsidP="00D71645">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Notes</w:t>
            </w:r>
          </w:p>
        </w:tc>
      </w:tr>
      <w:tr w:rsidR="007D4854" w:rsidRPr="00F52E23" w14:paraId="522C8B75" w14:textId="77777777" w:rsidTr="00D71645">
        <w:tc>
          <w:tcPr>
            <w:tcW w:w="381" w:type="dxa"/>
          </w:tcPr>
          <w:p w14:paraId="26E9DC49" w14:textId="77777777" w:rsidR="007D4854" w:rsidRPr="00F52E23" w:rsidRDefault="007D4854" w:rsidP="00D71645">
            <w:pPr>
              <w:pStyle w:val="ListParagraph"/>
              <w:numPr>
                <w:ilvl w:val="0"/>
                <w:numId w:val="30"/>
              </w:numPr>
              <w:rPr>
                <w:rFonts w:eastAsia="Times New Roman"/>
                <w:sz w:val="22"/>
                <w:szCs w:val="22"/>
                <w:lang w:val="en-GB"/>
              </w:rPr>
            </w:pPr>
          </w:p>
        </w:tc>
        <w:tc>
          <w:tcPr>
            <w:tcW w:w="8645" w:type="dxa"/>
          </w:tcPr>
          <w:p w14:paraId="74B4ABB7" w14:textId="061791E1" w:rsidR="007D4854" w:rsidRPr="00F52E23" w:rsidRDefault="007D4854" w:rsidP="00D71645">
            <w:pPr>
              <w:rPr>
                <w:rFonts w:ascii="Times New Roman" w:eastAsia="Times New Roman" w:hAnsi="Times New Roman" w:cs="Times New Roman"/>
                <w:lang w:val="en-GB"/>
              </w:rPr>
            </w:pPr>
            <w:r w:rsidRPr="00F52E23">
              <w:rPr>
                <w:rFonts w:ascii="Times New Roman" w:eastAsia="Times New Roman" w:hAnsi="Times New Roman" w:cs="Times New Roman"/>
                <w:lang w:val="en-GB"/>
              </w:rPr>
              <w:t>Stat</w:t>
            </w:r>
            <w:r>
              <w:rPr>
                <w:rFonts w:ascii="Times New Roman" w:eastAsia="Times New Roman" w:hAnsi="Times New Roman" w:cs="Times New Roman"/>
                <w:lang w:val="en-GB"/>
              </w:rPr>
              <w:t>es have an obligation under human rights laws to respect, protect</w:t>
            </w:r>
            <w:r w:rsidR="003C5DEB">
              <w:rPr>
                <w:rFonts w:ascii="Times New Roman" w:eastAsia="Times New Roman" w:hAnsi="Times New Roman" w:cs="Times New Roman"/>
                <w:lang w:val="en-GB"/>
              </w:rPr>
              <w:t>,</w:t>
            </w:r>
            <w:r>
              <w:rPr>
                <w:rFonts w:ascii="Times New Roman" w:eastAsia="Times New Roman" w:hAnsi="Times New Roman" w:cs="Times New Roman"/>
                <w:lang w:val="en-GB"/>
              </w:rPr>
              <w:t xml:space="preserve"> and fulfil the human rights of girls and women (</w:t>
            </w:r>
            <w:r w:rsidRPr="006D6F6C">
              <w:rPr>
                <w:rFonts w:ascii="Times New Roman" w:eastAsia="Times New Roman" w:hAnsi="Times New Roman" w:cs="Times New Roman"/>
                <w:lang w:val="en-GB"/>
              </w:rPr>
              <w:t>Interagency Statement on GBSS</w:t>
            </w:r>
            <w:r w:rsidR="003C5DEB">
              <w:rPr>
                <w:rFonts w:ascii="Times New Roman" w:eastAsia="Times New Roman" w:hAnsi="Times New Roman" w:cs="Times New Roman"/>
                <w:lang w:val="en-GB"/>
              </w:rPr>
              <w:t xml:space="preserve"> 2011</w:t>
            </w:r>
            <w:r>
              <w:rPr>
                <w:rFonts w:ascii="Times New Roman" w:eastAsia="Times New Roman" w:hAnsi="Times New Roman" w:cs="Times New Roman"/>
                <w:lang w:val="en-GB"/>
              </w:rPr>
              <w:t>).</w:t>
            </w:r>
          </w:p>
        </w:tc>
      </w:tr>
      <w:tr w:rsidR="007D4854" w:rsidRPr="00F52E23" w14:paraId="0984BD6A" w14:textId="77777777" w:rsidTr="00D71645">
        <w:tc>
          <w:tcPr>
            <w:tcW w:w="381" w:type="dxa"/>
          </w:tcPr>
          <w:p w14:paraId="11EEEAA3" w14:textId="77777777" w:rsidR="007D4854" w:rsidRPr="00F52E23" w:rsidRDefault="007D4854" w:rsidP="00D71645">
            <w:pPr>
              <w:rPr>
                <w:rFonts w:ascii="Times New Roman" w:eastAsia="Times New Roman" w:hAnsi="Times New Roman" w:cs="Times New Roman"/>
                <w:lang w:val="en-GB"/>
              </w:rPr>
            </w:pPr>
          </w:p>
        </w:tc>
        <w:tc>
          <w:tcPr>
            <w:tcW w:w="8645" w:type="dxa"/>
          </w:tcPr>
          <w:p w14:paraId="15AC2E9B" w14:textId="30387408"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M</w:t>
            </w:r>
            <w:r w:rsidRPr="00DD01BB">
              <w:rPr>
                <w:rFonts w:ascii="Times New Roman" w:eastAsia="Times New Roman" w:hAnsi="Times New Roman" w:cs="Times New Roman"/>
                <w:lang w:val="en-GB"/>
              </w:rPr>
              <w:t xml:space="preserve">ore than 180 </w:t>
            </w:r>
            <w:r>
              <w:rPr>
                <w:rFonts w:ascii="Times New Roman" w:eastAsia="Times New Roman" w:hAnsi="Times New Roman" w:cs="Times New Roman"/>
                <w:lang w:val="en-GB"/>
              </w:rPr>
              <w:t>s</w:t>
            </w:r>
            <w:r w:rsidRPr="00DD01BB">
              <w:rPr>
                <w:rFonts w:ascii="Times New Roman" w:eastAsia="Times New Roman" w:hAnsi="Times New Roman" w:cs="Times New Roman"/>
                <w:lang w:val="en-GB"/>
              </w:rPr>
              <w:t>tates</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are signatories to the 1994 Programme of Action</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of the International Conference on Population and</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Development (ICPD). As part of this undertaking</w:t>
            </w:r>
            <w:r>
              <w:rPr>
                <w:rFonts w:ascii="Times New Roman" w:eastAsia="Times New Roman" w:hAnsi="Times New Roman" w:cs="Times New Roman"/>
                <w:lang w:val="en-GB"/>
              </w:rPr>
              <w:t xml:space="preserve"> s</w:t>
            </w:r>
            <w:r w:rsidRPr="00DD01BB">
              <w:rPr>
                <w:rFonts w:ascii="Times New Roman" w:eastAsia="Times New Roman" w:hAnsi="Times New Roman" w:cs="Times New Roman"/>
                <w:lang w:val="en-GB"/>
              </w:rPr>
              <w:t>tates agreed to:</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eliminate all forms of discrimination against the</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girl child and the root causes of son preference, which</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result in harmful and unethical practices regarding</w:t>
            </w:r>
            <w:r>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female infanticide and prenatal sex selection</w:t>
            </w:r>
            <w:r>
              <w:rPr>
                <w:rFonts w:ascii="Times New Roman" w:eastAsia="Times New Roman" w:hAnsi="Times New Roman" w:cs="Times New Roman"/>
                <w:lang w:val="en-GB"/>
              </w:rPr>
              <w:t xml:space="preserve">” </w:t>
            </w:r>
            <w:r w:rsidR="005651BE">
              <w:rPr>
                <w:rFonts w:ascii="Times New Roman" w:eastAsia="Times New Roman" w:hAnsi="Times New Roman" w:cs="Times New Roman"/>
                <w:lang w:val="en-GB"/>
              </w:rPr>
              <w:t>(</w:t>
            </w:r>
            <w:r w:rsidRPr="00DD01BB">
              <w:rPr>
                <w:rFonts w:ascii="Times New Roman" w:eastAsia="Times New Roman" w:hAnsi="Times New Roman" w:cs="Times New Roman"/>
                <w:lang w:val="en-GB"/>
              </w:rPr>
              <w:t>United Nations</w:t>
            </w:r>
            <w:r w:rsidR="005651BE">
              <w:rPr>
                <w:rFonts w:ascii="Times New Roman" w:eastAsia="Times New Roman" w:hAnsi="Times New Roman" w:cs="Times New Roman"/>
                <w:lang w:val="en-GB"/>
              </w:rPr>
              <w:t xml:space="preserve"> </w:t>
            </w:r>
            <w:r w:rsidRPr="00DD01BB">
              <w:rPr>
                <w:rFonts w:ascii="Times New Roman" w:eastAsia="Times New Roman" w:hAnsi="Times New Roman" w:cs="Times New Roman"/>
                <w:lang w:val="en-GB"/>
              </w:rPr>
              <w:t>1994</w:t>
            </w:r>
            <w:r w:rsidR="005651BE">
              <w:rPr>
                <w:rFonts w:ascii="Times New Roman" w:eastAsia="Times New Roman" w:hAnsi="Times New Roman" w:cs="Times New Roman"/>
                <w:lang w:val="en-GB"/>
              </w:rPr>
              <w:t>,</w:t>
            </w:r>
            <w:r w:rsidRPr="00DD01BB">
              <w:rPr>
                <w:rFonts w:ascii="Times New Roman" w:eastAsia="Times New Roman" w:hAnsi="Times New Roman" w:cs="Times New Roman"/>
                <w:lang w:val="en-GB"/>
              </w:rPr>
              <w:t xml:space="preserve"> paragraph 4.16</w:t>
            </w:r>
            <w:r w:rsidR="005651BE">
              <w:rPr>
                <w:rFonts w:ascii="Times New Roman" w:eastAsia="Times New Roman" w:hAnsi="Times New Roman" w:cs="Times New Roman"/>
                <w:lang w:val="en-GB"/>
              </w:rPr>
              <w:t>).</w:t>
            </w:r>
          </w:p>
        </w:tc>
      </w:tr>
      <w:tr w:rsidR="007D4854" w:rsidRPr="00F52E23" w14:paraId="78579BDE" w14:textId="77777777" w:rsidTr="00D71645">
        <w:tc>
          <w:tcPr>
            <w:tcW w:w="381" w:type="dxa"/>
          </w:tcPr>
          <w:p w14:paraId="44633B76" w14:textId="77777777" w:rsidR="007D4854" w:rsidRPr="00F52E23" w:rsidRDefault="007D4854" w:rsidP="00D71645">
            <w:pPr>
              <w:rPr>
                <w:rFonts w:ascii="Times New Roman" w:eastAsia="Times New Roman" w:hAnsi="Times New Roman" w:cs="Times New Roman"/>
                <w:lang w:val="en-GB"/>
              </w:rPr>
            </w:pPr>
          </w:p>
        </w:tc>
        <w:tc>
          <w:tcPr>
            <w:tcW w:w="8645" w:type="dxa"/>
          </w:tcPr>
          <w:p w14:paraId="2DED014C" w14:textId="00C82FED" w:rsidR="007D4854" w:rsidRDefault="007D4854" w:rsidP="00D71645">
            <w:pPr>
              <w:rPr>
                <w:rFonts w:ascii="Times New Roman" w:eastAsia="Times New Roman" w:hAnsi="Times New Roman" w:cs="Times New Roman"/>
                <w:lang w:val="en-GB"/>
              </w:rPr>
            </w:pPr>
            <w:r w:rsidRPr="00F52E23">
              <w:rPr>
                <w:rFonts w:ascii="Times New Roman" w:eastAsia="Times New Roman" w:hAnsi="Times New Roman" w:cs="Times New Roman"/>
                <w:lang w:val="en-GB"/>
              </w:rPr>
              <w:t>States should support advocacy</w:t>
            </w:r>
            <w:r>
              <w:rPr>
                <w:rFonts w:ascii="Times New Roman" w:eastAsia="Times New Roman" w:hAnsi="Times New Roman" w:cs="Times New Roman"/>
                <w:lang w:val="en-GB"/>
              </w:rPr>
              <w:t xml:space="preserve"> </w:t>
            </w:r>
            <w:r w:rsidRPr="00F52E23">
              <w:rPr>
                <w:rFonts w:ascii="Times New Roman" w:eastAsia="Times New Roman" w:hAnsi="Times New Roman" w:cs="Times New Roman"/>
                <w:lang w:val="en-GB"/>
              </w:rPr>
              <w:t>and awareness-raising activities that stimulate</w:t>
            </w:r>
            <w:r>
              <w:rPr>
                <w:rFonts w:ascii="Times New Roman" w:eastAsia="Times New Roman" w:hAnsi="Times New Roman" w:cs="Times New Roman"/>
                <w:lang w:val="en-GB"/>
              </w:rPr>
              <w:t xml:space="preserve"> </w:t>
            </w:r>
            <w:r w:rsidRPr="00F52E23">
              <w:rPr>
                <w:rFonts w:ascii="Times New Roman" w:eastAsia="Times New Roman" w:hAnsi="Times New Roman" w:cs="Times New Roman"/>
                <w:lang w:val="en-GB"/>
              </w:rPr>
              <w:t>discussion and debate within social networks,</w:t>
            </w:r>
            <w:r>
              <w:rPr>
                <w:rFonts w:ascii="Times New Roman" w:eastAsia="Times New Roman" w:hAnsi="Times New Roman" w:cs="Times New Roman"/>
                <w:lang w:val="en-GB"/>
              </w:rPr>
              <w:t xml:space="preserve"> </w:t>
            </w:r>
            <w:r w:rsidRPr="00F52E23">
              <w:rPr>
                <w:rFonts w:ascii="Times New Roman" w:eastAsia="Times New Roman" w:hAnsi="Times New Roman" w:cs="Times New Roman"/>
                <w:lang w:val="en-GB"/>
              </w:rPr>
              <w:t>and more broadly within civil society, to</w:t>
            </w:r>
            <w:r>
              <w:rPr>
                <w:rFonts w:ascii="Times New Roman" w:eastAsia="Times New Roman" w:hAnsi="Times New Roman" w:cs="Times New Roman"/>
                <w:lang w:val="en-GB"/>
              </w:rPr>
              <w:t xml:space="preserve"> </w:t>
            </w:r>
            <w:r w:rsidRPr="00F52E23">
              <w:rPr>
                <w:rFonts w:ascii="Times New Roman" w:eastAsia="Times New Roman" w:hAnsi="Times New Roman" w:cs="Times New Roman"/>
                <w:lang w:val="en-GB"/>
              </w:rPr>
              <w:t>strengthen and expand consensus around the</w:t>
            </w:r>
            <w:r>
              <w:rPr>
                <w:rFonts w:ascii="Times New Roman" w:eastAsia="Times New Roman" w:hAnsi="Times New Roman" w:cs="Times New Roman"/>
                <w:lang w:val="en-GB"/>
              </w:rPr>
              <w:t xml:space="preserve"> </w:t>
            </w:r>
            <w:r w:rsidRPr="00F52E23">
              <w:rPr>
                <w:rFonts w:ascii="Times New Roman" w:eastAsia="Times New Roman" w:hAnsi="Times New Roman" w:cs="Times New Roman"/>
                <w:lang w:val="en-GB"/>
              </w:rPr>
              <w:t>concept of the equal value of girls and boys</w:t>
            </w:r>
            <w:r>
              <w:rPr>
                <w:rFonts w:ascii="Times New Roman" w:eastAsia="Times New Roman" w:hAnsi="Times New Roman" w:cs="Times New Roman"/>
                <w:lang w:val="en-GB"/>
              </w:rPr>
              <w:t xml:space="preserve"> (</w:t>
            </w:r>
            <w:r w:rsidRPr="00285226">
              <w:rPr>
                <w:rFonts w:ascii="Times New Roman" w:eastAsia="Times New Roman" w:hAnsi="Times New Roman" w:cs="Times New Roman"/>
                <w:lang w:val="en-GB"/>
              </w:rPr>
              <w:t>Interagency Statement on GBSS</w:t>
            </w:r>
            <w:r w:rsidR="005651BE">
              <w:rPr>
                <w:rFonts w:ascii="Times New Roman" w:eastAsia="Times New Roman" w:hAnsi="Times New Roman" w:cs="Times New Roman"/>
                <w:lang w:val="en-GB"/>
              </w:rPr>
              <w:t xml:space="preserve"> 2011</w:t>
            </w:r>
            <w:r>
              <w:rPr>
                <w:rFonts w:ascii="Times New Roman" w:eastAsia="Times New Roman" w:hAnsi="Times New Roman" w:cs="Times New Roman"/>
                <w:lang w:val="en-GB"/>
              </w:rPr>
              <w:t>)</w:t>
            </w:r>
            <w:r w:rsidRPr="00F52E23">
              <w:rPr>
                <w:rFonts w:ascii="Times New Roman" w:eastAsia="Times New Roman" w:hAnsi="Times New Roman" w:cs="Times New Roman"/>
                <w:lang w:val="en-GB"/>
              </w:rPr>
              <w:t>.</w:t>
            </w:r>
          </w:p>
        </w:tc>
      </w:tr>
      <w:tr w:rsidR="007D4854" w:rsidRPr="00F52E23" w14:paraId="1002EB93" w14:textId="77777777" w:rsidTr="00D71645">
        <w:tc>
          <w:tcPr>
            <w:tcW w:w="381" w:type="dxa"/>
          </w:tcPr>
          <w:p w14:paraId="54039CFE" w14:textId="77777777" w:rsidR="007D4854" w:rsidRPr="00F52E23" w:rsidRDefault="007D4854" w:rsidP="00D71645">
            <w:pPr>
              <w:rPr>
                <w:rFonts w:ascii="Times New Roman" w:eastAsia="Times New Roman" w:hAnsi="Times New Roman" w:cs="Times New Roman"/>
                <w:lang w:val="en-GB"/>
              </w:rPr>
            </w:pPr>
          </w:p>
        </w:tc>
        <w:tc>
          <w:tcPr>
            <w:tcW w:w="8645" w:type="dxa"/>
          </w:tcPr>
          <w:p w14:paraId="29AA942A"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S</w:t>
            </w:r>
            <w:r w:rsidRPr="006E4FD3">
              <w:rPr>
                <w:rFonts w:ascii="Times New Roman" w:eastAsia="Times New Roman" w:hAnsi="Times New Roman" w:cs="Times New Roman"/>
                <w:lang w:val="en-GB"/>
              </w:rPr>
              <w:t>upportive</w:t>
            </w:r>
            <w:r>
              <w:rPr>
                <w:rFonts w:ascii="Times New Roman" w:eastAsia="Times New Roman" w:hAnsi="Times New Roman" w:cs="Times New Roman"/>
                <w:lang w:val="en-GB"/>
              </w:rPr>
              <w:t xml:space="preserve"> </w:t>
            </w:r>
            <w:r w:rsidRPr="006E4FD3">
              <w:rPr>
                <w:rFonts w:ascii="Times New Roman" w:eastAsia="Times New Roman" w:hAnsi="Times New Roman" w:cs="Times New Roman"/>
                <w:lang w:val="en-GB"/>
              </w:rPr>
              <w:t>measures for girls and women should be put in</w:t>
            </w:r>
            <w:r>
              <w:rPr>
                <w:rFonts w:ascii="Times New Roman" w:eastAsia="Times New Roman" w:hAnsi="Times New Roman" w:cs="Times New Roman"/>
                <w:lang w:val="en-GB"/>
              </w:rPr>
              <w:t xml:space="preserve"> </w:t>
            </w:r>
            <w:r w:rsidRPr="006E4FD3">
              <w:rPr>
                <w:rFonts w:ascii="Times New Roman" w:eastAsia="Times New Roman" w:hAnsi="Times New Roman" w:cs="Times New Roman"/>
                <w:lang w:val="en-GB"/>
              </w:rPr>
              <w:t>place, including measures to ensure improved</w:t>
            </w:r>
            <w:r>
              <w:rPr>
                <w:rFonts w:ascii="Times New Roman" w:eastAsia="Times New Roman" w:hAnsi="Times New Roman" w:cs="Times New Roman"/>
                <w:lang w:val="en-GB"/>
              </w:rPr>
              <w:t xml:space="preserve"> </w:t>
            </w:r>
            <w:r w:rsidRPr="006E4FD3">
              <w:rPr>
                <w:rFonts w:ascii="Times New Roman" w:eastAsia="Times New Roman" w:hAnsi="Times New Roman" w:cs="Times New Roman"/>
                <w:lang w:val="en-GB"/>
              </w:rPr>
              <w:t>access to information, health care services, nutrition</w:t>
            </w:r>
            <w:r>
              <w:rPr>
                <w:rFonts w:ascii="Times New Roman" w:eastAsia="Times New Roman" w:hAnsi="Times New Roman" w:cs="Times New Roman"/>
                <w:lang w:val="en-GB"/>
              </w:rPr>
              <w:t xml:space="preserve"> </w:t>
            </w:r>
            <w:r w:rsidRPr="006E4FD3">
              <w:rPr>
                <w:rFonts w:ascii="Times New Roman" w:eastAsia="Times New Roman" w:hAnsi="Times New Roman" w:cs="Times New Roman"/>
                <w:lang w:val="en-GB"/>
              </w:rPr>
              <w:t xml:space="preserve">and education; </w:t>
            </w:r>
            <w:r>
              <w:rPr>
                <w:rFonts w:ascii="Times New Roman" w:eastAsia="Times New Roman" w:hAnsi="Times New Roman" w:cs="Times New Roman"/>
                <w:lang w:val="en-GB"/>
              </w:rPr>
              <w:t xml:space="preserve">and </w:t>
            </w:r>
            <w:r w:rsidRPr="006E4FD3">
              <w:rPr>
                <w:rFonts w:ascii="Times New Roman" w:eastAsia="Times New Roman" w:hAnsi="Times New Roman" w:cs="Times New Roman"/>
                <w:lang w:val="en-GB"/>
              </w:rPr>
              <w:t>measures to improve their security</w:t>
            </w:r>
            <w:r>
              <w:rPr>
                <w:rFonts w:ascii="Times New Roman" w:eastAsia="Times New Roman" w:hAnsi="Times New Roman" w:cs="Times New Roman"/>
                <w:lang w:val="en-GB"/>
              </w:rPr>
              <w:t xml:space="preserve"> (</w:t>
            </w:r>
            <w:r w:rsidRPr="006D6F6C">
              <w:rPr>
                <w:rFonts w:ascii="Times New Roman" w:eastAsia="Times New Roman" w:hAnsi="Times New Roman" w:cs="Times New Roman"/>
                <w:lang w:val="en-GB"/>
              </w:rPr>
              <w:t>ibid.</w:t>
            </w:r>
            <w:r w:rsidRPr="003637DC">
              <w:rPr>
                <w:rFonts w:ascii="Times New Roman" w:eastAsia="Times New Roman" w:hAnsi="Times New Roman" w:cs="Times New Roman"/>
                <w:lang w:val="en-GB"/>
              </w:rPr>
              <w:t>).</w:t>
            </w:r>
          </w:p>
        </w:tc>
      </w:tr>
      <w:tr w:rsidR="007D4854" w:rsidRPr="00F52E23" w14:paraId="24C8A7C8" w14:textId="77777777" w:rsidTr="00D71645">
        <w:tc>
          <w:tcPr>
            <w:tcW w:w="381" w:type="dxa"/>
          </w:tcPr>
          <w:p w14:paraId="5B14117C" w14:textId="77777777" w:rsidR="007D4854" w:rsidRPr="00F52E23" w:rsidRDefault="007D4854" w:rsidP="00D71645">
            <w:pPr>
              <w:rPr>
                <w:rFonts w:ascii="Times New Roman" w:eastAsia="Times New Roman" w:hAnsi="Times New Roman" w:cs="Times New Roman"/>
                <w:lang w:val="en-GB"/>
              </w:rPr>
            </w:pPr>
          </w:p>
        </w:tc>
        <w:tc>
          <w:tcPr>
            <w:tcW w:w="8645" w:type="dxa"/>
          </w:tcPr>
          <w:p w14:paraId="2BEFACE5" w14:textId="77777777" w:rsidR="007D4854" w:rsidRDefault="007D4854" w:rsidP="00D71645">
            <w:pPr>
              <w:rPr>
                <w:rFonts w:ascii="Times New Roman" w:eastAsia="Times New Roman" w:hAnsi="Times New Roman" w:cs="Times New Roman"/>
                <w:lang w:val="en-GB"/>
              </w:rPr>
            </w:pPr>
          </w:p>
        </w:tc>
      </w:tr>
      <w:tr w:rsidR="007D4854" w:rsidRPr="00F52E23" w14:paraId="7D29E0C8" w14:textId="77777777" w:rsidTr="00D71645">
        <w:tc>
          <w:tcPr>
            <w:tcW w:w="381" w:type="dxa"/>
            <w:shd w:val="clear" w:color="auto" w:fill="DBE5F1" w:themeFill="accent1" w:themeFillTint="33"/>
          </w:tcPr>
          <w:p w14:paraId="40D96E49" w14:textId="77777777" w:rsidR="007D4854" w:rsidRPr="00F52E23" w:rsidRDefault="007D4854" w:rsidP="00D71645">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7068BD0F" w14:textId="77777777" w:rsidR="007D4854" w:rsidRPr="00F52E23" w:rsidRDefault="007D4854" w:rsidP="00D71645">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Target audiences</w:t>
            </w:r>
          </w:p>
        </w:tc>
      </w:tr>
      <w:tr w:rsidR="007D4854" w:rsidRPr="00F52E23" w14:paraId="1DA90D3A" w14:textId="77777777" w:rsidTr="00D71645">
        <w:tc>
          <w:tcPr>
            <w:tcW w:w="381" w:type="dxa"/>
          </w:tcPr>
          <w:p w14:paraId="4AA14E12" w14:textId="77777777" w:rsidR="007D4854" w:rsidRPr="00F52E23" w:rsidRDefault="007D4854" w:rsidP="00D71645">
            <w:pPr>
              <w:rPr>
                <w:rFonts w:ascii="Times New Roman" w:eastAsia="Times New Roman" w:hAnsi="Times New Roman" w:cs="Times New Roman"/>
                <w:lang w:val="en-GB"/>
              </w:rPr>
            </w:pPr>
          </w:p>
        </w:tc>
        <w:tc>
          <w:tcPr>
            <w:tcW w:w="8645" w:type="dxa"/>
          </w:tcPr>
          <w:p w14:paraId="293CD44B" w14:textId="77777777"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Policymakers, government officials, political influencers, law enforcement</w:t>
            </w:r>
          </w:p>
        </w:tc>
      </w:tr>
      <w:tr w:rsidR="007D4854" w:rsidRPr="00F52E23" w14:paraId="009FFD86" w14:textId="77777777" w:rsidTr="00D71645">
        <w:tc>
          <w:tcPr>
            <w:tcW w:w="381" w:type="dxa"/>
          </w:tcPr>
          <w:p w14:paraId="796D2496" w14:textId="77777777" w:rsidR="007D4854" w:rsidRPr="00F52E23" w:rsidRDefault="007D4854" w:rsidP="00D71645">
            <w:pPr>
              <w:rPr>
                <w:rFonts w:ascii="Times New Roman" w:eastAsia="Times New Roman" w:hAnsi="Times New Roman" w:cs="Times New Roman"/>
                <w:lang w:val="en-GB"/>
              </w:rPr>
            </w:pPr>
          </w:p>
        </w:tc>
        <w:tc>
          <w:tcPr>
            <w:tcW w:w="8645" w:type="dxa"/>
          </w:tcPr>
          <w:p w14:paraId="6B21895F" w14:textId="77777777"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7D4854" w:rsidRPr="00F52E23" w14:paraId="0E0E2637" w14:textId="77777777" w:rsidTr="00D71645">
        <w:tc>
          <w:tcPr>
            <w:tcW w:w="381" w:type="dxa"/>
          </w:tcPr>
          <w:p w14:paraId="14CDA279" w14:textId="77777777" w:rsidR="007D4854" w:rsidRPr="00F52E23" w:rsidRDefault="007D4854" w:rsidP="00D71645">
            <w:pPr>
              <w:rPr>
                <w:rFonts w:ascii="Times New Roman" w:eastAsia="Times New Roman" w:hAnsi="Times New Roman" w:cs="Times New Roman"/>
                <w:lang w:val="en-GB"/>
              </w:rPr>
            </w:pPr>
          </w:p>
        </w:tc>
        <w:tc>
          <w:tcPr>
            <w:tcW w:w="8645" w:type="dxa"/>
          </w:tcPr>
          <w:p w14:paraId="2FDEB68E"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7D4854" w:rsidRPr="00F52E23" w14:paraId="0B09348A" w14:textId="77777777" w:rsidTr="00D71645">
        <w:tc>
          <w:tcPr>
            <w:tcW w:w="381" w:type="dxa"/>
          </w:tcPr>
          <w:p w14:paraId="4FDCC5C9" w14:textId="77777777" w:rsidR="007D4854" w:rsidRPr="00F52E23" w:rsidRDefault="007D4854" w:rsidP="00D71645">
            <w:pPr>
              <w:rPr>
                <w:rFonts w:ascii="Times New Roman" w:eastAsia="Times New Roman" w:hAnsi="Times New Roman" w:cs="Times New Roman"/>
                <w:lang w:val="en-GB"/>
              </w:rPr>
            </w:pPr>
          </w:p>
        </w:tc>
        <w:tc>
          <w:tcPr>
            <w:tcW w:w="8645" w:type="dxa"/>
          </w:tcPr>
          <w:p w14:paraId="639CA23F"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7D4854" w:rsidRPr="00F52E23" w14:paraId="67405E04" w14:textId="77777777" w:rsidTr="00D71645">
        <w:tc>
          <w:tcPr>
            <w:tcW w:w="381" w:type="dxa"/>
          </w:tcPr>
          <w:p w14:paraId="7B3149F3" w14:textId="77777777" w:rsidR="007D4854" w:rsidRPr="00F52E23" w:rsidRDefault="007D4854" w:rsidP="00D71645">
            <w:pPr>
              <w:rPr>
                <w:rFonts w:ascii="Times New Roman" w:eastAsia="Times New Roman" w:hAnsi="Times New Roman" w:cs="Times New Roman"/>
                <w:lang w:val="en-GB"/>
              </w:rPr>
            </w:pPr>
          </w:p>
        </w:tc>
        <w:tc>
          <w:tcPr>
            <w:tcW w:w="8645" w:type="dxa"/>
          </w:tcPr>
          <w:p w14:paraId="2CEEFBD8" w14:textId="1AE3427C"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Health sector and other service providers</w:t>
            </w:r>
          </w:p>
        </w:tc>
      </w:tr>
      <w:tr w:rsidR="007D4854" w:rsidRPr="00F52E23" w14:paraId="6C4B1EFF" w14:textId="77777777" w:rsidTr="00D71645">
        <w:tc>
          <w:tcPr>
            <w:tcW w:w="381" w:type="dxa"/>
          </w:tcPr>
          <w:p w14:paraId="2B63A369" w14:textId="77777777" w:rsidR="007D4854" w:rsidRPr="00F52E23" w:rsidRDefault="007D4854" w:rsidP="00D71645">
            <w:pPr>
              <w:rPr>
                <w:rFonts w:ascii="Times New Roman" w:eastAsia="Times New Roman" w:hAnsi="Times New Roman" w:cs="Times New Roman"/>
                <w:lang w:val="en-GB"/>
              </w:rPr>
            </w:pPr>
          </w:p>
        </w:tc>
        <w:tc>
          <w:tcPr>
            <w:tcW w:w="8645" w:type="dxa"/>
          </w:tcPr>
          <w:p w14:paraId="2880B276"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Civil society organisations/leaders</w:t>
            </w:r>
          </w:p>
        </w:tc>
      </w:tr>
      <w:tr w:rsidR="007D4854" w:rsidRPr="00F52E23" w14:paraId="170E1BAE" w14:textId="77777777" w:rsidTr="00D71645">
        <w:tc>
          <w:tcPr>
            <w:tcW w:w="381" w:type="dxa"/>
          </w:tcPr>
          <w:p w14:paraId="18F11D71" w14:textId="77777777" w:rsidR="007D4854" w:rsidRPr="00F52E23" w:rsidRDefault="007D4854" w:rsidP="00D71645">
            <w:pPr>
              <w:rPr>
                <w:rFonts w:ascii="Times New Roman" w:eastAsia="Times New Roman" w:hAnsi="Times New Roman" w:cs="Times New Roman"/>
                <w:lang w:val="en-GB"/>
              </w:rPr>
            </w:pPr>
          </w:p>
        </w:tc>
        <w:tc>
          <w:tcPr>
            <w:tcW w:w="8645" w:type="dxa"/>
          </w:tcPr>
          <w:p w14:paraId="750334D1" w14:textId="77777777"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Private sector</w:t>
            </w:r>
          </w:p>
        </w:tc>
      </w:tr>
      <w:tr w:rsidR="007D4854" w:rsidRPr="00F52E23" w14:paraId="5D434E73" w14:textId="77777777" w:rsidTr="00D71645">
        <w:tc>
          <w:tcPr>
            <w:tcW w:w="381" w:type="dxa"/>
          </w:tcPr>
          <w:p w14:paraId="1348AF77" w14:textId="77777777" w:rsidR="007D4854" w:rsidRPr="00F52E23" w:rsidRDefault="007D4854" w:rsidP="00D71645">
            <w:pPr>
              <w:rPr>
                <w:rFonts w:ascii="Times New Roman" w:eastAsia="Times New Roman" w:hAnsi="Times New Roman" w:cs="Times New Roman"/>
                <w:lang w:val="en-GB"/>
              </w:rPr>
            </w:pPr>
          </w:p>
        </w:tc>
        <w:tc>
          <w:tcPr>
            <w:tcW w:w="8645" w:type="dxa"/>
          </w:tcPr>
          <w:p w14:paraId="6680261F" w14:textId="2071C9BF" w:rsidR="007D4854"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 xml:space="preserve">Popular figures and other </w:t>
            </w:r>
            <w:r w:rsidR="002038EB">
              <w:rPr>
                <w:rFonts w:ascii="Times New Roman" w:eastAsia="Times New Roman" w:hAnsi="Times New Roman" w:cs="Times New Roman"/>
                <w:lang w:val="en-GB"/>
              </w:rPr>
              <w:t>opinion</w:t>
            </w:r>
            <w:r>
              <w:rPr>
                <w:rFonts w:ascii="Times New Roman" w:eastAsia="Times New Roman" w:hAnsi="Times New Roman" w:cs="Times New Roman"/>
                <w:lang w:val="en-GB"/>
              </w:rPr>
              <w:t xml:space="preserve"> leaders</w:t>
            </w:r>
          </w:p>
        </w:tc>
      </w:tr>
      <w:tr w:rsidR="007D4854" w:rsidRPr="00F52E23" w14:paraId="3C85B0D5" w14:textId="77777777" w:rsidTr="00D71645">
        <w:tc>
          <w:tcPr>
            <w:tcW w:w="381" w:type="dxa"/>
          </w:tcPr>
          <w:p w14:paraId="7A256DC9" w14:textId="77777777" w:rsidR="007D4854" w:rsidRPr="00F52E23" w:rsidRDefault="007D4854" w:rsidP="00D71645">
            <w:pPr>
              <w:rPr>
                <w:rFonts w:ascii="Times New Roman" w:eastAsia="Times New Roman" w:hAnsi="Times New Roman" w:cs="Times New Roman"/>
                <w:lang w:val="en-GB"/>
              </w:rPr>
            </w:pPr>
          </w:p>
        </w:tc>
        <w:tc>
          <w:tcPr>
            <w:tcW w:w="8645" w:type="dxa"/>
          </w:tcPr>
          <w:p w14:paraId="08F1BA53" w14:textId="77777777" w:rsidR="007D4854" w:rsidRDefault="007D4854" w:rsidP="00D71645">
            <w:pPr>
              <w:rPr>
                <w:rFonts w:ascii="Times New Roman" w:eastAsia="Times New Roman" w:hAnsi="Times New Roman" w:cs="Times New Roman"/>
                <w:lang w:val="en-GB"/>
              </w:rPr>
            </w:pPr>
          </w:p>
        </w:tc>
      </w:tr>
      <w:tr w:rsidR="007D4854" w:rsidRPr="00F52E23" w14:paraId="674E82D7" w14:textId="77777777" w:rsidTr="00D71645">
        <w:tc>
          <w:tcPr>
            <w:tcW w:w="381" w:type="dxa"/>
            <w:shd w:val="clear" w:color="auto" w:fill="DBE5F1" w:themeFill="accent1" w:themeFillTint="33"/>
          </w:tcPr>
          <w:p w14:paraId="6FDDBB6F" w14:textId="77777777" w:rsidR="007D4854" w:rsidRPr="00F52E23" w:rsidRDefault="007D4854" w:rsidP="00D71645">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286C8C49" w14:textId="77777777" w:rsidR="007D4854" w:rsidRPr="00F52E23" w:rsidRDefault="007D4854" w:rsidP="00D71645">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Examples/proof points</w:t>
            </w:r>
          </w:p>
        </w:tc>
      </w:tr>
      <w:tr w:rsidR="007D4854" w:rsidRPr="00F52E23" w14:paraId="1F35DB4A" w14:textId="77777777" w:rsidTr="00D71645">
        <w:tc>
          <w:tcPr>
            <w:tcW w:w="381" w:type="dxa"/>
          </w:tcPr>
          <w:p w14:paraId="49FE6665" w14:textId="77777777" w:rsidR="007D4854" w:rsidRPr="00F52E23" w:rsidRDefault="007D4854" w:rsidP="00D71645">
            <w:pPr>
              <w:rPr>
                <w:rFonts w:ascii="Times New Roman" w:eastAsia="Times New Roman" w:hAnsi="Times New Roman" w:cs="Times New Roman"/>
                <w:lang w:val="en-GB"/>
              </w:rPr>
            </w:pPr>
          </w:p>
        </w:tc>
        <w:tc>
          <w:tcPr>
            <w:tcW w:w="8645" w:type="dxa"/>
          </w:tcPr>
          <w:p w14:paraId="3FAB06EF" w14:textId="1B7A490C"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 xml:space="preserve">Care for Girls campaign, China, promoting the recognition of the value of girls. While results indicate a positive effect on sex ratios, see </w:t>
            </w:r>
            <w:r w:rsidRPr="006D6F6C">
              <w:rPr>
                <w:rFonts w:ascii="Times New Roman" w:eastAsia="Times New Roman" w:hAnsi="Times New Roman" w:cs="Times New Roman"/>
                <w:lang w:val="en-GB"/>
              </w:rPr>
              <w:t>Interagency Statement on GBSS</w:t>
            </w:r>
            <w:r w:rsidR="005651BE">
              <w:rPr>
                <w:rFonts w:ascii="Times New Roman" w:eastAsia="Times New Roman" w:hAnsi="Times New Roman" w:cs="Times New Roman"/>
                <w:lang w:val="en-GB"/>
              </w:rPr>
              <w:t>,</w:t>
            </w:r>
            <w:r>
              <w:rPr>
                <w:rFonts w:ascii="Times New Roman" w:eastAsia="Times New Roman" w:hAnsi="Times New Roman" w:cs="Times New Roman"/>
                <w:lang w:val="en-GB"/>
              </w:rPr>
              <w:t xml:space="preserve"> p</w:t>
            </w:r>
            <w:r w:rsidR="005651BE">
              <w:rPr>
                <w:rFonts w:ascii="Times New Roman" w:eastAsia="Times New Roman" w:hAnsi="Times New Roman" w:cs="Times New Roman"/>
                <w:lang w:val="en-GB"/>
              </w:rPr>
              <w:t>.</w:t>
            </w:r>
            <w:r>
              <w:rPr>
                <w:rFonts w:ascii="Times New Roman" w:eastAsia="Times New Roman" w:hAnsi="Times New Roman" w:cs="Times New Roman"/>
                <w:lang w:val="en-GB"/>
              </w:rPr>
              <w:t xml:space="preserve"> 7</w:t>
            </w:r>
            <w:r w:rsidR="005651BE">
              <w:rPr>
                <w:rFonts w:ascii="Times New Roman" w:eastAsia="Times New Roman" w:hAnsi="Times New Roman" w:cs="Times New Roman"/>
                <w:lang w:val="en-GB"/>
              </w:rPr>
              <w:t>,</w:t>
            </w:r>
            <w:r>
              <w:rPr>
                <w:rFonts w:ascii="Times New Roman" w:eastAsia="Times New Roman" w:hAnsi="Times New Roman" w:cs="Times New Roman"/>
                <w:lang w:val="en-GB"/>
              </w:rPr>
              <w:t xml:space="preserve"> for complications of the campaign.</w:t>
            </w:r>
          </w:p>
        </w:tc>
      </w:tr>
      <w:tr w:rsidR="007D4854" w:rsidRPr="00F52E23" w14:paraId="030C3E05" w14:textId="77777777" w:rsidTr="00D71645">
        <w:tc>
          <w:tcPr>
            <w:tcW w:w="381" w:type="dxa"/>
          </w:tcPr>
          <w:p w14:paraId="702A5EE7" w14:textId="77777777" w:rsidR="007D4854" w:rsidRPr="00F52E23" w:rsidRDefault="007D4854" w:rsidP="00D71645">
            <w:pPr>
              <w:rPr>
                <w:rFonts w:ascii="Times New Roman" w:eastAsia="Times New Roman" w:hAnsi="Times New Roman" w:cs="Times New Roman"/>
                <w:lang w:val="en-GB"/>
              </w:rPr>
            </w:pPr>
          </w:p>
        </w:tc>
        <w:tc>
          <w:tcPr>
            <w:tcW w:w="8645" w:type="dxa"/>
          </w:tcPr>
          <w:p w14:paraId="2487A687" w14:textId="5E926063"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Atmajaa, a short</w:t>
            </w:r>
            <w:r w:rsidR="005651BE">
              <w:rPr>
                <w:rFonts w:ascii="Times New Roman" w:eastAsia="Times New Roman" w:hAnsi="Times New Roman" w:cs="Times New Roman"/>
                <w:lang w:val="en-GB"/>
              </w:rPr>
              <w:t xml:space="preserve"> </w:t>
            </w:r>
            <w:r>
              <w:rPr>
                <w:rFonts w:ascii="Times New Roman" w:eastAsia="Times New Roman" w:hAnsi="Times New Roman" w:cs="Times New Roman"/>
                <w:lang w:val="en-GB"/>
              </w:rPr>
              <w:t>fi</w:t>
            </w:r>
            <w:r w:rsidR="005651BE">
              <w:rPr>
                <w:rFonts w:ascii="Times New Roman" w:eastAsia="Times New Roman" w:hAnsi="Times New Roman" w:cs="Times New Roman"/>
                <w:lang w:val="en-GB"/>
              </w:rPr>
              <w:t>l</w:t>
            </w:r>
            <w:r>
              <w:rPr>
                <w:rFonts w:ascii="Times New Roman" w:eastAsia="Times New Roman" w:hAnsi="Times New Roman" w:cs="Times New Roman"/>
                <w:lang w:val="en-GB"/>
              </w:rPr>
              <w:t xml:space="preserve">m turned soap opera series in India (Government of India/Plan International 2001, 2004) illustrates the emotional trauma women endure when they are pressured to give up their female babies, aiming to shift attitudes away from son preference and raise awareness of women’s reproductive rights (Hughes 2003). </w:t>
            </w:r>
            <w:r w:rsidRPr="006D6F6C">
              <w:rPr>
                <w:rFonts w:ascii="Times New Roman" w:eastAsia="Times New Roman" w:hAnsi="Times New Roman" w:cs="Times New Roman"/>
                <w:lang w:val="en-GB"/>
              </w:rPr>
              <w:t>See case study under “Edutainment” section for details.</w:t>
            </w:r>
          </w:p>
        </w:tc>
      </w:tr>
      <w:tr w:rsidR="007D4854" w:rsidRPr="00F52E23" w14:paraId="5447AD3F" w14:textId="77777777" w:rsidTr="00D71645">
        <w:tc>
          <w:tcPr>
            <w:tcW w:w="381" w:type="dxa"/>
          </w:tcPr>
          <w:p w14:paraId="07B40968" w14:textId="77777777" w:rsidR="007D4854" w:rsidRPr="00F52E23" w:rsidRDefault="007D4854" w:rsidP="00D71645">
            <w:pPr>
              <w:rPr>
                <w:rFonts w:ascii="Times New Roman" w:eastAsia="Times New Roman" w:hAnsi="Times New Roman" w:cs="Times New Roman"/>
                <w:lang w:val="en-GB"/>
              </w:rPr>
            </w:pPr>
          </w:p>
        </w:tc>
        <w:tc>
          <w:tcPr>
            <w:tcW w:w="8645" w:type="dxa"/>
          </w:tcPr>
          <w:p w14:paraId="20D9881E" w14:textId="26DCAD11" w:rsidR="007D4854" w:rsidRPr="00F52E23" w:rsidRDefault="007D4854" w:rsidP="00D71645">
            <w:pPr>
              <w:rPr>
                <w:rFonts w:ascii="Times New Roman" w:eastAsia="Times New Roman" w:hAnsi="Times New Roman" w:cs="Times New Roman"/>
                <w:lang w:val="en-GB"/>
              </w:rPr>
            </w:pPr>
            <w:r>
              <w:rPr>
                <w:rFonts w:ascii="Times New Roman" w:eastAsia="Times New Roman" w:hAnsi="Times New Roman" w:cs="Times New Roman"/>
                <w:lang w:val="en-GB"/>
              </w:rPr>
              <w:t>“</w:t>
            </w:r>
            <w:r w:rsidRPr="00851AD1">
              <w:rPr>
                <w:rFonts w:ascii="Times New Roman" w:eastAsia="Times New Roman" w:hAnsi="Times New Roman" w:cs="Times New Roman"/>
                <w:lang w:val="en-GB"/>
              </w:rPr>
              <w:t>The more empowered the women, the better is the world we live in (Suruklenen besheriyyet qadinla yukselecek, Huseyn Cavid)</w:t>
            </w:r>
            <w:r>
              <w:rPr>
                <w:rFonts w:ascii="Times New Roman" w:eastAsia="Times New Roman" w:hAnsi="Times New Roman" w:cs="Times New Roman"/>
                <w:lang w:val="en-GB"/>
              </w:rPr>
              <w:t xml:space="preserve">” </w:t>
            </w:r>
            <w:r w:rsidRPr="00CB36A8">
              <w:rPr>
                <w:rFonts w:ascii="Times New Roman" w:eastAsia="Times New Roman" w:hAnsi="Times New Roman" w:cs="Times New Roman"/>
                <w:lang w:val="en-GB"/>
              </w:rPr>
              <w:t>(</w:t>
            </w:r>
            <w:r w:rsidR="0045730E">
              <w:rPr>
                <w:rFonts w:ascii="Times New Roman" w:eastAsia="Times New Roman" w:hAnsi="Times New Roman" w:cs="Times New Roman"/>
                <w:lang w:val="en-GB"/>
              </w:rPr>
              <w:t xml:space="preserve">UNFPA Azerbaijan </w:t>
            </w:r>
            <w:r w:rsidRPr="00CB36A8">
              <w:rPr>
                <w:rFonts w:ascii="Times New Roman" w:eastAsia="Times New Roman" w:hAnsi="Times New Roman" w:cs="Times New Roman"/>
                <w:lang w:val="en-GB"/>
              </w:rPr>
              <w:t>2017)</w:t>
            </w:r>
            <w:r w:rsidR="005651BE">
              <w:rPr>
                <w:rFonts w:ascii="Times New Roman" w:eastAsia="Times New Roman" w:hAnsi="Times New Roman" w:cs="Times New Roman"/>
                <w:lang w:val="en-GB"/>
              </w:rPr>
              <w:t>.</w:t>
            </w:r>
          </w:p>
        </w:tc>
      </w:tr>
      <w:tr w:rsidR="00824CFF" w:rsidRPr="00F52E23" w14:paraId="2A8FFAD0" w14:textId="77777777" w:rsidTr="00D71645">
        <w:tc>
          <w:tcPr>
            <w:tcW w:w="381" w:type="dxa"/>
          </w:tcPr>
          <w:p w14:paraId="0E50F60D" w14:textId="77777777" w:rsidR="00824CFF" w:rsidRPr="00F52E23" w:rsidRDefault="00824CFF" w:rsidP="00D71645">
            <w:pPr>
              <w:rPr>
                <w:rFonts w:ascii="Times New Roman" w:eastAsia="Times New Roman" w:hAnsi="Times New Roman" w:cs="Times New Roman"/>
                <w:lang w:val="en-GB"/>
              </w:rPr>
            </w:pPr>
          </w:p>
        </w:tc>
        <w:tc>
          <w:tcPr>
            <w:tcW w:w="8645" w:type="dxa"/>
          </w:tcPr>
          <w:p w14:paraId="52FC0D1D" w14:textId="7AE826CF" w:rsidR="00824CFF" w:rsidRDefault="00824CFF" w:rsidP="00D71645">
            <w:pPr>
              <w:rPr>
                <w:rFonts w:ascii="Times New Roman" w:eastAsia="Times New Roman" w:hAnsi="Times New Roman" w:cs="Times New Roman"/>
                <w:lang w:val="en-GB"/>
              </w:rPr>
            </w:pPr>
            <w:r>
              <w:rPr>
                <w:rFonts w:ascii="Times New Roman" w:eastAsia="Times New Roman" w:hAnsi="Times New Roman" w:cs="Times New Roman"/>
                <w:lang w:val="en-GB"/>
              </w:rPr>
              <w:t>“</w:t>
            </w:r>
            <w:r w:rsidR="0045730E">
              <w:rPr>
                <w:rFonts w:ascii="Times New Roman" w:eastAsia="Times New Roman" w:hAnsi="Times New Roman" w:cs="Times New Roman"/>
                <w:lang w:val="en-GB"/>
              </w:rPr>
              <w:t>Girls and boys deserve equal love, opportunity</w:t>
            </w:r>
            <w:r w:rsidR="005651BE">
              <w:rPr>
                <w:rFonts w:ascii="Times New Roman" w:eastAsia="Times New Roman" w:hAnsi="Times New Roman" w:cs="Times New Roman"/>
                <w:lang w:val="en-GB"/>
              </w:rPr>
              <w:t>,</w:t>
            </w:r>
            <w:r w:rsidR="0045730E">
              <w:rPr>
                <w:rFonts w:ascii="Times New Roman" w:eastAsia="Times New Roman" w:hAnsi="Times New Roman" w:cs="Times New Roman"/>
                <w:lang w:val="en-GB"/>
              </w:rPr>
              <w:t xml:space="preserve"> and rights throughout their lives” (UNFPA Azerbaijan 2017).</w:t>
            </w:r>
          </w:p>
        </w:tc>
      </w:tr>
      <w:tr w:rsidR="0045730E" w:rsidRPr="00F52E23" w14:paraId="5FB7BF07" w14:textId="77777777" w:rsidTr="00D71645">
        <w:tc>
          <w:tcPr>
            <w:tcW w:w="381" w:type="dxa"/>
          </w:tcPr>
          <w:p w14:paraId="6D4D3A12" w14:textId="77777777" w:rsidR="0045730E" w:rsidRPr="00F52E23" w:rsidRDefault="0045730E" w:rsidP="00D71645">
            <w:pPr>
              <w:rPr>
                <w:rFonts w:ascii="Times New Roman" w:eastAsia="Times New Roman" w:hAnsi="Times New Roman" w:cs="Times New Roman"/>
                <w:lang w:val="en-GB"/>
              </w:rPr>
            </w:pPr>
          </w:p>
        </w:tc>
        <w:tc>
          <w:tcPr>
            <w:tcW w:w="8645" w:type="dxa"/>
          </w:tcPr>
          <w:p w14:paraId="46B9C497" w14:textId="3725D7E6" w:rsidR="0045730E" w:rsidRDefault="0045730E" w:rsidP="0045730E">
            <w:pPr>
              <w:rPr>
                <w:rFonts w:ascii="Times New Roman" w:eastAsia="Times New Roman" w:hAnsi="Times New Roman" w:cs="Times New Roman"/>
                <w:lang w:val="en-GB"/>
              </w:rPr>
            </w:pPr>
            <w:r>
              <w:rPr>
                <w:rFonts w:ascii="Times New Roman" w:eastAsia="Times New Roman" w:hAnsi="Times New Roman" w:cs="Times New Roman"/>
                <w:lang w:val="en-GB"/>
              </w:rPr>
              <w:t>“</w:t>
            </w:r>
            <w:r w:rsidRPr="0045730E">
              <w:rPr>
                <w:rFonts w:ascii="Times New Roman" w:eastAsia="Times New Roman" w:hAnsi="Times New Roman" w:cs="Times New Roman"/>
                <w:lang w:val="en-GB"/>
              </w:rPr>
              <w:t>Let our girls be born, loved</w:t>
            </w:r>
            <w:r w:rsidR="005651BE">
              <w:rPr>
                <w:rFonts w:ascii="Times New Roman" w:eastAsia="Times New Roman" w:hAnsi="Times New Roman" w:cs="Times New Roman"/>
                <w:lang w:val="en-GB"/>
              </w:rPr>
              <w:t>,</w:t>
            </w:r>
            <w:r w:rsidRPr="0045730E">
              <w:rPr>
                <w:rFonts w:ascii="Times New Roman" w:eastAsia="Times New Roman" w:hAnsi="Times New Roman" w:cs="Times New Roman"/>
                <w:lang w:val="en-GB"/>
              </w:rPr>
              <w:t xml:space="preserve"> and grow up to achieve their potential and become</w:t>
            </w:r>
            <w:r>
              <w:rPr>
                <w:rFonts w:ascii="Times New Roman" w:eastAsia="Times New Roman" w:hAnsi="Times New Roman" w:cs="Times New Roman"/>
                <w:lang w:val="en-GB"/>
              </w:rPr>
              <w:t xml:space="preserve"> </w:t>
            </w:r>
            <w:r w:rsidRPr="0045730E">
              <w:rPr>
                <w:rFonts w:ascii="Times New Roman" w:eastAsia="Times New Roman" w:hAnsi="Times New Roman" w:cs="Times New Roman"/>
                <w:lang w:val="en-GB"/>
              </w:rPr>
              <w:t>empowered citizens of our country</w:t>
            </w:r>
            <w:r>
              <w:rPr>
                <w:rFonts w:ascii="Times New Roman" w:eastAsia="Times New Roman" w:hAnsi="Times New Roman" w:cs="Times New Roman"/>
                <w:lang w:val="en-GB"/>
              </w:rPr>
              <w:t>” (UNFPA Azerbaijan 2017).</w:t>
            </w:r>
          </w:p>
        </w:tc>
      </w:tr>
      <w:tr w:rsidR="00831871" w:rsidRPr="00F52E23" w14:paraId="356CA9C3" w14:textId="77777777" w:rsidTr="00D71645">
        <w:tc>
          <w:tcPr>
            <w:tcW w:w="381" w:type="dxa"/>
          </w:tcPr>
          <w:p w14:paraId="1B4E6014" w14:textId="77777777" w:rsidR="00831871" w:rsidRPr="00F52E23" w:rsidRDefault="00831871" w:rsidP="00D71645">
            <w:pPr>
              <w:rPr>
                <w:rFonts w:ascii="Times New Roman" w:eastAsia="Times New Roman" w:hAnsi="Times New Roman" w:cs="Times New Roman"/>
                <w:lang w:val="en-GB"/>
              </w:rPr>
            </w:pPr>
          </w:p>
        </w:tc>
        <w:tc>
          <w:tcPr>
            <w:tcW w:w="8645" w:type="dxa"/>
          </w:tcPr>
          <w:p w14:paraId="28C8AB9F" w14:textId="30889E1E" w:rsidR="00831871" w:rsidRDefault="00831871" w:rsidP="0045730E">
            <w:pPr>
              <w:rPr>
                <w:rFonts w:ascii="Times New Roman" w:eastAsia="Times New Roman" w:hAnsi="Times New Roman" w:cs="Times New Roman"/>
                <w:lang w:val="en-GB"/>
              </w:rPr>
            </w:pPr>
            <w:r>
              <w:rPr>
                <w:rFonts w:ascii="Times New Roman" w:eastAsia="Times New Roman" w:hAnsi="Times New Roman" w:cs="Times New Roman"/>
                <w:lang w:val="en-GB"/>
              </w:rPr>
              <w:t>Discrimination against a girl</w:t>
            </w:r>
            <w:r w:rsidRPr="00831871">
              <w:rPr>
                <w:rFonts w:ascii="Times New Roman" w:eastAsia="Times New Roman" w:hAnsi="Times New Roman" w:cs="Times New Roman"/>
                <w:lang w:val="en-GB"/>
              </w:rPr>
              <w:t xml:space="preserve"> robs her of her childhood and opportunities in life. It does not benefit any community or society</w:t>
            </w:r>
            <w:r>
              <w:rPr>
                <w:rFonts w:ascii="Times New Roman" w:eastAsia="Times New Roman" w:hAnsi="Times New Roman" w:cs="Times New Roman"/>
                <w:lang w:val="en-GB"/>
              </w:rPr>
              <w:t>. A</w:t>
            </w:r>
            <w:r w:rsidRPr="00831871">
              <w:rPr>
                <w:rFonts w:ascii="Times New Roman" w:eastAsia="Times New Roman" w:hAnsi="Times New Roman" w:cs="Times New Roman"/>
                <w:lang w:val="en-GB"/>
              </w:rPr>
              <w:t>n educated youth paves the way for a better future for the country</w:t>
            </w:r>
            <w:r>
              <w:rPr>
                <w:rFonts w:ascii="Times New Roman" w:eastAsia="Times New Roman" w:hAnsi="Times New Roman" w:cs="Times New Roman"/>
                <w:lang w:val="en-GB"/>
              </w:rPr>
              <w:t xml:space="preserve"> (UNICEF 2017)</w:t>
            </w:r>
            <w:r w:rsidR="005651BE">
              <w:rPr>
                <w:rFonts w:ascii="Times New Roman" w:eastAsia="Times New Roman" w:hAnsi="Times New Roman" w:cs="Times New Roman"/>
                <w:lang w:val="en-GB"/>
              </w:rPr>
              <w:t>.</w:t>
            </w:r>
          </w:p>
        </w:tc>
      </w:tr>
      <w:tr w:rsidR="00A5708D" w:rsidRPr="00F52E23" w14:paraId="2D0DF273" w14:textId="77777777" w:rsidTr="00D71645">
        <w:tc>
          <w:tcPr>
            <w:tcW w:w="381" w:type="dxa"/>
          </w:tcPr>
          <w:p w14:paraId="314FD401" w14:textId="77777777" w:rsidR="00A5708D" w:rsidRPr="00F52E23" w:rsidRDefault="00A5708D" w:rsidP="00D71645">
            <w:pPr>
              <w:rPr>
                <w:rFonts w:ascii="Times New Roman" w:eastAsia="Times New Roman" w:hAnsi="Times New Roman" w:cs="Times New Roman"/>
                <w:lang w:val="en-GB"/>
              </w:rPr>
            </w:pPr>
          </w:p>
        </w:tc>
        <w:tc>
          <w:tcPr>
            <w:tcW w:w="8645" w:type="dxa"/>
          </w:tcPr>
          <w:p w14:paraId="5E84F092" w14:textId="694BD134" w:rsidR="00A5708D" w:rsidRDefault="00A5708D" w:rsidP="0045730E">
            <w:pPr>
              <w:rPr>
                <w:rFonts w:ascii="Times New Roman" w:eastAsia="Times New Roman" w:hAnsi="Times New Roman" w:cs="Times New Roman"/>
                <w:lang w:val="en-GB"/>
              </w:rPr>
            </w:pPr>
            <w:r>
              <w:rPr>
                <w:rFonts w:ascii="Times New Roman" w:eastAsia="Times New Roman" w:hAnsi="Times New Roman" w:cs="Times New Roman"/>
                <w:lang w:val="en-GB"/>
              </w:rPr>
              <w:t xml:space="preserve">#EndFGM </w:t>
            </w:r>
            <w:hyperlink r:id="rId16" w:history="1">
              <w:r w:rsidRPr="00A5708D">
                <w:rPr>
                  <w:rStyle w:val="Hyperlink"/>
                  <w:rFonts w:ascii="Times New Roman" w:eastAsia="Times New Roman" w:hAnsi="Times New Roman" w:cs="Times New Roman"/>
                  <w:lang w:val="en-GB"/>
                </w:rPr>
                <w:t>social media calls to action</w:t>
              </w:r>
            </w:hyperlink>
            <w:r>
              <w:rPr>
                <w:rFonts w:ascii="Times New Roman" w:eastAsia="Times New Roman" w:hAnsi="Times New Roman" w:cs="Times New Roman"/>
                <w:lang w:val="en-GB"/>
              </w:rPr>
              <w:t xml:space="preserve"> (The Girl Generation)</w:t>
            </w:r>
          </w:p>
        </w:tc>
      </w:tr>
      <w:tr w:rsidR="00A5708D" w:rsidRPr="00F52E23" w14:paraId="6FCACF24" w14:textId="77777777" w:rsidTr="00D71645">
        <w:tc>
          <w:tcPr>
            <w:tcW w:w="381" w:type="dxa"/>
          </w:tcPr>
          <w:p w14:paraId="3A7F09FC" w14:textId="77777777" w:rsidR="00A5708D" w:rsidRPr="00F52E23" w:rsidRDefault="00A5708D" w:rsidP="00D71645">
            <w:pPr>
              <w:rPr>
                <w:rFonts w:ascii="Times New Roman" w:eastAsia="Times New Roman" w:hAnsi="Times New Roman" w:cs="Times New Roman"/>
                <w:lang w:val="en-GB"/>
              </w:rPr>
            </w:pPr>
          </w:p>
        </w:tc>
        <w:tc>
          <w:tcPr>
            <w:tcW w:w="8645" w:type="dxa"/>
          </w:tcPr>
          <w:p w14:paraId="36AEED1A" w14:textId="5CDE6E00" w:rsidR="00A5708D" w:rsidRDefault="00A5708D" w:rsidP="0045730E">
            <w:pPr>
              <w:rPr>
                <w:rFonts w:ascii="Times New Roman" w:eastAsia="Times New Roman" w:hAnsi="Times New Roman" w:cs="Times New Roman"/>
                <w:lang w:val="en-GB"/>
              </w:rPr>
            </w:pPr>
            <w:r>
              <w:rPr>
                <w:rFonts w:ascii="Times New Roman" w:eastAsia="Times New Roman" w:hAnsi="Times New Roman" w:cs="Times New Roman"/>
                <w:lang w:val="en-GB"/>
              </w:rPr>
              <w:t xml:space="preserve">“I have rights” </w:t>
            </w:r>
            <w:r w:rsidR="00D71645">
              <w:rPr>
                <w:rFonts w:ascii="Times New Roman" w:eastAsia="Times New Roman" w:hAnsi="Times New Roman" w:cs="Times New Roman"/>
                <w:lang w:val="en-GB"/>
              </w:rPr>
              <w:t xml:space="preserve">harmful practices campaign, which can be adapted to GBSS </w:t>
            </w:r>
            <w:r>
              <w:rPr>
                <w:rFonts w:ascii="Times New Roman" w:eastAsia="Times New Roman" w:hAnsi="Times New Roman" w:cs="Times New Roman"/>
                <w:lang w:val="en-GB"/>
              </w:rPr>
              <w:t>(</w:t>
            </w:r>
            <w:r w:rsidR="00D71645">
              <w:rPr>
                <w:rFonts w:ascii="Times New Roman" w:eastAsia="Times New Roman" w:hAnsi="Times New Roman" w:cs="Times New Roman"/>
                <w:lang w:val="en-GB"/>
              </w:rPr>
              <w:t>IKWRO)</w:t>
            </w:r>
            <w:r w:rsidR="005651BE">
              <w:rPr>
                <w:rFonts w:ascii="Times New Roman" w:eastAsia="Times New Roman" w:hAnsi="Times New Roman" w:cs="Times New Roman"/>
                <w:lang w:val="en-GB"/>
              </w:rPr>
              <w:t>.</w:t>
            </w:r>
          </w:p>
        </w:tc>
      </w:tr>
    </w:tbl>
    <w:p w14:paraId="26B723F5" w14:textId="54C33242" w:rsidR="007F1B70" w:rsidRDefault="007F1B70" w:rsidP="00BD77E0">
      <w:pPr>
        <w:pStyle w:val="Levle4TOC"/>
      </w:pPr>
    </w:p>
    <w:p w14:paraId="5F6BEDBC" w14:textId="77777777" w:rsidR="00723D99" w:rsidRDefault="00723D99" w:rsidP="00BD77E0">
      <w:pPr>
        <w:pStyle w:val="Levle4TOC"/>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8B50F0" w:rsidRPr="00F52E23" w14:paraId="4DA93722" w14:textId="77777777" w:rsidTr="005B159A">
        <w:trPr>
          <w:trHeight w:val="377"/>
        </w:trPr>
        <w:tc>
          <w:tcPr>
            <w:tcW w:w="381" w:type="dxa"/>
            <w:shd w:val="clear" w:color="auto" w:fill="4F81BD" w:themeFill="accent1"/>
          </w:tcPr>
          <w:p w14:paraId="0381597E" w14:textId="25CDE5B8" w:rsidR="008B50F0" w:rsidRPr="00F52E23" w:rsidRDefault="007D4854" w:rsidP="005B159A">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3</w:t>
            </w:r>
          </w:p>
        </w:tc>
        <w:tc>
          <w:tcPr>
            <w:tcW w:w="8645" w:type="dxa"/>
            <w:shd w:val="clear" w:color="auto" w:fill="4F81BD" w:themeFill="accent1"/>
          </w:tcPr>
          <w:p w14:paraId="1452F5B7" w14:textId="1DCF1FED" w:rsidR="008B50F0" w:rsidRPr="00F52E23" w:rsidRDefault="008B50F0" w:rsidP="005B159A">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Respect women’s rights: it’s the law. Women are entitled to</w:t>
            </w:r>
            <w:r w:rsidR="00C533F9">
              <w:rPr>
                <w:rFonts w:ascii="Times New Roman" w:eastAsia="Times New Roman" w:hAnsi="Times New Roman" w:cs="Times New Roman"/>
                <w:b/>
                <w:color w:val="FFFFFF" w:themeColor="background1"/>
                <w:lang w:val="en-GB"/>
              </w:rPr>
              <w:t>:</w:t>
            </w:r>
            <w:r>
              <w:rPr>
                <w:rFonts w:ascii="Times New Roman" w:eastAsia="Times New Roman" w:hAnsi="Times New Roman" w:cs="Times New Roman"/>
                <w:b/>
                <w:color w:val="FFFFFF" w:themeColor="background1"/>
                <w:lang w:val="en-GB"/>
              </w:rPr>
              <w:t xml:space="preserve"> [</w:t>
            </w:r>
            <w:r w:rsidRPr="00BD77E0">
              <w:rPr>
                <w:rFonts w:ascii="Times New Roman" w:eastAsia="Times New Roman" w:hAnsi="Times New Roman" w:cs="Times New Roman"/>
                <w:i/>
                <w:color w:val="FFFFFF" w:themeColor="background1"/>
                <w:lang w:val="en-GB"/>
              </w:rPr>
              <w:t xml:space="preserve">insert applicable laws in the country, e.g. land/property, inheritance, divorce, child custody, education, health care, employment, </w:t>
            </w:r>
            <w:r w:rsidR="009A18FF" w:rsidRPr="009A18FF">
              <w:rPr>
                <w:rFonts w:ascii="Times New Roman" w:eastAsia="Times New Roman" w:hAnsi="Times New Roman" w:cs="Times New Roman"/>
                <w:i/>
                <w:color w:val="FFFFFF" w:themeColor="background1"/>
                <w:lang w:val="en-GB"/>
              </w:rPr>
              <w:t>reproductive decisions</w:t>
            </w:r>
            <w:r w:rsidR="009A18FF">
              <w:rPr>
                <w:rFonts w:ascii="Times New Roman" w:eastAsia="Times New Roman" w:hAnsi="Times New Roman" w:cs="Times New Roman"/>
                <w:i/>
                <w:color w:val="FFFFFF" w:themeColor="background1"/>
                <w:lang w:val="en-GB"/>
              </w:rPr>
              <w:t>,</w:t>
            </w:r>
            <w:r w:rsidR="009A18FF" w:rsidRPr="009A18FF">
              <w:rPr>
                <w:rFonts w:ascii="Times New Roman" w:eastAsia="Times New Roman" w:hAnsi="Times New Roman" w:cs="Times New Roman"/>
                <w:i/>
                <w:color w:val="FFFFFF" w:themeColor="background1"/>
                <w:lang w:val="en-GB"/>
              </w:rPr>
              <w:t xml:space="preserve"> </w:t>
            </w:r>
            <w:r w:rsidRPr="00BD77E0">
              <w:rPr>
                <w:rFonts w:ascii="Times New Roman" w:eastAsia="Times New Roman" w:hAnsi="Times New Roman" w:cs="Times New Roman"/>
                <w:i/>
                <w:color w:val="FFFFFF" w:themeColor="background1"/>
                <w:lang w:val="en-GB"/>
              </w:rPr>
              <w:t>protection from violence, etc.</w:t>
            </w:r>
            <w:r>
              <w:rPr>
                <w:rFonts w:ascii="Times New Roman" w:eastAsia="Times New Roman" w:hAnsi="Times New Roman" w:cs="Times New Roman"/>
                <w:b/>
                <w:color w:val="FFFFFF" w:themeColor="background1"/>
                <w:lang w:val="en-GB"/>
              </w:rPr>
              <w:t>]</w:t>
            </w:r>
          </w:p>
        </w:tc>
      </w:tr>
      <w:tr w:rsidR="008B50F0" w:rsidRPr="00F52E23" w14:paraId="7266047A" w14:textId="77777777" w:rsidTr="005B159A">
        <w:tc>
          <w:tcPr>
            <w:tcW w:w="381" w:type="dxa"/>
          </w:tcPr>
          <w:p w14:paraId="6FB50265" w14:textId="77777777" w:rsidR="008B50F0" w:rsidRPr="00F52E23" w:rsidRDefault="008B50F0" w:rsidP="005B159A">
            <w:pPr>
              <w:rPr>
                <w:rFonts w:ascii="Times New Roman" w:eastAsia="Times New Roman" w:hAnsi="Times New Roman" w:cs="Times New Roman"/>
                <w:color w:val="000000"/>
                <w:lang w:val="en-GB"/>
              </w:rPr>
            </w:pPr>
          </w:p>
        </w:tc>
        <w:tc>
          <w:tcPr>
            <w:tcW w:w="8645" w:type="dxa"/>
          </w:tcPr>
          <w:p w14:paraId="0E29BDE0" w14:textId="77777777" w:rsidR="008B50F0" w:rsidRPr="00F52E23" w:rsidRDefault="008B50F0" w:rsidP="005B159A">
            <w:pPr>
              <w:rPr>
                <w:rFonts w:ascii="Times New Roman" w:eastAsia="Times New Roman" w:hAnsi="Times New Roman" w:cs="Times New Roman"/>
                <w:color w:val="000000"/>
                <w:lang w:val="en-GB"/>
              </w:rPr>
            </w:pPr>
          </w:p>
        </w:tc>
      </w:tr>
      <w:tr w:rsidR="008B50F0" w:rsidRPr="00F52E23" w14:paraId="5AB1CE18" w14:textId="77777777" w:rsidTr="005B159A">
        <w:tc>
          <w:tcPr>
            <w:tcW w:w="381" w:type="dxa"/>
            <w:shd w:val="clear" w:color="auto" w:fill="DBE5F1" w:themeFill="accent1" w:themeFillTint="33"/>
          </w:tcPr>
          <w:p w14:paraId="4EC6AECF" w14:textId="77777777" w:rsidR="008B50F0" w:rsidRPr="00F52E23" w:rsidRDefault="008B50F0" w:rsidP="005B159A">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372D2A05" w14:textId="6264C143" w:rsidR="008B50F0" w:rsidRPr="00F52E23" w:rsidRDefault="008B50F0" w:rsidP="005B159A">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Notes</w:t>
            </w:r>
          </w:p>
        </w:tc>
      </w:tr>
      <w:tr w:rsidR="008B50F0" w:rsidRPr="00F52E23" w14:paraId="25C5112F" w14:textId="77777777" w:rsidTr="005B159A">
        <w:tc>
          <w:tcPr>
            <w:tcW w:w="381" w:type="dxa"/>
          </w:tcPr>
          <w:p w14:paraId="723C451C" w14:textId="77777777" w:rsidR="008B50F0" w:rsidRPr="00F52E23" w:rsidRDefault="008B50F0" w:rsidP="005B159A">
            <w:pPr>
              <w:pStyle w:val="ListParagraph"/>
              <w:numPr>
                <w:ilvl w:val="0"/>
                <w:numId w:val="30"/>
              </w:numPr>
              <w:rPr>
                <w:rFonts w:eastAsia="Times New Roman"/>
                <w:sz w:val="22"/>
                <w:szCs w:val="22"/>
                <w:lang w:val="en-GB"/>
              </w:rPr>
            </w:pPr>
          </w:p>
        </w:tc>
        <w:tc>
          <w:tcPr>
            <w:tcW w:w="8645" w:type="dxa"/>
          </w:tcPr>
          <w:p w14:paraId="0D342D93" w14:textId="0426AACF" w:rsidR="008B50F0" w:rsidRPr="00F52E23" w:rsidRDefault="008B50F0" w:rsidP="005B159A">
            <w:pPr>
              <w:rPr>
                <w:rFonts w:ascii="Times New Roman" w:eastAsia="Times New Roman" w:hAnsi="Times New Roman" w:cs="Times New Roman"/>
                <w:lang w:val="en-GB"/>
              </w:rPr>
            </w:pPr>
            <w:r w:rsidRPr="00994285">
              <w:rPr>
                <w:rFonts w:ascii="Times New Roman" w:eastAsia="Times New Roman" w:hAnsi="Times New Roman" w:cs="Times New Roman"/>
                <w:lang w:val="en-GB"/>
              </w:rPr>
              <w:t xml:space="preserve">Family </w:t>
            </w:r>
            <w:r>
              <w:rPr>
                <w:rFonts w:ascii="Times New Roman" w:eastAsia="Times New Roman" w:hAnsi="Times New Roman" w:cs="Times New Roman"/>
                <w:lang w:val="en-GB"/>
              </w:rPr>
              <w:t>l</w:t>
            </w:r>
            <w:r w:rsidRPr="00994285">
              <w:rPr>
                <w:rFonts w:ascii="Times New Roman" w:eastAsia="Times New Roman" w:hAnsi="Times New Roman" w:cs="Times New Roman"/>
                <w:lang w:val="en-GB"/>
              </w:rPr>
              <w:t>aws have become increasingly gender</w:t>
            </w:r>
            <w:r>
              <w:rPr>
                <w:rFonts w:ascii="Times New Roman" w:eastAsia="Times New Roman" w:hAnsi="Times New Roman" w:cs="Times New Roman"/>
                <w:lang w:val="en-GB"/>
              </w:rPr>
              <w:t xml:space="preserve"> </w:t>
            </w:r>
            <w:r w:rsidRPr="00994285">
              <w:rPr>
                <w:rFonts w:ascii="Times New Roman" w:eastAsia="Times New Roman" w:hAnsi="Times New Roman" w:cs="Times New Roman"/>
                <w:lang w:val="en-GB"/>
              </w:rPr>
              <w:t xml:space="preserve">equal, at least in principle, but information on this is </w:t>
            </w:r>
            <w:r>
              <w:rPr>
                <w:rFonts w:ascii="Times New Roman" w:eastAsia="Times New Roman" w:hAnsi="Times New Roman" w:cs="Times New Roman"/>
                <w:lang w:val="en-GB"/>
              </w:rPr>
              <w:t>often not</w:t>
            </w:r>
            <w:r w:rsidRPr="00994285">
              <w:rPr>
                <w:rFonts w:ascii="Times New Roman" w:eastAsia="Times New Roman" w:hAnsi="Times New Roman" w:cs="Times New Roman"/>
                <w:lang w:val="en-GB"/>
              </w:rPr>
              <w:t xml:space="preserve"> widespread. The same is the case with other laws, such as those relating to gender equity in education and the workplace. Information needs to be disseminated on the key laws and policies that can help women improve their position in the household and in society, and also on how to avail of these laws and policies. UNFPA is well</w:t>
            </w:r>
            <w:r>
              <w:rPr>
                <w:rFonts w:ascii="Times New Roman" w:eastAsia="Times New Roman" w:hAnsi="Times New Roman" w:cs="Times New Roman"/>
                <w:lang w:val="en-GB"/>
              </w:rPr>
              <w:t xml:space="preserve"> positioned</w:t>
            </w:r>
            <w:r w:rsidRPr="00994285">
              <w:rPr>
                <w:rFonts w:ascii="Times New Roman" w:eastAsia="Times New Roman" w:hAnsi="Times New Roman" w:cs="Times New Roman"/>
                <w:lang w:val="en-GB"/>
              </w:rPr>
              <w:t xml:space="preserve"> to review the main policies and laws relating to gender equity in a given country, and in many cases such reviews have already been conducted</w:t>
            </w:r>
            <w:r w:rsidR="005651BE">
              <w:rPr>
                <w:rFonts w:ascii="Times New Roman" w:eastAsia="Times New Roman" w:hAnsi="Times New Roman" w:cs="Times New Roman"/>
                <w:lang w:val="en-GB"/>
              </w:rPr>
              <w:t xml:space="preserve"> (see UNFPA India 2013b)</w:t>
            </w:r>
            <w:r w:rsidRPr="00994285">
              <w:rPr>
                <w:rFonts w:ascii="Times New Roman" w:eastAsia="Times New Roman" w:hAnsi="Times New Roman" w:cs="Times New Roman"/>
                <w:lang w:val="en-GB"/>
              </w:rPr>
              <w:t>.</w:t>
            </w:r>
          </w:p>
        </w:tc>
      </w:tr>
      <w:tr w:rsidR="008B50F0" w:rsidRPr="00F52E23" w14:paraId="02461FB3" w14:textId="77777777" w:rsidTr="005B159A">
        <w:tc>
          <w:tcPr>
            <w:tcW w:w="381" w:type="dxa"/>
          </w:tcPr>
          <w:p w14:paraId="1430F512" w14:textId="77777777" w:rsidR="008B50F0" w:rsidRPr="00F52E23" w:rsidRDefault="008B50F0" w:rsidP="005B159A">
            <w:pPr>
              <w:pStyle w:val="ListParagraph"/>
              <w:numPr>
                <w:ilvl w:val="0"/>
                <w:numId w:val="30"/>
              </w:numPr>
              <w:rPr>
                <w:rFonts w:eastAsia="Times New Roman"/>
                <w:sz w:val="22"/>
                <w:szCs w:val="22"/>
                <w:lang w:val="en-GB"/>
              </w:rPr>
            </w:pPr>
          </w:p>
        </w:tc>
        <w:tc>
          <w:tcPr>
            <w:tcW w:w="8645" w:type="dxa"/>
          </w:tcPr>
          <w:p w14:paraId="35366179" w14:textId="1DEAD15B" w:rsidR="008B50F0" w:rsidRPr="00F52E23" w:rsidRDefault="008B50F0" w:rsidP="005B159A">
            <w:pPr>
              <w:rPr>
                <w:rFonts w:ascii="Times New Roman" w:eastAsia="Times New Roman" w:hAnsi="Times New Roman" w:cs="Times New Roman"/>
                <w:lang w:val="en-GB"/>
              </w:rPr>
            </w:pPr>
            <w:r>
              <w:rPr>
                <w:rFonts w:ascii="Times New Roman" w:eastAsia="Times New Roman" w:hAnsi="Times New Roman" w:cs="Times New Roman"/>
                <w:lang w:val="en-GB"/>
              </w:rPr>
              <w:t>The flipside of this message</w:t>
            </w:r>
            <w:r w:rsidR="005651BE">
              <w:rPr>
                <w:rFonts w:ascii="Times New Roman" w:eastAsia="Times New Roman" w:hAnsi="Times New Roman" w:cs="Times New Roman"/>
                <w:lang w:val="en-GB"/>
              </w:rPr>
              <w:t>,</w:t>
            </w:r>
            <w:r>
              <w:rPr>
                <w:rFonts w:ascii="Times New Roman" w:eastAsia="Times New Roman" w:hAnsi="Times New Roman" w:cs="Times New Roman"/>
                <w:lang w:val="en-GB"/>
              </w:rPr>
              <w:t xml:space="preserve"> for policymakers</w:t>
            </w:r>
            <w:r w:rsidR="005651BE">
              <w:rPr>
                <w:rFonts w:ascii="Times New Roman" w:eastAsia="Times New Roman" w:hAnsi="Times New Roman" w:cs="Times New Roman"/>
                <w:lang w:val="en-GB"/>
              </w:rPr>
              <w:t>,</w:t>
            </w:r>
            <w:r>
              <w:rPr>
                <w:rFonts w:ascii="Times New Roman" w:eastAsia="Times New Roman" w:hAnsi="Times New Roman" w:cs="Times New Roman"/>
                <w:lang w:val="en-GB"/>
              </w:rPr>
              <w:t xml:space="preserve"> is that gaps do exist in laws that contribute to GBSS and/or gender inequality. These vary </w:t>
            </w:r>
            <w:r w:rsidRPr="002748CE">
              <w:rPr>
                <w:rFonts w:ascii="Times New Roman" w:eastAsia="Times New Roman" w:hAnsi="Times New Roman" w:cs="Times New Roman"/>
                <w:lang w:val="en-GB"/>
              </w:rPr>
              <w:t>depend</w:t>
            </w:r>
            <w:r>
              <w:rPr>
                <w:rFonts w:ascii="Times New Roman" w:eastAsia="Times New Roman" w:hAnsi="Times New Roman" w:cs="Times New Roman"/>
                <w:lang w:val="en-GB"/>
              </w:rPr>
              <w:t>ing</w:t>
            </w:r>
            <w:r w:rsidRPr="002748CE">
              <w:rPr>
                <w:rFonts w:ascii="Times New Roman" w:eastAsia="Times New Roman" w:hAnsi="Times New Roman" w:cs="Times New Roman"/>
                <w:lang w:val="en-GB"/>
              </w:rPr>
              <w:t xml:space="preserve"> on country context. For instance in China and Viet</w:t>
            </w:r>
            <w:r w:rsidR="00153E97">
              <w:rPr>
                <w:rFonts w:ascii="Times New Roman" w:eastAsia="Times New Roman" w:hAnsi="Times New Roman" w:cs="Times New Roman"/>
                <w:lang w:val="en-GB"/>
              </w:rPr>
              <w:t xml:space="preserve"> N</w:t>
            </w:r>
            <w:r w:rsidRPr="002748CE">
              <w:rPr>
                <w:rFonts w:ascii="Times New Roman" w:eastAsia="Times New Roman" w:hAnsi="Times New Roman" w:cs="Times New Roman"/>
                <w:lang w:val="en-GB"/>
              </w:rPr>
              <w:t>am</w:t>
            </w:r>
            <w:r>
              <w:rPr>
                <w:rFonts w:ascii="Times New Roman" w:eastAsia="Times New Roman" w:hAnsi="Times New Roman" w:cs="Times New Roman"/>
                <w:lang w:val="en-GB"/>
              </w:rPr>
              <w:t>,</w:t>
            </w:r>
            <w:r w:rsidRPr="002748CE">
              <w:rPr>
                <w:rFonts w:ascii="Times New Roman" w:eastAsia="Times New Roman" w:hAnsi="Times New Roman" w:cs="Times New Roman"/>
                <w:lang w:val="en-GB"/>
              </w:rPr>
              <w:t xml:space="preserve"> fertility polic</w:t>
            </w:r>
            <w:r>
              <w:rPr>
                <w:rFonts w:ascii="Times New Roman" w:eastAsia="Times New Roman" w:hAnsi="Times New Roman" w:cs="Times New Roman"/>
                <w:lang w:val="en-GB"/>
              </w:rPr>
              <w:t>ies</w:t>
            </w:r>
            <w:r w:rsidRPr="002748CE">
              <w:rPr>
                <w:rFonts w:ascii="Times New Roman" w:eastAsia="Times New Roman" w:hAnsi="Times New Roman" w:cs="Times New Roman"/>
                <w:lang w:val="en-GB"/>
              </w:rPr>
              <w:t xml:space="preserve"> make</w:t>
            </w:r>
            <w:r>
              <w:rPr>
                <w:rFonts w:ascii="Times New Roman" w:eastAsia="Times New Roman" w:hAnsi="Times New Roman" w:cs="Times New Roman"/>
                <w:lang w:val="en-GB"/>
              </w:rPr>
              <w:t xml:space="preserve"> it</w:t>
            </w:r>
            <w:r w:rsidRPr="002748CE">
              <w:rPr>
                <w:rFonts w:ascii="Times New Roman" w:eastAsia="Times New Roman" w:hAnsi="Times New Roman" w:cs="Times New Roman"/>
                <w:lang w:val="en-GB"/>
              </w:rPr>
              <w:t xml:space="preserve"> </w:t>
            </w:r>
            <w:r>
              <w:rPr>
                <w:rFonts w:ascii="Times New Roman" w:eastAsia="Times New Roman" w:hAnsi="Times New Roman" w:cs="Times New Roman"/>
                <w:lang w:val="en-GB"/>
              </w:rPr>
              <w:t>more compelling</w:t>
            </w:r>
            <w:r w:rsidRPr="002748CE">
              <w:rPr>
                <w:rFonts w:ascii="Times New Roman" w:eastAsia="Times New Roman" w:hAnsi="Times New Roman" w:cs="Times New Roman"/>
                <w:lang w:val="en-GB"/>
              </w:rPr>
              <w:t xml:space="preserve"> to </w:t>
            </w:r>
            <w:r>
              <w:rPr>
                <w:rFonts w:ascii="Times New Roman" w:eastAsia="Times New Roman" w:hAnsi="Times New Roman" w:cs="Times New Roman"/>
                <w:lang w:val="en-GB"/>
              </w:rPr>
              <w:t>practice</w:t>
            </w:r>
            <w:r w:rsidRPr="002748CE">
              <w:rPr>
                <w:rFonts w:ascii="Times New Roman" w:eastAsia="Times New Roman" w:hAnsi="Times New Roman" w:cs="Times New Roman"/>
                <w:lang w:val="en-GB"/>
              </w:rPr>
              <w:t xml:space="preserve"> GBSS. In Georgia</w:t>
            </w:r>
            <w:r>
              <w:rPr>
                <w:rFonts w:ascii="Times New Roman" w:eastAsia="Times New Roman" w:hAnsi="Times New Roman" w:cs="Times New Roman"/>
                <w:lang w:val="en-GB"/>
              </w:rPr>
              <w:t>,</w:t>
            </w:r>
            <w:r w:rsidRPr="002748CE">
              <w:rPr>
                <w:rFonts w:ascii="Times New Roman" w:eastAsia="Times New Roman" w:hAnsi="Times New Roman" w:cs="Times New Roman"/>
                <w:lang w:val="en-GB"/>
              </w:rPr>
              <w:t xml:space="preserve"> implementation of laws </w:t>
            </w:r>
            <w:r>
              <w:rPr>
                <w:rFonts w:ascii="Times New Roman" w:eastAsia="Times New Roman" w:hAnsi="Times New Roman" w:cs="Times New Roman"/>
                <w:lang w:val="en-GB"/>
              </w:rPr>
              <w:t xml:space="preserve">is </w:t>
            </w:r>
            <w:r w:rsidRPr="002748CE">
              <w:rPr>
                <w:rFonts w:ascii="Times New Roman" w:eastAsia="Times New Roman" w:hAnsi="Times New Roman" w:cs="Times New Roman"/>
                <w:lang w:val="en-GB"/>
              </w:rPr>
              <w:t>hinder</w:t>
            </w:r>
            <w:r>
              <w:rPr>
                <w:rFonts w:ascii="Times New Roman" w:eastAsia="Times New Roman" w:hAnsi="Times New Roman" w:cs="Times New Roman"/>
                <w:lang w:val="en-GB"/>
              </w:rPr>
              <w:t>ed</w:t>
            </w:r>
            <w:r w:rsidRPr="002748CE">
              <w:rPr>
                <w:rFonts w:ascii="Times New Roman" w:eastAsia="Times New Roman" w:hAnsi="Times New Roman" w:cs="Times New Roman"/>
                <w:lang w:val="en-GB"/>
              </w:rPr>
              <w:t xml:space="preserve"> because of </w:t>
            </w:r>
            <w:r>
              <w:rPr>
                <w:rFonts w:ascii="Times New Roman" w:eastAsia="Times New Roman" w:hAnsi="Times New Roman" w:cs="Times New Roman"/>
                <w:lang w:val="en-GB"/>
              </w:rPr>
              <w:t xml:space="preserve">social norms and </w:t>
            </w:r>
            <w:r w:rsidRPr="002748CE">
              <w:rPr>
                <w:rFonts w:ascii="Times New Roman" w:eastAsia="Times New Roman" w:hAnsi="Times New Roman" w:cs="Times New Roman"/>
                <w:lang w:val="en-GB"/>
              </w:rPr>
              <w:t>stereotypes</w:t>
            </w:r>
            <w:r>
              <w:rPr>
                <w:rFonts w:ascii="Times New Roman" w:eastAsia="Times New Roman" w:hAnsi="Times New Roman" w:cs="Times New Roman"/>
                <w:lang w:val="en-GB"/>
              </w:rPr>
              <w:t xml:space="preserve"> propelled by social media</w:t>
            </w:r>
            <w:r w:rsidRPr="002748CE">
              <w:rPr>
                <w:rFonts w:ascii="Times New Roman" w:eastAsia="Times New Roman" w:hAnsi="Times New Roman" w:cs="Times New Roman"/>
                <w:lang w:val="en-GB"/>
              </w:rPr>
              <w:t>. In Azerbaijan</w:t>
            </w:r>
            <w:r>
              <w:rPr>
                <w:rFonts w:ascii="Times New Roman" w:eastAsia="Times New Roman" w:hAnsi="Times New Roman" w:cs="Times New Roman"/>
                <w:lang w:val="en-GB"/>
              </w:rPr>
              <w:t>, Nepal</w:t>
            </w:r>
            <w:r w:rsidR="005651BE">
              <w:rPr>
                <w:rFonts w:ascii="Times New Roman" w:eastAsia="Times New Roman" w:hAnsi="Times New Roman" w:cs="Times New Roman"/>
                <w:lang w:val="en-GB"/>
              </w:rPr>
              <w:t>,</w:t>
            </w:r>
            <w:r>
              <w:rPr>
                <w:rFonts w:ascii="Times New Roman" w:eastAsia="Times New Roman" w:hAnsi="Times New Roman" w:cs="Times New Roman"/>
                <w:lang w:val="en-GB"/>
              </w:rPr>
              <w:t xml:space="preserve"> and Bangladesh,</w:t>
            </w:r>
            <w:r w:rsidRPr="002748CE">
              <w:rPr>
                <w:rFonts w:ascii="Times New Roman" w:eastAsia="Times New Roman" w:hAnsi="Times New Roman" w:cs="Times New Roman"/>
                <w:lang w:val="en-GB"/>
              </w:rPr>
              <w:t xml:space="preserve"> further improvement of labour law is needed</w:t>
            </w:r>
            <w:r>
              <w:rPr>
                <w:rFonts w:ascii="Times New Roman" w:eastAsia="Times New Roman" w:hAnsi="Times New Roman" w:cs="Times New Roman"/>
                <w:lang w:val="en-GB"/>
              </w:rPr>
              <w:t xml:space="preserve">. </w:t>
            </w:r>
            <w:r w:rsidRPr="002748CE">
              <w:rPr>
                <w:rFonts w:ascii="Times New Roman" w:eastAsia="Times New Roman" w:hAnsi="Times New Roman" w:cs="Times New Roman"/>
                <w:lang w:val="en-GB"/>
              </w:rPr>
              <w:t>In Armenia, it is important to develop social safety nets.</w:t>
            </w:r>
            <w:r>
              <w:rPr>
                <w:rFonts w:ascii="Times New Roman" w:eastAsia="Times New Roman" w:hAnsi="Times New Roman" w:cs="Times New Roman"/>
                <w:lang w:val="en-GB"/>
              </w:rPr>
              <w:t xml:space="preserve"> Generally, s</w:t>
            </w:r>
            <w:r w:rsidRPr="002748CE">
              <w:rPr>
                <w:rFonts w:ascii="Times New Roman" w:eastAsia="Times New Roman" w:hAnsi="Times New Roman" w:cs="Times New Roman"/>
                <w:lang w:val="en-GB"/>
              </w:rPr>
              <w:t>ocial protection of multi-child families</w:t>
            </w:r>
            <w:r>
              <w:rPr>
                <w:rFonts w:ascii="Times New Roman" w:eastAsia="Times New Roman" w:hAnsi="Times New Roman" w:cs="Times New Roman"/>
                <w:lang w:val="en-GB"/>
              </w:rPr>
              <w:t xml:space="preserve"> could be an indirect solution</w:t>
            </w:r>
            <w:r w:rsidRPr="002748CE">
              <w:rPr>
                <w:rFonts w:ascii="Times New Roman" w:eastAsia="Times New Roman" w:hAnsi="Times New Roman" w:cs="Times New Roman"/>
                <w:lang w:val="en-GB"/>
              </w:rPr>
              <w:t>.</w:t>
            </w:r>
            <w:r>
              <w:rPr>
                <w:rFonts w:ascii="Times New Roman" w:eastAsia="Times New Roman" w:hAnsi="Times New Roman" w:cs="Times New Roman"/>
                <w:lang w:val="en-GB"/>
              </w:rPr>
              <w:t xml:space="preserve"> There are also gaps between national and regional policies in some countries.</w:t>
            </w:r>
          </w:p>
        </w:tc>
      </w:tr>
      <w:tr w:rsidR="008B50F0" w:rsidRPr="00F52E23" w14:paraId="692D0EAC" w14:textId="77777777" w:rsidTr="005B159A">
        <w:tc>
          <w:tcPr>
            <w:tcW w:w="381" w:type="dxa"/>
          </w:tcPr>
          <w:p w14:paraId="32FB64EE" w14:textId="77777777" w:rsidR="008B50F0" w:rsidRPr="00F52E23" w:rsidRDefault="008B50F0" w:rsidP="005B159A">
            <w:pPr>
              <w:rPr>
                <w:rFonts w:ascii="Times New Roman" w:eastAsia="Times New Roman" w:hAnsi="Times New Roman" w:cs="Times New Roman"/>
                <w:lang w:val="en-GB"/>
              </w:rPr>
            </w:pPr>
          </w:p>
        </w:tc>
        <w:tc>
          <w:tcPr>
            <w:tcW w:w="8645" w:type="dxa"/>
          </w:tcPr>
          <w:p w14:paraId="715BC8A3" w14:textId="77777777" w:rsidR="008B50F0" w:rsidRPr="00F52E23" w:rsidRDefault="008B50F0" w:rsidP="005B159A">
            <w:pPr>
              <w:rPr>
                <w:rFonts w:ascii="Times New Roman" w:eastAsia="Times New Roman" w:hAnsi="Times New Roman" w:cs="Times New Roman"/>
                <w:lang w:val="en-GB"/>
              </w:rPr>
            </w:pPr>
          </w:p>
        </w:tc>
      </w:tr>
      <w:tr w:rsidR="008B50F0" w:rsidRPr="00F52E23" w14:paraId="0D6D7656" w14:textId="77777777" w:rsidTr="005B159A">
        <w:tc>
          <w:tcPr>
            <w:tcW w:w="381" w:type="dxa"/>
            <w:shd w:val="clear" w:color="auto" w:fill="DBE5F1" w:themeFill="accent1" w:themeFillTint="33"/>
          </w:tcPr>
          <w:p w14:paraId="0098C743" w14:textId="77777777" w:rsidR="008B50F0" w:rsidRPr="00F52E23" w:rsidRDefault="008B50F0" w:rsidP="005B159A">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0021029A" w14:textId="77777777" w:rsidR="008B50F0" w:rsidRPr="00F52E23" w:rsidRDefault="008B50F0" w:rsidP="005B159A">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Target audiences</w:t>
            </w:r>
          </w:p>
        </w:tc>
      </w:tr>
      <w:tr w:rsidR="00C533F9" w:rsidRPr="00F52E23" w14:paraId="168775A5" w14:textId="77777777" w:rsidTr="005B159A">
        <w:tc>
          <w:tcPr>
            <w:tcW w:w="381" w:type="dxa"/>
          </w:tcPr>
          <w:p w14:paraId="3B617C8C" w14:textId="77777777" w:rsidR="00C533F9" w:rsidRPr="00F52E23" w:rsidRDefault="00C533F9" w:rsidP="00C533F9">
            <w:pPr>
              <w:rPr>
                <w:rFonts w:ascii="Times New Roman" w:eastAsia="Times New Roman" w:hAnsi="Times New Roman" w:cs="Times New Roman"/>
                <w:lang w:val="en-GB"/>
              </w:rPr>
            </w:pPr>
          </w:p>
        </w:tc>
        <w:tc>
          <w:tcPr>
            <w:tcW w:w="8645" w:type="dxa"/>
          </w:tcPr>
          <w:p w14:paraId="25F3D6E2" w14:textId="7C4BFC79" w:rsidR="00C533F9" w:rsidRPr="00F52E23" w:rsidRDefault="00C533F9" w:rsidP="00C533F9">
            <w:pPr>
              <w:rPr>
                <w:rFonts w:ascii="Times New Roman" w:eastAsia="Times New Roman" w:hAnsi="Times New Roman" w:cs="Times New Roman"/>
                <w:lang w:val="en-GB"/>
              </w:rPr>
            </w:pPr>
            <w:r>
              <w:rPr>
                <w:rFonts w:ascii="Times New Roman" w:eastAsia="Times New Roman" w:hAnsi="Times New Roman" w:cs="Times New Roman"/>
                <w:lang w:val="en-GB"/>
              </w:rPr>
              <w:t>Policymakers, government officials, political influencers, law enforcement</w:t>
            </w:r>
          </w:p>
        </w:tc>
      </w:tr>
      <w:tr w:rsidR="008B50F0" w:rsidRPr="00F52E23" w14:paraId="0F689080" w14:textId="77777777" w:rsidTr="005B159A">
        <w:tc>
          <w:tcPr>
            <w:tcW w:w="381" w:type="dxa"/>
          </w:tcPr>
          <w:p w14:paraId="65B8F0BD" w14:textId="77777777" w:rsidR="008B50F0" w:rsidRPr="00F52E23" w:rsidRDefault="008B50F0" w:rsidP="005B159A">
            <w:pPr>
              <w:rPr>
                <w:rFonts w:ascii="Times New Roman" w:eastAsia="Times New Roman" w:hAnsi="Times New Roman" w:cs="Times New Roman"/>
                <w:lang w:val="en-GB"/>
              </w:rPr>
            </w:pPr>
          </w:p>
        </w:tc>
        <w:tc>
          <w:tcPr>
            <w:tcW w:w="8645" w:type="dxa"/>
          </w:tcPr>
          <w:p w14:paraId="02F86C8A" w14:textId="136DBCC8" w:rsidR="008B50F0" w:rsidRDefault="00C533F9" w:rsidP="005B159A">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8B50F0" w:rsidRPr="00F52E23" w14:paraId="5835D475" w14:textId="77777777" w:rsidTr="005B159A">
        <w:tc>
          <w:tcPr>
            <w:tcW w:w="381" w:type="dxa"/>
          </w:tcPr>
          <w:p w14:paraId="397C31FB" w14:textId="77777777" w:rsidR="008B50F0" w:rsidRPr="00F52E23" w:rsidRDefault="008B50F0" w:rsidP="005B159A">
            <w:pPr>
              <w:rPr>
                <w:rFonts w:ascii="Times New Roman" w:eastAsia="Times New Roman" w:hAnsi="Times New Roman" w:cs="Times New Roman"/>
                <w:lang w:val="en-GB"/>
              </w:rPr>
            </w:pPr>
          </w:p>
        </w:tc>
        <w:tc>
          <w:tcPr>
            <w:tcW w:w="8645" w:type="dxa"/>
          </w:tcPr>
          <w:p w14:paraId="6C962C7E" w14:textId="77777777" w:rsidR="008B50F0" w:rsidRPr="00F52E23" w:rsidRDefault="008B50F0" w:rsidP="005B159A">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8B50F0" w:rsidRPr="00F52E23" w14:paraId="2ED817BC" w14:textId="77777777" w:rsidTr="005B159A">
        <w:tc>
          <w:tcPr>
            <w:tcW w:w="381" w:type="dxa"/>
          </w:tcPr>
          <w:p w14:paraId="242481EB" w14:textId="77777777" w:rsidR="008B50F0" w:rsidRPr="00F52E23" w:rsidRDefault="008B50F0" w:rsidP="005B159A">
            <w:pPr>
              <w:rPr>
                <w:rFonts w:ascii="Times New Roman" w:eastAsia="Times New Roman" w:hAnsi="Times New Roman" w:cs="Times New Roman"/>
                <w:lang w:val="en-GB"/>
              </w:rPr>
            </w:pPr>
          </w:p>
        </w:tc>
        <w:tc>
          <w:tcPr>
            <w:tcW w:w="8645" w:type="dxa"/>
          </w:tcPr>
          <w:p w14:paraId="2798E00D" w14:textId="77777777" w:rsidR="008B50F0" w:rsidRDefault="008B50F0" w:rsidP="005B159A">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8B50F0" w:rsidRPr="00F52E23" w14:paraId="0907820C" w14:textId="77777777" w:rsidTr="005B159A">
        <w:tc>
          <w:tcPr>
            <w:tcW w:w="381" w:type="dxa"/>
          </w:tcPr>
          <w:p w14:paraId="331345F0" w14:textId="77777777" w:rsidR="008B50F0" w:rsidRPr="00F52E23" w:rsidRDefault="008B50F0" w:rsidP="005B159A">
            <w:pPr>
              <w:rPr>
                <w:rFonts w:ascii="Times New Roman" w:eastAsia="Times New Roman" w:hAnsi="Times New Roman" w:cs="Times New Roman"/>
                <w:lang w:val="en-GB"/>
              </w:rPr>
            </w:pPr>
          </w:p>
        </w:tc>
        <w:tc>
          <w:tcPr>
            <w:tcW w:w="8645" w:type="dxa"/>
          </w:tcPr>
          <w:p w14:paraId="056EDC56" w14:textId="69C60A20" w:rsidR="008B50F0"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Families</w:t>
            </w:r>
          </w:p>
        </w:tc>
      </w:tr>
      <w:tr w:rsidR="008B50F0" w:rsidRPr="00F52E23" w14:paraId="216BB75F" w14:textId="77777777" w:rsidTr="005B159A">
        <w:tc>
          <w:tcPr>
            <w:tcW w:w="381" w:type="dxa"/>
          </w:tcPr>
          <w:p w14:paraId="0014BFAF" w14:textId="77777777" w:rsidR="008B50F0" w:rsidRPr="00F52E23" w:rsidRDefault="008B50F0" w:rsidP="005B159A">
            <w:pPr>
              <w:rPr>
                <w:rFonts w:ascii="Times New Roman" w:eastAsia="Times New Roman" w:hAnsi="Times New Roman" w:cs="Times New Roman"/>
                <w:lang w:val="en-GB"/>
              </w:rPr>
            </w:pPr>
          </w:p>
        </w:tc>
        <w:tc>
          <w:tcPr>
            <w:tcW w:w="8645" w:type="dxa"/>
          </w:tcPr>
          <w:p w14:paraId="370A4E54" w14:textId="546E475B" w:rsidR="008B50F0"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Health sector and other service providers</w:t>
            </w:r>
          </w:p>
        </w:tc>
      </w:tr>
      <w:tr w:rsidR="00BC3AFA" w:rsidRPr="00F52E23" w14:paraId="3637C784" w14:textId="77777777" w:rsidTr="005B159A">
        <w:tc>
          <w:tcPr>
            <w:tcW w:w="381" w:type="dxa"/>
          </w:tcPr>
          <w:p w14:paraId="61E4C4D9" w14:textId="77777777" w:rsidR="00BC3AFA" w:rsidRPr="00F52E23" w:rsidRDefault="00BC3AFA" w:rsidP="005B159A">
            <w:pPr>
              <w:rPr>
                <w:rFonts w:ascii="Times New Roman" w:eastAsia="Times New Roman" w:hAnsi="Times New Roman" w:cs="Times New Roman"/>
                <w:lang w:val="en-GB"/>
              </w:rPr>
            </w:pPr>
          </w:p>
        </w:tc>
        <w:tc>
          <w:tcPr>
            <w:tcW w:w="8645" w:type="dxa"/>
          </w:tcPr>
          <w:p w14:paraId="2060A21C" w14:textId="0DBBEE8B" w:rsidR="00BC3AFA"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Civil society organisations</w:t>
            </w:r>
            <w:r w:rsidR="00B62842">
              <w:rPr>
                <w:rFonts w:ascii="Times New Roman" w:eastAsia="Times New Roman" w:hAnsi="Times New Roman" w:cs="Times New Roman"/>
                <w:lang w:val="en-GB"/>
              </w:rPr>
              <w:t>/leaders</w:t>
            </w:r>
          </w:p>
        </w:tc>
      </w:tr>
      <w:tr w:rsidR="002D529F" w:rsidRPr="00F52E23" w14:paraId="60AFEBAE" w14:textId="77777777" w:rsidTr="005B159A">
        <w:tc>
          <w:tcPr>
            <w:tcW w:w="381" w:type="dxa"/>
          </w:tcPr>
          <w:p w14:paraId="1B1DB592" w14:textId="77777777" w:rsidR="002D529F" w:rsidRPr="00F52E23" w:rsidRDefault="002D529F" w:rsidP="005B159A">
            <w:pPr>
              <w:rPr>
                <w:rFonts w:ascii="Times New Roman" w:eastAsia="Times New Roman" w:hAnsi="Times New Roman" w:cs="Times New Roman"/>
                <w:lang w:val="en-GB"/>
              </w:rPr>
            </w:pPr>
          </w:p>
        </w:tc>
        <w:tc>
          <w:tcPr>
            <w:tcW w:w="8645" w:type="dxa"/>
          </w:tcPr>
          <w:p w14:paraId="5DCB70B6" w14:textId="604EC9CA" w:rsidR="002D529F" w:rsidRDefault="002D529F" w:rsidP="005B159A">
            <w:pPr>
              <w:rPr>
                <w:rFonts w:ascii="Times New Roman" w:eastAsia="Times New Roman" w:hAnsi="Times New Roman" w:cs="Times New Roman"/>
                <w:lang w:val="en-GB"/>
              </w:rPr>
            </w:pPr>
            <w:r w:rsidRPr="002D529F">
              <w:rPr>
                <w:rFonts w:ascii="Times New Roman" w:eastAsia="Times New Roman" w:hAnsi="Times New Roman" w:cs="Times New Roman"/>
                <w:lang w:val="en-GB"/>
              </w:rPr>
              <w:t>Former GBSS supporters who now oppose the practice</w:t>
            </w:r>
          </w:p>
        </w:tc>
      </w:tr>
      <w:tr w:rsidR="00BC3AFA" w:rsidRPr="00F52E23" w14:paraId="1A7BBADD" w14:textId="77777777" w:rsidTr="005B159A">
        <w:tc>
          <w:tcPr>
            <w:tcW w:w="381" w:type="dxa"/>
          </w:tcPr>
          <w:p w14:paraId="0B1C8F23" w14:textId="77777777" w:rsidR="00BC3AFA" w:rsidRPr="00F52E23" w:rsidRDefault="00BC3AFA" w:rsidP="005B159A">
            <w:pPr>
              <w:rPr>
                <w:rFonts w:ascii="Times New Roman" w:eastAsia="Times New Roman" w:hAnsi="Times New Roman" w:cs="Times New Roman"/>
                <w:lang w:val="en-GB"/>
              </w:rPr>
            </w:pPr>
          </w:p>
        </w:tc>
        <w:tc>
          <w:tcPr>
            <w:tcW w:w="8645" w:type="dxa"/>
          </w:tcPr>
          <w:p w14:paraId="61ABE4F7" w14:textId="77777777" w:rsidR="00BC3AFA" w:rsidRDefault="00BC3AFA" w:rsidP="005B159A">
            <w:pPr>
              <w:rPr>
                <w:rFonts w:ascii="Times New Roman" w:eastAsia="Times New Roman" w:hAnsi="Times New Roman" w:cs="Times New Roman"/>
                <w:lang w:val="en-GB"/>
              </w:rPr>
            </w:pPr>
          </w:p>
        </w:tc>
      </w:tr>
      <w:tr w:rsidR="008B50F0" w:rsidRPr="00F52E23" w14:paraId="43B0D2ED" w14:textId="77777777" w:rsidTr="005B159A">
        <w:tc>
          <w:tcPr>
            <w:tcW w:w="381" w:type="dxa"/>
            <w:shd w:val="clear" w:color="auto" w:fill="DBE5F1" w:themeFill="accent1" w:themeFillTint="33"/>
          </w:tcPr>
          <w:p w14:paraId="3C668A3C" w14:textId="77777777" w:rsidR="008B50F0" w:rsidRPr="00F52E23" w:rsidRDefault="008B50F0" w:rsidP="005B159A">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44D1E7A7" w14:textId="77777777" w:rsidR="008B50F0" w:rsidRPr="00F52E23" w:rsidRDefault="008B50F0" w:rsidP="005B159A">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Examples</w:t>
            </w:r>
            <w:r>
              <w:rPr>
                <w:rFonts w:ascii="Times New Roman" w:eastAsia="Times New Roman" w:hAnsi="Times New Roman" w:cs="Times New Roman"/>
                <w:color w:val="000000" w:themeColor="text1"/>
                <w:lang w:val="en-GB"/>
              </w:rPr>
              <w:t>/proof points</w:t>
            </w:r>
          </w:p>
        </w:tc>
      </w:tr>
      <w:tr w:rsidR="00021CFC" w:rsidRPr="00F52E23" w14:paraId="255FB486" w14:textId="77777777" w:rsidTr="005B159A">
        <w:tc>
          <w:tcPr>
            <w:tcW w:w="381" w:type="dxa"/>
          </w:tcPr>
          <w:p w14:paraId="34CB610F" w14:textId="77777777" w:rsidR="00021CFC" w:rsidRPr="00F52E23" w:rsidRDefault="00021CFC" w:rsidP="005B159A">
            <w:pPr>
              <w:rPr>
                <w:rFonts w:ascii="Times New Roman" w:eastAsia="Times New Roman" w:hAnsi="Times New Roman" w:cs="Times New Roman"/>
                <w:lang w:val="en-GB"/>
              </w:rPr>
            </w:pPr>
          </w:p>
        </w:tc>
        <w:tc>
          <w:tcPr>
            <w:tcW w:w="8645" w:type="dxa"/>
          </w:tcPr>
          <w:p w14:paraId="79574E31" w14:textId="234A1C17" w:rsidR="00021CFC" w:rsidRPr="00994285" w:rsidRDefault="00021CFC" w:rsidP="00021CFC">
            <w:pPr>
              <w:rPr>
                <w:rFonts w:ascii="Times New Roman" w:eastAsia="Times New Roman" w:hAnsi="Times New Roman" w:cs="Times New Roman"/>
                <w:lang w:val="en-GB"/>
              </w:rPr>
            </w:pPr>
            <w:r>
              <w:rPr>
                <w:rFonts w:ascii="Times New Roman" w:eastAsia="Times New Roman" w:hAnsi="Times New Roman" w:cs="Times New Roman"/>
                <w:lang w:val="en-GB"/>
              </w:rPr>
              <w:t>“</w:t>
            </w:r>
            <w:r w:rsidRPr="00021CFC">
              <w:rPr>
                <w:rFonts w:ascii="Times New Roman" w:eastAsia="Times New Roman" w:hAnsi="Times New Roman" w:cs="Times New Roman"/>
                <w:lang w:val="en-GB"/>
              </w:rPr>
              <w:t>Jo beti ko dein sammaan.</w:t>
            </w:r>
            <w:r>
              <w:rPr>
                <w:rFonts w:ascii="Times New Roman" w:eastAsia="Times New Roman" w:hAnsi="Times New Roman" w:cs="Times New Roman"/>
                <w:lang w:val="en-GB"/>
              </w:rPr>
              <w:t xml:space="preserve"> </w:t>
            </w:r>
            <w:r w:rsidRPr="00021CFC">
              <w:rPr>
                <w:rFonts w:ascii="Times New Roman" w:eastAsia="Times New Roman" w:hAnsi="Times New Roman" w:cs="Times New Roman"/>
                <w:lang w:val="en-GB"/>
              </w:rPr>
              <w:t>Woh mata-pita mahaan.</w:t>
            </w:r>
            <w:r>
              <w:rPr>
                <w:rFonts w:ascii="Times New Roman" w:eastAsia="Times New Roman" w:hAnsi="Times New Roman" w:cs="Times New Roman"/>
                <w:lang w:val="en-GB"/>
              </w:rPr>
              <w:t>”</w:t>
            </w:r>
            <w:r w:rsidRPr="00021CFC">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r w:rsidRPr="00021CFC">
              <w:rPr>
                <w:rFonts w:ascii="Times New Roman" w:eastAsia="Times New Roman" w:hAnsi="Times New Roman" w:cs="Times New Roman"/>
                <w:lang w:val="en-GB"/>
              </w:rPr>
              <w:t>The parents who respect their</w:t>
            </w:r>
            <w:r>
              <w:rPr>
                <w:rFonts w:ascii="Times New Roman" w:eastAsia="Times New Roman" w:hAnsi="Times New Roman" w:cs="Times New Roman"/>
                <w:lang w:val="en-GB"/>
              </w:rPr>
              <w:t xml:space="preserve"> </w:t>
            </w:r>
            <w:r w:rsidRPr="00021CFC">
              <w:rPr>
                <w:rFonts w:ascii="Times New Roman" w:eastAsia="Times New Roman" w:hAnsi="Times New Roman" w:cs="Times New Roman"/>
                <w:lang w:val="en-GB"/>
              </w:rPr>
              <w:t>daughters truly deserve to be</w:t>
            </w:r>
            <w:r>
              <w:rPr>
                <w:rFonts w:ascii="Times New Roman" w:eastAsia="Times New Roman" w:hAnsi="Times New Roman" w:cs="Times New Roman"/>
                <w:lang w:val="en-GB"/>
              </w:rPr>
              <w:t xml:space="preserve"> </w:t>
            </w:r>
            <w:r w:rsidRPr="00021CFC">
              <w:rPr>
                <w:rFonts w:ascii="Times New Roman" w:eastAsia="Times New Roman" w:hAnsi="Times New Roman" w:cs="Times New Roman"/>
                <w:lang w:val="en-GB"/>
              </w:rPr>
              <w:t>respected.</w:t>
            </w:r>
            <w:r>
              <w:rPr>
                <w:rFonts w:ascii="Times New Roman" w:eastAsia="Times New Roman" w:hAnsi="Times New Roman" w:cs="Times New Roman"/>
                <w:lang w:val="en-GB"/>
              </w:rPr>
              <w:t>”</w:t>
            </w:r>
            <w:r w:rsidRPr="00021CFC">
              <w:rPr>
                <w:rFonts w:ascii="Times New Roman" w:eastAsia="Times New Roman" w:hAnsi="Times New Roman" w:cs="Times New Roman"/>
                <w:lang w:val="en-GB"/>
              </w:rPr>
              <w:t>)</w:t>
            </w:r>
            <w:r>
              <w:rPr>
                <w:rFonts w:ascii="Times New Roman" w:eastAsia="Times New Roman" w:hAnsi="Times New Roman" w:cs="Times New Roman"/>
                <w:lang w:val="en-GB"/>
              </w:rPr>
              <w:t xml:space="preserve"> (UNFPA India 2014)</w:t>
            </w:r>
          </w:p>
        </w:tc>
      </w:tr>
      <w:tr w:rsidR="007D4854" w:rsidRPr="00F52E23" w14:paraId="3FE7A7D2" w14:textId="77777777" w:rsidTr="005B159A">
        <w:tc>
          <w:tcPr>
            <w:tcW w:w="381" w:type="dxa"/>
          </w:tcPr>
          <w:p w14:paraId="7EAD360C" w14:textId="77777777" w:rsidR="007D4854" w:rsidRPr="00F52E23" w:rsidRDefault="007D4854" w:rsidP="005B159A">
            <w:pPr>
              <w:rPr>
                <w:rFonts w:ascii="Times New Roman" w:eastAsia="Times New Roman" w:hAnsi="Times New Roman" w:cs="Times New Roman"/>
                <w:lang w:val="en-GB"/>
              </w:rPr>
            </w:pPr>
          </w:p>
        </w:tc>
        <w:tc>
          <w:tcPr>
            <w:tcW w:w="8645" w:type="dxa"/>
          </w:tcPr>
          <w:p w14:paraId="55FF5834" w14:textId="1081D0DE" w:rsidR="007D4854" w:rsidRDefault="005651BE" w:rsidP="00021CFC">
            <w:pPr>
              <w:rPr>
                <w:rFonts w:ascii="Times New Roman" w:eastAsia="Times New Roman" w:hAnsi="Times New Roman" w:cs="Times New Roman"/>
                <w:lang w:val="en-GB"/>
              </w:rPr>
            </w:pPr>
            <w:r>
              <w:rPr>
                <w:rFonts w:ascii="Times New Roman" w:eastAsia="Times New Roman" w:hAnsi="Times New Roman" w:cs="Times New Roman"/>
                <w:lang w:val="en-GB"/>
              </w:rPr>
              <w:t xml:space="preserve">For service providers in some contexts: </w:t>
            </w:r>
            <w:r w:rsidR="007D4854" w:rsidRPr="00F52E23">
              <w:rPr>
                <w:rFonts w:ascii="Times New Roman" w:eastAsia="Times New Roman" w:hAnsi="Times New Roman" w:cs="Times New Roman"/>
                <w:lang w:val="en-GB"/>
              </w:rPr>
              <w:t>Sex selection is illegal</w:t>
            </w:r>
            <w:r>
              <w:rPr>
                <w:rFonts w:ascii="Times New Roman" w:eastAsia="Times New Roman" w:hAnsi="Times New Roman" w:cs="Times New Roman"/>
                <w:lang w:val="en-GB"/>
              </w:rPr>
              <w:t>:</w:t>
            </w:r>
            <w:r w:rsidR="007D4854" w:rsidRPr="00F52E23">
              <w:rPr>
                <w:rFonts w:ascii="Times New Roman" w:eastAsia="Times New Roman" w:hAnsi="Times New Roman" w:cs="Times New Roman"/>
                <w:lang w:val="en-GB"/>
              </w:rPr>
              <w:t xml:space="preserve"> “I abide by the law, I don’t </w:t>
            </w:r>
            <w:r w:rsidR="007D4854">
              <w:rPr>
                <w:rFonts w:ascii="Times New Roman" w:eastAsia="Times New Roman" w:hAnsi="Times New Roman" w:cs="Times New Roman"/>
                <w:lang w:val="en-GB"/>
              </w:rPr>
              <w:t xml:space="preserve">support </w:t>
            </w:r>
            <w:r w:rsidR="007D4854" w:rsidRPr="00F52E23">
              <w:rPr>
                <w:rFonts w:ascii="Times New Roman" w:eastAsia="Times New Roman" w:hAnsi="Times New Roman" w:cs="Times New Roman"/>
                <w:lang w:val="en-GB"/>
              </w:rPr>
              <w:t>sex</w:t>
            </w:r>
            <w:r w:rsidR="007D4854">
              <w:rPr>
                <w:rFonts w:ascii="Times New Roman" w:eastAsia="Times New Roman" w:hAnsi="Times New Roman" w:cs="Times New Roman"/>
                <w:lang w:val="en-GB"/>
              </w:rPr>
              <w:t xml:space="preserve"> </w:t>
            </w:r>
            <w:r w:rsidR="007D4854" w:rsidRPr="00F52E23">
              <w:rPr>
                <w:rFonts w:ascii="Times New Roman" w:eastAsia="Times New Roman" w:hAnsi="Times New Roman" w:cs="Times New Roman"/>
                <w:lang w:val="en-GB"/>
              </w:rPr>
              <w:t>s</w:t>
            </w:r>
            <w:r w:rsidR="007D4854">
              <w:rPr>
                <w:rFonts w:ascii="Times New Roman" w:eastAsia="Times New Roman" w:hAnsi="Times New Roman" w:cs="Times New Roman"/>
                <w:lang w:val="en-GB"/>
              </w:rPr>
              <w:t>election</w:t>
            </w:r>
            <w:r>
              <w:rPr>
                <w:rFonts w:ascii="Times New Roman" w:eastAsia="Times New Roman" w:hAnsi="Times New Roman" w:cs="Times New Roman"/>
                <w:lang w:val="en-GB"/>
              </w:rPr>
              <w:t>.”</w:t>
            </w:r>
          </w:p>
        </w:tc>
      </w:tr>
      <w:tr w:rsidR="008B50F0" w:rsidRPr="00F52E23" w14:paraId="6247C936" w14:textId="77777777" w:rsidTr="005B159A">
        <w:tc>
          <w:tcPr>
            <w:tcW w:w="381" w:type="dxa"/>
          </w:tcPr>
          <w:p w14:paraId="71989F18" w14:textId="77777777" w:rsidR="008B50F0" w:rsidRPr="00F52E23" w:rsidRDefault="008B50F0" w:rsidP="005B159A">
            <w:pPr>
              <w:rPr>
                <w:rFonts w:ascii="Times New Roman" w:eastAsia="Times New Roman" w:hAnsi="Times New Roman" w:cs="Times New Roman"/>
                <w:lang w:val="en-GB"/>
              </w:rPr>
            </w:pPr>
          </w:p>
        </w:tc>
        <w:tc>
          <w:tcPr>
            <w:tcW w:w="8645" w:type="dxa"/>
          </w:tcPr>
          <w:p w14:paraId="071C4320" w14:textId="4B30785D" w:rsidR="008B50F0" w:rsidRPr="00F52E23" w:rsidRDefault="008B50F0" w:rsidP="005B159A">
            <w:pPr>
              <w:rPr>
                <w:rFonts w:ascii="Times New Roman" w:eastAsia="Times New Roman" w:hAnsi="Times New Roman" w:cs="Times New Roman"/>
                <w:lang w:val="en-GB"/>
              </w:rPr>
            </w:pPr>
            <w:r w:rsidRPr="00994285">
              <w:rPr>
                <w:rFonts w:ascii="Times New Roman" w:eastAsia="Times New Roman" w:hAnsi="Times New Roman" w:cs="Times New Roman"/>
                <w:lang w:val="en-GB"/>
              </w:rPr>
              <w:t>“At present, Vietnamese women’s rights to inheritance is often violated. It is important to enhance people’s knowledge of women’s rights to inheritance and to encourage daughters to claim their rights to family assets. Legal assistance to women can help to ensure women’s rights to inheritance</w:t>
            </w:r>
            <w:r w:rsidR="00DA0EB1">
              <w:rPr>
                <w:rFonts w:ascii="Times New Roman" w:eastAsia="Times New Roman" w:hAnsi="Times New Roman" w:cs="Times New Roman"/>
                <w:lang w:val="en-GB"/>
              </w:rPr>
              <w:t>”</w:t>
            </w:r>
            <w:r w:rsidRPr="00994285">
              <w:rPr>
                <w:rFonts w:ascii="Times New Roman" w:eastAsia="Times New Roman" w:hAnsi="Times New Roman" w:cs="Times New Roman"/>
                <w:lang w:val="en-GB"/>
              </w:rPr>
              <w:t xml:space="preserve"> (UNFPA Viet</w:t>
            </w:r>
            <w:r w:rsidR="001251A9">
              <w:rPr>
                <w:rFonts w:ascii="Times New Roman" w:eastAsia="Times New Roman" w:hAnsi="Times New Roman" w:cs="Times New Roman"/>
                <w:lang w:val="en-GB"/>
              </w:rPr>
              <w:t xml:space="preserve"> N</w:t>
            </w:r>
            <w:r w:rsidRPr="00994285">
              <w:rPr>
                <w:rFonts w:ascii="Times New Roman" w:eastAsia="Times New Roman" w:hAnsi="Times New Roman" w:cs="Times New Roman"/>
                <w:lang w:val="en-GB"/>
              </w:rPr>
              <w:t>am 2017</w:t>
            </w:r>
            <w:r w:rsidR="00DA0EB1">
              <w:rPr>
                <w:rFonts w:ascii="Times New Roman" w:eastAsia="Times New Roman" w:hAnsi="Times New Roman" w:cs="Times New Roman"/>
                <w:lang w:val="en-GB"/>
              </w:rPr>
              <w:t>, p.</w:t>
            </w:r>
            <w:r w:rsidRPr="00994285">
              <w:rPr>
                <w:rFonts w:ascii="Times New Roman" w:eastAsia="Times New Roman" w:hAnsi="Times New Roman" w:cs="Times New Roman"/>
                <w:lang w:val="en-GB"/>
              </w:rPr>
              <w:t xml:space="preserve"> 17).</w:t>
            </w:r>
          </w:p>
        </w:tc>
      </w:tr>
      <w:tr w:rsidR="008B50F0" w:rsidRPr="00F52E23" w14:paraId="5900D74E" w14:textId="77777777" w:rsidTr="005B159A">
        <w:tc>
          <w:tcPr>
            <w:tcW w:w="381" w:type="dxa"/>
          </w:tcPr>
          <w:p w14:paraId="76FF0B5C" w14:textId="77777777" w:rsidR="008B50F0" w:rsidRPr="00F52E23" w:rsidRDefault="008B50F0" w:rsidP="005B159A">
            <w:pPr>
              <w:rPr>
                <w:rFonts w:ascii="Times New Roman" w:eastAsia="Times New Roman" w:hAnsi="Times New Roman" w:cs="Times New Roman"/>
                <w:lang w:val="en-GB"/>
              </w:rPr>
            </w:pPr>
          </w:p>
        </w:tc>
        <w:tc>
          <w:tcPr>
            <w:tcW w:w="8645" w:type="dxa"/>
          </w:tcPr>
          <w:p w14:paraId="3163B418" w14:textId="1D866B11" w:rsidR="008B50F0" w:rsidRPr="00F52E23" w:rsidRDefault="008B50F0" w:rsidP="005B159A">
            <w:pPr>
              <w:rPr>
                <w:rFonts w:ascii="Times New Roman" w:eastAsia="Times New Roman" w:hAnsi="Times New Roman" w:cs="Times New Roman"/>
                <w:lang w:val="en-GB"/>
              </w:rPr>
            </w:pPr>
            <w:r w:rsidRPr="00994285">
              <w:rPr>
                <w:rFonts w:ascii="Times New Roman" w:eastAsia="Times New Roman" w:hAnsi="Times New Roman" w:cs="Times New Roman"/>
                <w:lang w:val="en-GB"/>
              </w:rPr>
              <w:t>“Though Armenia’s inheritance laws are ‘gender-neutral’ there is a traditional practice of leaving the family home, land and business to sons” (UNFPA Armenia 2017</w:t>
            </w:r>
            <w:r w:rsidR="00DA0EB1">
              <w:rPr>
                <w:rFonts w:ascii="Times New Roman" w:eastAsia="Times New Roman" w:hAnsi="Times New Roman" w:cs="Times New Roman"/>
                <w:lang w:val="en-GB"/>
              </w:rPr>
              <w:t xml:space="preserve">, p. </w:t>
            </w:r>
            <w:r w:rsidRPr="00994285">
              <w:rPr>
                <w:rFonts w:ascii="Times New Roman" w:eastAsia="Times New Roman" w:hAnsi="Times New Roman" w:cs="Times New Roman"/>
                <w:lang w:val="en-GB"/>
              </w:rPr>
              <w:t>17)</w:t>
            </w:r>
            <w:r w:rsidR="00DA0EB1">
              <w:rPr>
                <w:rFonts w:ascii="Times New Roman" w:eastAsia="Times New Roman" w:hAnsi="Times New Roman" w:cs="Times New Roman"/>
                <w:lang w:val="en-GB"/>
              </w:rPr>
              <w:t>.</w:t>
            </w:r>
          </w:p>
        </w:tc>
      </w:tr>
      <w:tr w:rsidR="008B50F0" w:rsidRPr="00F52E23" w14:paraId="67A9466B" w14:textId="77777777" w:rsidTr="005B159A">
        <w:tc>
          <w:tcPr>
            <w:tcW w:w="381" w:type="dxa"/>
          </w:tcPr>
          <w:p w14:paraId="1050BC55" w14:textId="77777777" w:rsidR="008B50F0" w:rsidRPr="00F52E23" w:rsidRDefault="008B50F0" w:rsidP="005B159A">
            <w:pPr>
              <w:rPr>
                <w:rFonts w:ascii="Times New Roman" w:eastAsia="Times New Roman" w:hAnsi="Times New Roman" w:cs="Times New Roman"/>
                <w:lang w:val="en-GB"/>
              </w:rPr>
            </w:pPr>
          </w:p>
        </w:tc>
        <w:tc>
          <w:tcPr>
            <w:tcW w:w="8645" w:type="dxa"/>
          </w:tcPr>
          <w:p w14:paraId="0455B910" w14:textId="67CA22AC" w:rsidR="008B50F0" w:rsidRPr="00F52E23" w:rsidRDefault="008B50F0" w:rsidP="005B159A">
            <w:pPr>
              <w:rPr>
                <w:rFonts w:ascii="Times New Roman" w:eastAsia="Times New Roman" w:hAnsi="Times New Roman" w:cs="Times New Roman"/>
                <w:lang w:val="en-GB"/>
              </w:rPr>
            </w:pPr>
            <w:r w:rsidRPr="00994285">
              <w:rPr>
                <w:rFonts w:ascii="Times New Roman" w:eastAsia="Times New Roman" w:hAnsi="Times New Roman" w:cs="Times New Roman"/>
                <w:lang w:val="en-GB"/>
              </w:rPr>
              <w:t xml:space="preserve">A UNFPA China </w:t>
            </w:r>
            <w:hyperlink r:id="rId17" w:history="1">
              <w:r w:rsidRPr="001A63A4">
                <w:rPr>
                  <w:rStyle w:val="Hyperlink"/>
                  <w:rFonts w:ascii="Times New Roman" w:eastAsia="Times New Roman" w:hAnsi="Times New Roman" w:cs="Times New Roman"/>
                  <w:lang w:val="en-GB"/>
                </w:rPr>
                <w:t>video</w:t>
              </w:r>
            </w:hyperlink>
            <w:r w:rsidRPr="00994285">
              <w:rPr>
                <w:rFonts w:ascii="Times New Roman" w:eastAsia="Times New Roman" w:hAnsi="Times New Roman" w:cs="Times New Roman"/>
                <w:lang w:val="en-GB"/>
              </w:rPr>
              <w:t xml:space="preserve"> </w:t>
            </w:r>
            <w:r>
              <w:rPr>
                <w:rFonts w:ascii="Times New Roman" w:eastAsia="Times New Roman" w:hAnsi="Times New Roman" w:cs="Times New Roman"/>
                <w:lang w:val="en-GB"/>
              </w:rPr>
              <w:t>tells</w:t>
            </w:r>
            <w:r w:rsidRPr="00994285">
              <w:rPr>
                <w:rFonts w:ascii="Times New Roman" w:eastAsia="Times New Roman" w:hAnsi="Times New Roman" w:cs="Times New Roman"/>
                <w:lang w:val="en-GB"/>
              </w:rPr>
              <w:t xml:space="preserve"> women how to avail of existing legal and institutional protections against gender-based violence </w:t>
            </w:r>
            <w:r>
              <w:rPr>
                <w:rFonts w:ascii="Times New Roman" w:eastAsia="Times New Roman" w:hAnsi="Times New Roman" w:cs="Times New Roman"/>
                <w:lang w:val="en-GB"/>
              </w:rPr>
              <w:t>(which is different than GBSS, but provides an example of how to activate this message</w:t>
            </w:r>
            <w:r w:rsidRPr="00994285">
              <w:rPr>
                <w:rFonts w:ascii="Times New Roman" w:eastAsia="Times New Roman" w:hAnsi="Times New Roman" w:cs="Times New Roman"/>
                <w:lang w:val="en-GB"/>
              </w:rPr>
              <w:t>)</w:t>
            </w:r>
            <w:r w:rsidR="001A63A4">
              <w:rPr>
                <w:rFonts w:ascii="Times New Roman" w:eastAsia="Times New Roman" w:hAnsi="Times New Roman" w:cs="Times New Roman"/>
                <w:lang w:val="en-GB"/>
              </w:rPr>
              <w:t xml:space="preserve"> (UNFPA China 2017</w:t>
            </w:r>
            <w:r w:rsidR="000B3739">
              <w:rPr>
                <w:rFonts w:ascii="Times New Roman" w:eastAsia="Times New Roman" w:hAnsi="Times New Roman" w:cs="Times New Roman"/>
                <w:lang w:val="en-GB"/>
              </w:rPr>
              <w:t>b</w:t>
            </w:r>
            <w:r w:rsidR="001A63A4">
              <w:rPr>
                <w:rFonts w:ascii="Times New Roman" w:eastAsia="Times New Roman" w:hAnsi="Times New Roman" w:cs="Times New Roman"/>
                <w:lang w:val="en-GB"/>
              </w:rPr>
              <w:t>)</w:t>
            </w:r>
            <w:r w:rsidRPr="00994285">
              <w:rPr>
                <w:rFonts w:ascii="Times New Roman" w:eastAsia="Times New Roman" w:hAnsi="Times New Roman" w:cs="Times New Roman"/>
                <w:lang w:val="en-GB"/>
              </w:rPr>
              <w:t>.</w:t>
            </w:r>
          </w:p>
        </w:tc>
      </w:tr>
    </w:tbl>
    <w:p w14:paraId="63FF6C22" w14:textId="77777777" w:rsidR="008B50F0" w:rsidRDefault="008B50F0" w:rsidP="008B50F0">
      <w:pPr>
        <w:pStyle w:val="ListParagraph"/>
        <w:rPr>
          <w:rFonts w:ascii="Calibri" w:eastAsia="Times New Roman" w:hAnsi="Calibri" w:cs="Calibri"/>
          <w:sz w:val="22"/>
          <w:szCs w:val="22"/>
          <w:lang w:val="en-GB"/>
        </w:rPr>
      </w:pPr>
    </w:p>
    <w:p w14:paraId="58E43874" w14:textId="77777777" w:rsidR="008B50F0" w:rsidRDefault="008B50F0" w:rsidP="008B50F0">
      <w:pPr>
        <w:pStyle w:val="ListParagraph"/>
        <w:rPr>
          <w:rFonts w:eastAsia="Times New Roman"/>
          <w:lang w:val="en-GB"/>
        </w:rPr>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8B50F0" w:rsidRPr="00340A23" w14:paraId="78F25655" w14:textId="77777777" w:rsidTr="005B159A">
        <w:trPr>
          <w:trHeight w:val="377"/>
        </w:trPr>
        <w:tc>
          <w:tcPr>
            <w:tcW w:w="381" w:type="dxa"/>
            <w:shd w:val="clear" w:color="auto" w:fill="4F81BD" w:themeFill="accent1"/>
          </w:tcPr>
          <w:p w14:paraId="4656ADC1" w14:textId="045E96D6" w:rsidR="008B50F0" w:rsidRPr="00F52E23" w:rsidRDefault="007D4854" w:rsidP="005B159A">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4</w:t>
            </w:r>
          </w:p>
        </w:tc>
        <w:tc>
          <w:tcPr>
            <w:tcW w:w="8645" w:type="dxa"/>
            <w:shd w:val="clear" w:color="auto" w:fill="4F81BD" w:themeFill="accent1"/>
          </w:tcPr>
          <w:p w14:paraId="0654A95F" w14:textId="0D6CCD16" w:rsidR="008B50F0" w:rsidRPr="00F52E23" w:rsidRDefault="008B50F0" w:rsidP="005B159A">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Childcare is a shared responsibility and joy of</w:t>
            </w:r>
            <w:r w:rsidR="00105DCD">
              <w:rPr>
                <w:rFonts w:ascii="Times New Roman" w:eastAsia="Times New Roman" w:hAnsi="Times New Roman" w:cs="Times New Roman"/>
                <w:b/>
                <w:color w:val="FFFFFF" w:themeColor="background1"/>
                <w:lang w:val="en-GB"/>
              </w:rPr>
              <w:t xml:space="preserve"> fathers and mothers</w:t>
            </w:r>
          </w:p>
        </w:tc>
      </w:tr>
      <w:tr w:rsidR="008B50F0" w:rsidRPr="00340A23" w14:paraId="29333031" w14:textId="77777777" w:rsidTr="005B159A">
        <w:tc>
          <w:tcPr>
            <w:tcW w:w="381" w:type="dxa"/>
          </w:tcPr>
          <w:p w14:paraId="03E6FD42" w14:textId="77777777" w:rsidR="008B50F0" w:rsidRPr="00340A23" w:rsidRDefault="008B50F0" w:rsidP="005B159A">
            <w:pPr>
              <w:rPr>
                <w:rFonts w:ascii="Times New Roman" w:eastAsia="Times New Roman" w:hAnsi="Times New Roman" w:cs="Times New Roman"/>
                <w:color w:val="000000"/>
                <w:lang w:val="en-GB"/>
              </w:rPr>
            </w:pPr>
          </w:p>
        </w:tc>
        <w:tc>
          <w:tcPr>
            <w:tcW w:w="8645" w:type="dxa"/>
          </w:tcPr>
          <w:p w14:paraId="4F8E828D" w14:textId="77777777" w:rsidR="008B50F0" w:rsidRPr="00340A23" w:rsidRDefault="008B50F0" w:rsidP="005B159A">
            <w:pPr>
              <w:rPr>
                <w:rFonts w:ascii="Times New Roman" w:eastAsia="Times New Roman" w:hAnsi="Times New Roman" w:cs="Times New Roman"/>
                <w:color w:val="000000"/>
                <w:lang w:val="en-GB"/>
              </w:rPr>
            </w:pPr>
          </w:p>
        </w:tc>
      </w:tr>
      <w:tr w:rsidR="008B50F0" w:rsidRPr="00340A23" w14:paraId="4B7167BC" w14:textId="77777777" w:rsidTr="005B159A">
        <w:tc>
          <w:tcPr>
            <w:tcW w:w="381" w:type="dxa"/>
            <w:shd w:val="clear" w:color="auto" w:fill="DBE5F1" w:themeFill="accent1" w:themeFillTint="33"/>
          </w:tcPr>
          <w:p w14:paraId="2BCCA0E4" w14:textId="77777777" w:rsidR="008B50F0" w:rsidRPr="00F52E23" w:rsidRDefault="008B50F0" w:rsidP="005B159A">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6445238B" w14:textId="4E5702FA" w:rsidR="008B50F0" w:rsidRPr="00F52E23" w:rsidRDefault="008B50F0" w:rsidP="005B159A">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Notes</w:t>
            </w:r>
          </w:p>
        </w:tc>
      </w:tr>
      <w:tr w:rsidR="008B50F0" w:rsidRPr="00340A23" w14:paraId="5DFB6CC4" w14:textId="77777777" w:rsidTr="005B159A">
        <w:tc>
          <w:tcPr>
            <w:tcW w:w="381" w:type="dxa"/>
          </w:tcPr>
          <w:p w14:paraId="58A561C6" w14:textId="77777777" w:rsidR="008B50F0" w:rsidRDefault="008B50F0" w:rsidP="005B159A">
            <w:pPr>
              <w:pStyle w:val="ListParagraph"/>
              <w:numPr>
                <w:ilvl w:val="0"/>
                <w:numId w:val="30"/>
              </w:numPr>
              <w:rPr>
                <w:rFonts w:eastAsia="Times New Roman"/>
                <w:sz w:val="22"/>
                <w:szCs w:val="22"/>
                <w:lang w:val="en-GB"/>
              </w:rPr>
            </w:pPr>
          </w:p>
        </w:tc>
        <w:tc>
          <w:tcPr>
            <w:tcW w:w="8645" w:type="dxa"/>
          </w:tcPr>
          <w:p w14:paraId="5BA4D7E6" w14:textId="1B49B5D5" w:rsidR="008B50F0" w:rsidRDefault="008B50F0" w:rsidP="005B159A">
            <w:pPr>
              <w:rPr>
                <w:rFonts w:ascii="Times New Roman" w:eastAsia="Times New Roman" w:hAnsi="Times New Roman" w:cs="Times New Roman"/>
                <w:lang w:val="en-GB"/>
              </w:rPr>
            </w:pPr>
            <w:r w:rsidRPr="00F52E23">
              <w:rPr>
                <w:rFonts w:ascii="Times New Roman" w:eastAsia="Times New Roman" w:hAnsi="Times New Roman" w:cs="Times New Roman"/>
                <w:lang w:val="en-GB"/>
              </w:rPr>
              <w:t>Simple messaging showing the love that fathers have for daughters can be very powerful</w:t>
            </w:r>
            <w:r>
              <w:rPr>
                <w:rFonts w:ascii="Times New Roman" w:eastAsia="Times New Roman" w:hAnsi="Times New Roman" w:cs="Times New Roman"/>
                <w:lang w:val="en-GB"/>
              </w:rPr>
              <w:t xml:space="preserve">, </w:t>
            </w:r>
            <w:r w:rsidR="001251A9">
              <w:rPr>
                <w:rFonts w:ascii="Times New Roman" w:eastAsia="Times New Roman" w:hAnsi="Times New Roman" w:cs="Times New Roman"/>
                <w:lang w:val="en-GB"/>
              </w:rPr>
              <w:t>indicating</w:t>
            </w:r>
            <w:r>
              <w:rPr>
                <w:rFonts w:ascii="Times New Roman" w:eastAsia="Times New Roman" w:hAnsi="Times New Roman" w:cs="Times New Roman"/>
                <w:lang w:val="en-GB"/>
              </w:rPr>
              <w:t xml:space="preserve"> that fathers can be great caregivers too.</w:t>
            </w:r>
          </w:p>
        </w:tc>
      </w:tr>
      <w:tr w:rsidR="008B50F0" w:rsidRPr="00340A23" w14:paraId="3C81D296" w14:textId="77777777" w:rsidTr="005B159A">
        <w:tc>
          <w:tcPr>
            <w:tcW w:w="381" w:type="dxa"/>
          </w:tcPr>
          <w:p w14:paraId="11888FB8" w14:textId="77777777" w:rsidR="008B50F0" w:rsidRPr="00340A23" w:rsidRDefault="008B50F0" w:rsidP="005B159A">
            <w:pPr>
              <w:rPr>
                <w:rFonts w:ascii="Times New Roman" w:eastAsia="Times New Roman" w:hAnsi="Times New Roman" w:cs="Times New Roman"/>
                <w:lang w:val="en-GB"/>
              </w:rPr>
            </w:pPr>
          </w:p>
        </w:tc>
        <w:tc>
          <w:tcPr>
            <w:tcW w:w="8645" w:type="dxa"/>
          </w:tcPr>
          <w:p w14:paraId="3EFE4AA1" w14:textId="77777777" w:rsidR="008B50F0" w:rsidRPr="00340A23" w:rsidRDefault="008B50F0" w:rsidP="005B159A">
            <w:pPr>
              <w:rPr>
                <w:rFonts w:ascii="Times New Roman" w:eastAsia="Times New Roman" w:hAnsi="Times New Roman" w:cs="Times New Roman"/>
                <w:lang w:val="en-GB"/>
              </w:rPr>
            </w:pPr>
            <w:r w:rsidRPr="00716DD2">
              <w:rPr>
                <w:rFonts w:ascii="Times New Roman" w:eastAsia="Times New Roman" w:hAnsi="Times New Roman" w:cs="Times New Roman"/>
                <w:lang w:val="en-GB"/>
              </w:rPr>
              <w:t>Men’s positive involvement in the lives of their partners and children creates a global opportunity for equality, and it benefits women, children, and men themselves. Engaging men as involved fathers can lead to improved maternal and child health, stronger and more equitable partner relations, a reduction in violence against women and children, and lifelong benefits for daughters and sons. Research has shown that men’s involvement as caregivers also has benefits for them: it makes them better fathers, improves their intimate relationships, and enhances their quality of life</w:t>
            </w:r>
            <w:r>
              <w:rPr>
                <w:rFonts w:ascii="Times New Roman" w:eastAsia="Times New Roman" w:hAnsi="Times New Roman" w:cs="Times New Roman"/>
                <w:lang w:val="en-GB"/>
              </w:rPr>
              <w:t xml:space="preserve"> (MenCare 2019).</w:t>
            </w:r>
          </w:p>
        </w:tc>
      </w:tr>
      <w:tr w:rsidR="00BC3AFA" w:rsidRPr="00340A23" w14:paraId="295DCCA1" w14:textId="77777777" w:rsidTr="005B159A">
        <w:tc>
          <w:tcPr>
            <w:tcW w:w="381" w:type="dxa"/>
          </w:tcPr>
          <w:p w14:paraId="0A7785CF" w14:textId="77777777" w:rsidR="00BC3AFA" w:rsidRPr="00340A23" w:rsidRDefault="00BC3AFA" w:rsidP="005B159A">
            <w:pPr>
              <w:rPr>
                <w:rFonts w:ascii="Times New Roman" w:eastAsia="Times New Roman" w:hAnsi="Times New Roman" w:cs="Times New Roman"/>
                <w:lang w:val="en-GB"/>
              </w:rPr>
            </w:pPr>
          </w:p>
        </w:tc>
        <w:tc>
          <w:tcPr>
            <w:tcW w:w="8645" w:type="dxa"/>
          </w:tcPr>
          <w:p w14:paraId="265516F0" w14:textId="77777777" w:rsidR="00BC3AFA" w:rsidRPr="00716DD2" w:rsidRDefault="00BC3AFA" w:rsidP="005B159A">
            <w:pPr>
              <w:rPr>
                <w:rFonts w:ascii="Times New Roman" w:eastAsia="Times New Roman" w:hAnsi="Times New Roman" w:cs="Times New Roman"/>
                <w:lang w:val="en-GB"/>
              </w:rPr>
            </w:pPr>
          </w:p>
        </w:tc>
      </w:tr>
      <w:tr w:rsidR="008B50F0" w:rsidRPr="00340A23" w14:paraId="55536EE1" w14:textId="77777777" w:rsidTr="005B159A">
        <w:tc>
          <w:tcPr>
            <w:tcW w:w="381" w:type="dxa"/>
            <w:shd w:val="clear" w:color="auto" w:fill="DBE5F1" w:themeFill="accent1" w:themeFillTint="33"/>
          </w:tcPr>
          <w:p w14:paraId="5B78A500" w14:textId="77777777" w:rsidR="008B50F0" w:rsidRPr="00F52E23" w:rsidRDefault="008B50F0" w:rsidP="005B159A">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3E5EC90B" w14:textId="77777777" w:rsidR="008B50F0" w:rsidRPr="00F52E23" w:rsidRDefault="008B50F0" w:rsidP="005B159A">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Target audiences</w:t>
            </w:r>
          </w:p>
        </w:tc>
      </w:tr>
      <w:tr w:rsidR="008B50F0" w:rsidRPr="00340A23" w14:paraId="7EA0385E" w14:textId="77777777" w:rsidTr="005B159A">
        <w:tc>
          <w:tcPr>
            <w:tcW w:w="381" w:type="dxa"/>
          </w:tcPr>
          <w:p w14:paraId="7CD19D4E" w14:textId="77777777" w:rsidR="008B50F0" w:rsidRPr="00340A23" w:rsidRDefault="008B50F0" w:rsidP="005B159A">
            <w:pPr>
              <w:rPr>
                <w:rFonts w:ascii="Times New Roman" w:eastAsia="Times New Roman" w:hAnsi="Times New Roman" w:cs="Times New Roman"/>
                <w:lang w:val="en-GB"/>
              </w:rPr>
            </w:pPr>
          </w:p>
        </w:tc>
        <w:tc>
          <w:tcPr>
            <w:tcW w:w="8645" w:type="dxa"/>
          </w:tcPr>
          <w:p w14:paraId="108CA4F0" w14:textId="62DC363D" w:rsidR="008B50F0" w:rsidRPr="00340A23"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Families</w:t>
            </w:r>
          </w:p>
        </w:tc>
      </w:tr>
      <w:tr w:rsidR="008B50F0" w:rsidRPr="00340A23" w14:paraId="095CB3A2" w14:textId="77777777" w:rsidTr="005B159A">
        <w:tc>
          <w:tcPr>
            <w:tcW w:w="381" w:type="dxa"/>
          </w:tcPr>
          <w:p w14:paraId="639F5C4B" w14:textId="77777777" w:rsidR="008B50F0" w:rsidRPr="00340A23" w:rsidRDefault="008B50F0" w:rsidP="005B159A">
            <w:pPr>
              <w:rPr>
                <w:rFonts w:ascii="Times New Roman" w:eastAsia="Times New Roman" w:hAnsi="Times New Roman" w:cs="Times New Roman"/>
                <w:lang w:val="en-GB"/>
              </w:rPr>
            </w:pPr>
          </w:p>
        </w:tc>
        <w:tc>
          <w:tcPr>
            <w:tcW w:w="8645" w:type="dxa"/>
          </w:tcPr>
          <w:p w14:paraId="73A483AF" w14:textId="0D3D169B" w:rsidR="008B50F0" w:rsidRPr="00340A23"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BC3AFA" w:rsidRPr="00340A23" w14:paraId="5B965A6C" w14:textId="77777777" w:rsidTr="005B159A">
        <w:tc>
          <w:tcPr>
            <w:tcW w:w="381" w:type="dxa"/>
          </w:tcPr>
          <w:p w14:paraId="3CF9191A" w14:textId="77777777" w:rsidR="00BC3AFA" w:rsidRPr="00340A23" w:rsidRDefault="00BC3AFA" w:rsidP="005B159A">
            <w:pPr>
              <w:rPr>
                <w:rFonts w:ascii="Times New Roman" w:eastAsia="Times New Roman" w:hAnsi="Times New Roman" w:cs="Times New Roman"/>
                <w:lang w:val="en-GB"/>
              </w:rPr>
            </w:pPr>
          </w:p>
        </w:tc>
        <w:tc>
          <w:tcPr>
            <w:tcW w:w="8645" w:type="dxa"/>
          </w:tcPr>
          <w:p w14:paraId="3B44DB1A" w14:textId="2639CC3B" w:rsidR="00BC3AFA" w:rsidRPr="00340A23"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BC3AFA" w:rsidRPr="00340A23" w14:paraId="1854616F" w14:textId="77777777" w:rsidTr="005B159A">
        <w:tc>
          <w:tcPr>
            <w:tcW w:w="381" w:type="dxa"/>
          </w:tcPr>
          <w:p w14:paraId="15BB8BE1" w14:textId="77777777" w:rsidR="00BC3AFA" w:rsidRPr="00340A23" w:rsidRDefault="00BC3AFA" w:rsidP="005B159A">
            <w:pPr>
              <w:rPr>
                <w:rFonts w:ascii="Times New Roman" w:eastAsia="Times New Roman" w:hAnsi="Times New Roman" w:cs="Times New Roman"/>
                <w:lang w:val="en-GB"/>
              </w:rPr>
            </w:pPr>
          </w:p>
        </w:tc>
        <w:tc>
          <w:tcPr>
            <w:tcW w:w="8645" w:type="dxa"/>
          </w:tcPr>
          <w:p w14:paraId="56F1E112" w14:textId="48C63880" w:rsidR="00BC3AFA" w:rsidRPr="00340A23"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Health sector and other service providers</w:t>
            </w:r>
          </w:p>
        </w:tc>
      </w:tr>
      <w:tr w:rsidR="00BC3AFA" w:rsidRPr="00340A23" w14:paraId="628A4CAB" w14:textId="77777777" w:rsidTr="005B159A">
        <w:tc>
          <w:tcPr>
            <w:tcW w:w="381" w:type="dxa"/>
          </w:tcPr>
          <w:p w14:paraId="17E14AD5" w14:textId="77777777" w:rsidR="00BC3AFA" w:rsidRPr="00340A23" w:rsidRDefault="00BC3AFA" w:rsidP="005B159A">
            <w:pPr>
              <w:rPr>
                <w:rFonts w:ascii="Times New Roman" w:eastAsia="Times New Roman" w:hAnsi="Times New Roman" w:cs="Times New Roman"/>
                <w:lang w:val="en-GB"/>
              </w:rPr>
            </w:pPr>
          </w:p>
        </w:tc>
        <w:tc>
          <w:tcPr>
            <w:tcW w:w="8645" w:type="dxa"/>
          </w:tcPr>
          <w:p w14:paraId="39007B63" w14:textId="6FCADC38" w:rsidR="00BC3AFA"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Civil society organisations</w:t>
            </w:r>
            <w:r w:rsidR="00B62842">
              <w:rPr>
                <w:rFonts w:ascii="Times New Roman" w:eastAsia="Times New Roman" w:hAnsi="Times New Roman" w:cs="Times New Roman"/>
                <w:lang w:val="en-GB"/>
              </w:rPr>
              <w:t>/leaders</w:t>
            </w:r>
          </w:p>
        </w:tc>
      </w:tr>
      <w:tr w:rsidR="00BC3AFA" w:rsidRPr="00340A23" w14:paraId="6EFBD88D" w14:textId="77777777" w:rsidTr="005B159A">
        <w:tc>
          <w:tcPr>
            <w:tcW w:w="381" w:type="dxa"/>
          </w:tcPr>
          <w:p w14:paraId="52CA03BB" w14:textId="77777777" w:rsidR="00BC3AFA" w:rsidRPr="00340A23" w:rsidRDefault="00BC3AFA" w:rsidP="005B159A">
            <w:pPr>
              <w:rPr>
                <w:rFonts w:ascii="Times New Roman" w:eastAsia="Times New Roman" w:hAnsi="Times New Roman" w:cs="Times New Roman"/>
                <w:lang w:val="en-GB"/>
              </w:rPr>
            </w:pPr>
          </w:p>
        </w:tc>
        <w:tc>
          <w:tcPr>
            <w:tcW w:w="8645" w:type="dxa"/>
          </w:tcPr>
          <w:p w14:paraId="2AFE0B14" w14:textId="4ECDFD27" w:rsidR="00BC3AFA" w:rsidRPr="00340A23"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BC3AFA" w:rsidRPr="00340A23" w14:paraId="53647855" w14:textId="77777777" w:rsidTr="005B159A">
        <w:tc>
          <w:tcPr>
            <w:tcW w:w="381" w:type="dxa"/>
          </w:tcPr>
          <w:p w14:paraId="6CB0EEAF" w14:textId="77777777" w:rsidR="00BC3AFA" w:rsidRPr="00340A23" w:rsidRDefault="00BC3AFA" w:rsidP="005B159A">
            <w:pPr>
              <w:rPr>
                <w:rFonts w:ascii="Times New Roman" w:eastAsia="Times New Roman" w:hAnsi="Times New Roman" w:cs="Times New Roman"/>
                <w:lang w:val="en-GB"/>
              </w:rPr>
            </w:pPr>
          </w:p>
        </w:tc>
        <w:tc>
          <w:tcPr>
            <w:tcW w:w="8645" w:type="dxa"/>
          </w:tcPr>
          <w:p w14:paraId="5AC1AF07" w14:textId="7C98C83B" w:rsidR="00BC3AFA"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Private sector</w:t>
            </w:r>
          </w:p>
        </w:tc>
      </w:tr>
      <w:tr w:rsidR="00BC3AFA" w:rsidRPr="00340A23" w14:paraId="3C2E7430" w14:textId="77777777" w:rsidTr="005B159A">
        <w:tc>
          <w:tcPr>
            <w:tcW w:w="381" w:type="dxa"/>
          </w:tcPr>
          <w:p w14:paraId="04B07613" w14:textId="77777777" w:rsidR="00BC3AFA" w:rsidRPr="00340A23" w:rsidRDefault="00BC3AFA" w:rsidP="005B159A">
            <w:pPr>
              <w:rPr>
                <w:rFonts w:ascii="Times New Roman" w:eastAsia="Times New Roman" w:hAnsi="Times New Roman" w:cs="Times New Roman"/>
                <w:lang w:val="en-GB"/>
              </w:rPr>
            </w:pPr>
          </w:p>
        </w:tc>
        <w:tc>
          <w:tcPr>
            <w:tcW w:w="8645" w:type="dxa"/>
          </w:tcPr>
          <w:p w14:paraId="00AE5CE5" w14:textId="01EBC9A0" w:rsidR="00BC3AFA" w:rsidRDefault="00BC3AFA" w:rsidP="005B159A">
            <w:pPr>
              <w:rPr>
                <w:rFonts w:ascii="Times New Roman" w:eastAsia="Times New Roman" w:hAnsi="Times New Roman" w:cs="Times New Roman"/>
                <w:lang w:val="en-GB"/>
              </w:rPr>
            </w:pPr>
            <w:r>
              <w:rPr>
                <w:rFonts w:ascii="Times New Roman" w:eastAsia="Times New Roman" w:hAnsi="Times New Roman" w:cs="Times New Roman"/>
                <w:lang w:val="en-GB"/>
              </w:rPr>
              <w:t>Popular figures and other opinion leaders</w:t>
            </w:r>
          </w:p>
        </w:tc>
      </w:tr>
      <w:tr w:rsidR="00BC3AFA" w:rsidRPr="00340A23" w14:paraId="478E63DB" w14:textId="77777777" w:rsidTr="005B159A">
        <w:tc>
          <w:tcPr>
            <w:tcW w:w="381" w:type="dxa"/>
          </w:tcPr>
          <w:p w14:paraId="6B91C7AC" w14:textId="77777777" w:rsidR="00BC3AFA" w:rsidRPr="00340A23" w:rsidRDefault="00BC3AFA" w:rsidP="005B159A">
            <w:pPr>
              <w:rPr>
                <w:rFonts w:ascii="Times New Roman" w:eastAsia="Times New Roman" w:hAnsi="Times New Roman" w:cs="Times New Roman"/>
                <w:lang w:val="en-GB"/>
              </w:rPr>
            </w:pPr>
          </w:p>
        </w:tc>
        <w:tc>
          <w:tcPr>
            <w:tcW w:w="8645" w:type="dxa"/>
          </w:tcPr>
          <w:p w14:paraId="52A60EB0" w14:textId="77777777" w:rsidR="00BC3AFA" w:rsidRDefault="00BC3AFA" w:rsidP="005B159A">
            <w:pPr>
              <w:rPr>
                <w:rFonts w:ascii="Times New Roman" w:eastAsia="Times New Roman" w:hAnsi="Times New Roman" w:cs="Times New Roman"/>
                <w:lang w:val="en-GB"/>
              </w:rPr>
            </w:pPr>
          </w:p>
        </w:tc>
      </w:tr>
      <w:tr w:rsidR="008B50F0" w:rsidRPr="00340A23" w14:paraId="49B4BC64" w14:textId="77777777" w:rsidTr="005B159A">
        <w:tc>
          <w:tcPr>
            <w:tcW w:w="381" w:type="dxa"/>
            <w:shd w:val="clear" w:color="auto" w:fill="DBE5F1" w:themeFill="accent1" w:themeFillTint="33"/>
          </w:tcPr>
          <w:p w14:paraId="4464066C" w14:textId="77777777" w:rsidR="008B50F0" w:rsidRPr="00F52E23" w:rsidRDefault="008B50F0" w:rsidP="005B159A">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4C573C65" w14:textId="77777777" w:rsidR="008B50F0" w:rsidRPr="00F52E23" w:rsidRDefault="008B50F0" w:rsidP="005B159A">
            <w:pPr>
              <w:rPr>
                <w:rFonts w:ascii="Times New Roman" w:eastAsia="Times New Roman" w:hAnsi="Times New Roman" w:cs="Times New Roman"/>
                <w:color w:val="000000" w:themeColor="text1"/>
                <w:lang w:val="en-GB"/>
              </w:rPr>
            </w:pPr>
            <w:r w:rsidRPr="00F52E23">
              <w:rPr>
                <w:rFonts w:ascii="Times New Roman" w:eastAsia="Times New Roman" w:hAnsi="Times New Roman" w:cs="Times New Roman"/>
                <w:color w:val="000000" w:themeColor="text1"/>
                <w:lang w:val="en-GB"/>
              </w:rPr>
              <w:t>Examples</w:t>
            </w:r>
            <w:r>
              <w:rPr>
                <w:rFonts w:ascii="Times New Roman" w:eastAsia="Times New Roman" w:hAnsi="Times New Roman" w:cs="Times New Roman"/>
                <w:color w:val="000000" w:themeColor="text1"/>
                <w:lang w:val="en-GB"/>
              </w:rPr>
              <w:t>/proof points</w:t>
            </w:r>
          </w:p>
        </w:tc>
      </w:tr>
      <w:tr w:rsidR="008B50F0" w:rsidRPr="00340A23" w14:paraId="152CA569" w14:textId="77777777" w:rsidTr="005B159A">
        <w:tc>
          <w:tcPr>
            <w:tcW w:w="381" w:type="dxa"/>
          </w:tcPr>
          <w:p w14:paraId="35AC3008" w14:textId="77777777" w:rsidR="008B50F0" w:rsidRPr="00340A23" w:rsidRDefault="008B50F0" w:rsidP="005B159A">
            <w:pPr>
              <w:rPr>
                <w:rFonts w:ascii="Times New Roman" w:eastAsia="Times New Roman" w:hAnsi="Times New Roman" w:cs="Times New Roman"/>
                <w:lang w:val="en-GB"/>
              </w:rPr>
            </w:pPr>
          </w:p>
        </w:tc>
        <w:tc>
          <w:tcPr>
            <w:tcW w:w="8645" w:type="dxa"/>
          </w:tcPr>
          <w:p w14:paraId="29BB655F" w14:textId="685D9706" w:rsidR="008B50F0" w:rsidRDefault="008B50F0" w:rsidP="005B159A">
            <w:pPr>
              <w:rPr>
                <w:rFonts w:ascii="Times New Roman" w:eastAsia="Times New Roman" w:hAnsi="Times New Roman" w:cs="Times New Roman"/>
                <w:lang w:val="en-GB"/>
              </w:rPr>
            </w:pPr>
            <w:r>
              <w:rPr>
                <w:rFonts w:ascii="Times New Roman" w:eastAsia="Times New Roman" w:hAnsi="Times New Roman" w:cs="Times New Roman"/>
                <w:lang w:val="en-GB"/>
              </w:rPr>
              <w:t xml:space="preserve">MenCare campaign </w:t>
            </w:r>
            <w:hyperlink r:id="rId18" w:history="1">
              <w:r w:rsidRPr="000A401E">
                <w:rPr>
                  <w:rStyle w:val="Hyperlink"/>
                  <w:rFonts w:ascii="Times New Roman" w:eastAsia="Times New Roman" w:hAnsi="Times New Roman" w:cs="Times New Roman"/>
                  <w:lang w:val="en-GB"/>
                </w:rPr>
                <w:t>posters</w:t>
              </w:r>
            </w:hyperlink>
            <w:r>
              <w:rPr>
                <w:rFonts w:ascii="Times New Roman" w:eastAsia="Times New Roman" w:hAnsi="Times New Roman" w:cs="Times New Roman"/>
                <w:lang w:val="en-GB"/>
              </w:rPr>
              <w:t xml:space="preserve"> with strong messages and imagery showing men taking responsibility in childcare duties and the love a father has for his children—boys and girls</w:t>
            </w:r>
            <w:r w:rsidR="00996577">
              <w:rPr>
                <w:rFonts w:ascii="Times New Roman" w:eastAsia="Times New Roman" w:hAnsi="Times New Roman" w:cs="Times New Roman"/>
                <w:lang w:val="en-GB"/>
              </w:rPr>
              <w:t xml:space="preserve"> (MenCare 2019)</w:t>
            </w:r>
            <w:r>
              <w:rPr>
                <w:rFonts w:ascii="Times New Roman" w:eastAsia="Times New Roman" w:hAnsi="Times New Roman" w:cs="Times New Roman"/>
                <w:lang w:val="en-GB"/>
              </w:rPr>
              <w:t>.</w:t>
            </w:r>
          </w:p>
        </w:tc>
      </w:tr>
      <w:tr w:rsidR="008B50F0" w:rsidRPr="00340A23" w14:paraId="6CEF8481" w14:textId="77777777" w:rsidTr="005B159A">
        <w:tc>
          <w:tcPr>
            <w:tcW w:w="381" w:type="dxa"/>
          </w:tcPr>
          <w:p w14:paraId="6CD273F3" w14:textId="77777777" w:rsidR="008B50F0" w:rsidRPr="00340A23" w:rsidRDefault="008B50F0" w:rsidP="005B159A">
            <w:pPr>
              <w:rPr>
                <w:rFonts w:ascii="Times New Roman" w:eastAsia="Times New Roman" w:hAnsi="Times New Roman" w:cs="Times New Roman"/>
                <w:lang w:val="en-GB"/>
              </w:rPr>
            </w:pPr>
          </w:p>
        </w:tc>
        <w:tc>
          <w:tcPr>
            <w:tcW w:w="8645" w:type="dxa"/>
          </w:tcPr>
          <w:p w14:paraId="60B72411" w14:textId="7469E4F1" w:rsidR="008B50F0" w:rsidRPr="00F52E23" w:rsidRDefault="008B50F0" w:rsidP="005B159A">
            <w:pPr>
              <w:rPr>
                <w:rFonts w:ascii="Times New Roman" w:eastAsia="Times New Roman" w:hAnsi="Times New Roman" w:cs="Times New Roman"/>
                <w:lang w:val="en-GB"/>
              </w:rPr>
            </w:pPr>
            <w:r>
              <w:rPr>
                <w:rFonts w:ascii="Times New Roman" w:eastAsia="Times New Roman" w:hAnsi="Times New Roman" w:cs="Times New Roman"/>
                <w:lang w:val="en-GB"/>
              </w:rPr>
              <w:t xml:space="preserve">UNFPA Georgia </w:t>
            </w:r>
            <w:hyperlink r:id="rId19" w:history="1">
              <w:r w:rsidRPr="007B77F7">
                <w:rPr>
                  <w:rStyle w:val="Hyperlink"/>
                  <w:rFonts w:ascii="Times New Roman" w:eastAsia="Times New Roman" w:hAnsi="Times New Roman" w:cs="Times New Roman"/>
                  <w:lang w:val="en-GB"/>
                </w:rPr>
                <w:t>campaign for father engagement</w:t>
              </w:r>
            </w:hyperlink>
            <w:r>
              <w:rPr>
                <w:rFonts w:ascii="Times New Roman" w:eastAsia="Times New Roman" w:hAnsi="Times New Roman" w:cs="Times New Roman"/>
                <w:lang w:val="en-GB"/>
              </w:rPr>
              <w:t xml:space="preserve">, including a popular primetime reality series, </w:t>
            </w:r>
            <w:r w:rsidRPr="00F52E23">
              <w:rPr>
                <w:rFonts w:ascii="Times New Roman" w:eastAsia="Times New Roman" w:hAnsi="Times New Roman" w:cs="Times New Roman"/>
                <w:i/>
                <w:lang w:val="en-GB"/>
              </w:rPr>
              <w:t>Fathers</w:t>
            </w:r>
            <w:r>
              <w:rPr>
                <w:rFonts w:ascii="Times New Roman" w:eastAsia="Times New Roman" w:hAnsi="Times New Roman" w:cs="Times New Roman"/>
                <w:lang w:val="en-GB"/>
              </w:rPr>
              <w:t>, and other activities</w:t>
            </w:r>
            <w:r w:rsidR="00996577">
              <w:rPr>
                <w:rFonts w:ascii="Times New Roman" w:eastAsia="Times New Roman" w:hAnsi="Times New Roman" w:cs="Times New Roman"/>
                <w:lang w:val="en-GB"/>
              </w:rPr>
              <w:t xml:space="preserve"> (</w:t>
            </w:r>
            <w:r w:rsidR="00996577" w:rsidRPr="00996577">
              <w:rPr>
                <w:rFonts w:ascii="Times New Roman" w:eastAsia="Times New Roman" w:hAnsi="Times New Roman" w:cs="Times New Roman"/>
                <w:lang w:val="en-GB"/>
              </w:rPr>
              <w:t>Datuashvili</w:t>
            </w:r>
            <w:r w:rsidR="00996577">
              <w:rPr>
                <w:rFonts w:ascii="Times New Roman" w:eastAsia="Times New Roman" w:hAnsi="Times New Roman" w:cs="Times New Roman"/>
                <w:lang w:val="en-GB"/>
              </w:rPr>
              <w:t xml:space="preserve"> 2016)</w:t>
            </w:r>
            <w:r>
              <w:rPr>
                <w:rFonts w:ascii="Times New Roman" w:eastAsia="Times New Roman" w:hAnsi="Times New Roman" w:cs="Times New Roman"/>
                <w:lang w:val="en-GB"/>
              </w:rPr>
              <w:t>.</w:t>
            </w:r>
          </w:p>
        </w:tc>
      </w:tr>
      <w:tr w:rsidR="00BF1472" w:rsidRPr="00340A23" w14:paraId="271B9B9E" w14:textId="77777777" w:rsidTr="005B159A">
        <w:tc>
          <w:tcPr>
            <w:tcW w:w="381" w:type="dxa"/>
          </w:tcPr>
          <w:p w14:paraId="638EFA19" w14:textId="77777777" w:rsidR="00BF1472" w:rsidRPr="00340A23" w:rsidRDefault="00BF1472" w:rsidP="005B159A">
            <w:pPr>
              <w:rPr>
                <w:rFonts w:ascii="Times New Roman" w:eastAsia="Times New Roman" w:hAnsi="Times New Roman" w:cs="Times New Roman"/>
                <w:lang w:val="en-GB"/>
              </w:rPr>
            </w:pPr>
          </w:p>
        </w:tc>
        <w:tc>
          <w:tcPr>
            <w:tcW w:w="8645" w:type="dxa"/>
          </w:tcPr>
          <w:p w14:paraId="7F1D6E40" w14:textId="777271B8" w:rsidR="00BF1472" w:rsidRDefault="00BF1472" w:rsidP="005B159A">
            <w:pPr>
              <w:rPr>
                <w:rFonts w:ascii="Times New Roman" w:eastAsia="Times New Roman" w:hAnsi="Times New Roman" w:cs="Times New Roman"/>
                <w:lang w:val="en-GB"/>
              </w:rPr>
            </w:pPr>
            <w:r>
              <w:rPr>
                <w:rFonts w:ascii="Times New Roman" w:eastAsia="Times New Roman" w:hAnsi="Times New Roman" w:cs="Times New Roman"/>
                <w:lang w:val="en-GB"/>
              </w:rPr>
              <w:t>I</w:t>
            </w:r>
            <w:r w:rsidRPr="00BF1472">
              <w:rPr>
                <w:rFonts w:ascii="Times New Roman" w:eastAsia="Times New Roman" w:hAnsi="Times New Roman" w:cs="Times New Roman"/>
                <w:lang w:val="en-GB"/>
              </w:rPr>
              <w:t xml:space="preserve">n Armenia, a Facebook page </w:t>
            </w:r>
            <w:r>
              <w:rPr>
                <w:rFonts w:ascii="Times New Roman" w:eastAsia="Times New Roman" w:hAnsi="Times New Roman" w:cs="Times New Roman"/>
                <w:lang w:val="en-GB"/>
              </w:rPr>
              <w:t xml:space="preserve">called </w:t>
            </w:r>
            <w:r w:rsidRPr="00BF1472">
              <w:rPr>
                <w:rFonts w:ascii="Times New Roman" w:eastAsia="Times New Roman" w:hAnsi="Times New Roman" w:cs="Times New Roman"/>
                <w:lang w:val="en-GB"/>
              </w:rPr>
              <w:t>“</w:t>
            </w:r>
            <w:hyperlink r:id="rId20" w:history="1">
              <w:r w:rsidRPr="0015795A">
                <w:rPr>
                  <w:rStyle w:val="Hyperlink"/>
                  <w:rFonts w:ascii="Times New Roman" w:eastAsia="Times New Roman" w:hAnsi="Times New Roman" w:cs="Times New Roman"/>
                  <w:lang w:val="en-GB"/>
                </w:rPr>
                <w:t>What about you – do you have a daughter</w:t>
              </w:r>
            </w:hyperlink>
            <w:r w:rsidRPr="00BF1472">
              <w:rPr>
                <w:rFonts w:ascii="Times New Roman" w:eastAsia="Times New Roman" w:hAnsi="Times New Roman" w:cs="Times New Roman"/>
                <w:lang w:val="en-GB"/>
              </w:rPr>
              <w:t>?” exceeded the social media activity during presidential elections in the country (UNFPA Armenia 2015</w:t>
            </w:r>
            <w:r w:rsidR="00DA0EB1">
              <w:rPr>
                <w:rFonts w:ascii="Times New Roman" w:eastAsia="Times New Roman" w:hAnsi="Times New Roman" w:cs="Times New Roman"/>
                <w:lang w:val="en-GB"/>
              </w:rPr>
              <w:t xml:space="preserve">, p. </w:t>
            </w:r>
            <w:r w:rsidRPr="00BF1472">
              <w:rPr>
                <w:rFonts w:ascii="Times New Roman" w:eastAsia="Times New Roman" w:hAnsi="Times New Roman" w:cs="Times New Roman"/>
                <w:lang w:val="en-GB"/>
              </w:rPr>
              <w:t>7).</w:t>
            </w:r>
          </w:p>
        </w:tc>
      </w:tr>
    </w:tbl>
    <w:p w14:paraId="032D29C6" w14:textId="77777777" w:rsidR="008B50F0" w:rsidRDefault="008B50F0" w:rsidP="00B124D1">
      <w:pPr>
        <w:spacing w:line="240" w:lineRule="auto"/>
        <w:rPr>
          <w:rFonts w:ascii="Times New Roman" w:eastAsia="Times New Roman" w:hAnsi="Times New Roman" w:cs="Times New Roman"/>
          <w:sz w:val="24"/>
          <w:szCs w:val="24"/>
          <w:lang w:val="en-GB"/>
        </w:rPr>
      </w:pPr>
    </w:p>
    <w:p w14:paraId="7D5C8A55" w14:textId="77777777" w:rsidR="00723D99" w:rsidRDefault="00723D99">
      <w:pPr>
        <w:rPr>
          <w:rFonts w:ascii="Times New Roman" w:eastAsia="Times New Roman" w:hAnsi="Times New Roman" w:cs="Times New Roman"/>
          <w:sz w:val="24"/>
          <w:szCs w:val="24"/>
          <w:u w:val="single"/>
          <w:lang w:val="en-GB"/>
        </w:rPr>
      </w:pPr>
      <w:r>
        <w:br w:type="page"/>
      </w:r>
    </w:p>
    <w:p w14:paraId="605C5095" w14:textId="4A8C2461" w:rsidR="008121DC" w:rsidRDefault="008121DC">
      <w:pPr>
        <w:pStyle w:val="Levle4TOC"/>
      </w:pPr>
      <w:r w:rsidRPr="00FB7838">
        <w:lastRenderedPageBreak/>
        <w:t>Positive messages on how families and society benefit from investing in girls and boys equally</w:t>
      </w:r>
    </w:p>
    <w:p w14:paraId="0A5ED2A0" w14:textId="77777777" w:rsidR="007F1B70" w:rsidRPr="00230614" w:rsidRDefault="007F1B70" w:rsidP="00BD77E0">
      <w:pPr>
        <w:pStyle w:val="Levle4TOC"/>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364EBE" w:rsidRPr="00340A23" w14:paraId="51A67E01" w14:textId="77777777" w:rsidTr="00BD77E0">
        <w:trPr>
          <w:trHeight w:val="377"/>
        </w:trPr>
        <w:tc>
          <w:tcPr>
            <w:tcW w:w="381" w:type="dxa"/>
            <w:shd w:val="clear" w:color="auto" w:fill="4F81BD" w:themeFill="accent1"/>
          </w:tcPr>
          <w:p w14:paraId="0789F9CA" w14:textId="4D61C3F6" w:rsidR="00364EBE" w:rsidRPr="00BD77E0" w:rsidRDefault="007D4854" w:rsidP="00340A23">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5</w:t>
            </w:r>
          </w:p>
        </w:tc>
        <w:tc>
          <w:tcPr>
            <w:tcW w:w="8645" w:type="dxa"/>
            <w:shd w:val="clear" w:color="auto" w:fill="4F81BD" w:themeFill="accent1"/>
          </w:tcPr>
          <w:p w14:paraId="70A3A965" w14:textId="5EEF01F1" w:rsidR="00364EBE" w:rsidRPr="00BD77E0" w:rsidRDefault="00021CFC" w:rsidP="00BD77E0">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 xml:space="preserve">Girls and boys both bring immense pride and joy to </w:t>
            </w:r>
            <w:r w:rsidR="008121DC" w:rsidRPr="008121DC">
              <w:rPr>
                <w:rFonts w:ascii="Times New Roman" w:eastAsia="Times New Roman" w:hAnsi="Times New Roman" w:cs="Times New Roman"/>
                <w:b/>
                <w:color w:val="FFFFFF" w:themeColor="background1"/>
                <w:lang w:val="en-GB"/>
              </w:rPr>
              <w:t>parents, including</w:t>
            </w:r>
            <w:r>
              <w:rPr>
                <w:rFonts w:ascii="Times New Roman" w:eastAsia="Times New Roman" w:hAnsi="Times New Roman" w:cs="Times New Roman"/>
                <w:b/>
                <w:color w:val="FFFFFF" w:themeColor="background1"/>
                <w:lang w:val="en-GB"/>
              </w:rPr>
              <w:t xml:space="preserve"> care</w:t>
            </w:r>
            <w:r w:rsidR="008121DC" w:rsidRPr="008121DC">
              <w:rPr>
                <w:rFonts w:ascii="Times New Roman" w:eastAsia="Times New Roman" w:hAnsi="Times New Roman" w:cs="Times New Roman"/>
                <w:b/>
                <w:color w:val="FFFFFF" w:themeColor="background1"/>
                <w:lang w:val="en-GB"/>
              </w:rPr>
              <w:t xml:space="preserve"> in their old age</w:t>
            </w:r>
          </w:p>
        </w:tc>
      </w:tr>
      <w:tr w:rsidR="00364EBE" w:rsidRPr="00340A23" w14:paraId="4E81B10E" w14:textId="77777777" w:rsidTr="00BD77E0">
        <w:tc>
          <w:tcPr>
            <w:tcW w:w="381" w:type="dxa"/>
          </w:tcPr>
          <w:p w14:paraId="74C3517C" w14:textId="77777777" w:rsidR="00364EBE" w:rsidRPr="00340A23" w:rsidRDefault="00364EBE" w:rsidP="00893669">
            <w:pPr>
              <w:rPr>
                <w:rFonts w:ascii="Times New Roman" w:eastAsia="Times New Roman" w:hAnsi="Times New Roman" w:cs="Times New Roman"/>
                <w:color w:val="000000"/>
                <w:lang w:val="en-GB"/>
              </w:rPr>
            </w:pPr>
          </w:p>
        </w:tc>
        <w:tc>
          <w:tcPr>
            <w:tcW w:w="8645" w:type="dxa"/>
          </w:tcPr>
          <w:p w14:paraId="53E33554" w14:textId="69EAEE42" w:rsidR="00364EBE" w:rsidRPr="00340A23" w:rsidRDefault="00364EBE" w:rsidP="00893669">
            <w:pPr>
              <w:rPr>
                <w:rFonts w:ascii="Times New Roman" w:eastAsia="Times New Roman" w:hAnsi="Times New Roman" w:cs="Times New Roman"/>
                <w:color w:val="000000"/>
                <w:lang w:val="en-GB"/>
              </w:rPr>
            </w:pPr>
          </w:p>
        </w:tc>
      </w:tr>
      <w:tr w:rsidR="00364EBE" w:rsidRPr="00340A23" w14:paraId="3FDC7418" w14:textId="77777777" w:rsidTr="00BD77E0">
        <w:tc>
          <w:tcPr>
            <w:tcW w:w="381" w:type="dxa"/>
            <w:shd w:val="clear" w:color="auto" w:fill="DBE5F1" w:themeFill="accent1" w:themeFillTint="33"/>
          </w:tcPr>
          <w:p w14:paraId="733455D2" w14:textId="77777777" w:rsidR="00364EBE" w:rsidRPr="00BD77E0" w:rsidRDefault="00364EBE" w:rsidP="00893669">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07FAE97F" w14:textId="7B1A1047" w:rsidR="00364EBE" w:rsidRPr="00BD77E0" w:rsidRDefault="00364EBE" w:rsidP="00893669">
            <w:pPr>
              <w:rPr>
                <w:rFonts w:ascii="Times New Roman" w:eastAsia="Times New Roman" w:hAnsi="Times New Roman" w:cs="Times New Roman"/>
                <w:color w:val="000000" w:themeColor="text1"/>
                <w:lang w:val="en-GB"/>
              </w:rPr>
            </w:pPr>
            <w:r w:rsidRPr="00BD77E0">
              <w:rPr>
                <w:rFonts w:ascii="Times New Roman" w:eastAsia="Times New Roman" w:hAnsi="Times New Roman" w:cs="Times New Roman"/>
                <w:color w:val="000000" w:themeColor="text1"/>
                <w:lang w:val="en-GB"/>
              </w:rPr>
              <w:t>Notes</w:t>
            </w:r>
          </w:p>
        </w:tc>
      </w:tr>
      <w:tr w:rsidR="00A17F74" w:rsidRPr="00340A23" w14:paraId="5B0DB9C7" w14:textId="77777777" w:rsidTr="00BD77E0">
        <w:tc>
          <w:tcPr>
            <w:tcW w:w="381" w:type="dxa"/>
          </w:tcPr>
          <w:p w14:paraId="69439B3A" w14:textId="77777777" w:rsidR="00A17F74" w:rsidRDefault="00A17F74" w:rsidP="00A17F74">
            <w:pPr>
              <w:pStyle w:val="ListParagraph"/>
              <w:numPr>
                <w:ilvl w:val="0"/>
                <w:numId w:val="30"/>
              </w:numPr>
              <w:rPr>
                <w:rFonts w:eastAsia="Times New Roman"/>
                <w:sz w:val="22"/>
                <w:szCs w:val="22"/>
                <w:lang w:val="en-GB"/>
              </w:rPr>
            </w:pPr>
          </w:p>
        </w:tc>
        <w:tc>
          <w:tcPr>
            <w:tcW w:w="8645" w:type="dxa"/>
          </w:tcPr>
          <w:p w14:paraId="61A6E78B" w14:textId="0B7CDAA7" w:rsidR="00A17F74" w:rsidRPr="00BD77E0" w:rsidRDefault="00A17F74" w:rsidP="00A17F74">
            <w:pPr>
              <w:rPr>
                <w:rFonts w:ascii="Times New Roman" w:eastAsia="Times New Roman" w:hAnsi="Times New Roman" w:cs="Times New Roman"/>
                <w:lang w:val="en-GB"/>
              </w:rPr>
            </w:pPr>
            <w:r w:rsidRPr="00F52E23">
              <w:rPr>
                <w:rFonts w:ascii="Times New Roman" w:eastAsia="Times New Roman" w:hAnsi="Times New Roman" w:cs="Times New Roman"/>
                <w:lang w:val="en-GB"/>
              </w:rPr>
              <w:t xml:space="preserve">Simple messaging showing the love that </w:t>
            </w:r>
            <w:r>
              <w:rPr>
                <w:rFonts w:ascii="Times New Roman" w:eastAsia="Times New Roman" w:hAnsi="Times New Roman" w:cs="Times New Roman"/>
                <w:lang w:val="en-GB"/>
              </w:rPr>
              <w:t>parents</w:t>
            </w:r>
            <w:r w:rsidRPr="00F52E23">
              <w:rPr>
                <w:rFonts w:ascii="Times New Roman" w:eastAsia="Times New Roman" w:hAnsi="Times New Roman" w:cs="Times New Roman"/>
                <w:lang w:val="en-GB"/>
              </w:rPr>
              <w:t xml:space="preserve"> have for daughters can be very powerful</w:t>
            </w:r>
            <w:r>
              <w:rPr>
                <w:rFonts w:ascii="Times New Roman" w:eastAsia="Times New Roman" w:hAnsi="Times New Roman" w:cs="Times New Roman"/>
                <w:lang w:val="en-GB"/>
              </w:rPr>
              <w:t>.</w:t>
            </w:r>
          </w:p>
        </w:tc>
      </w:tr>
      <w:tr w:rsidR="00A17F74" w:rsidRPr="00340A23" w14:paraId="33EC9A58" w14:textId="77777777" w:rsidTr="00BD77E0">
        <w:tc>
          <w:tcPr>
            <w:tcW w:w="381" w:type="dxa"/>
          </w:tcPr>
          <w:p w14:paraId="3AA34D24" w14:textId="77777777" w:rsidR="00A17F74" w:rsidRDefault="00A17F74" w:rsidP="00A17F74">
            <w:pPr>
              <w:pStyle w:val="ListParagraph"/>
              <w:numPr>
                <w:ilvl w:val="0"/>
                <w:numId w:val="30"/>
              </w:numPr>
              <w:rPr>
                <w:rFonts w:eastAsia="Times New Roman"/>
                <w:sz w:val="22"/>
                <w:szCs w:val="22"/>
                <w:lang w:val="en-GB"/>
              </w:rPr>
            </w:pPr>
          </w:p>
        </w:tc>
        <w:tc>
          <w:tcPr>
            <w:tcW w:w="8645" w:type="dxa"/>
          </w:tcPr>
          <w:p w14:paraId="25D33D8A" w14:textId="4FDCF549" w:rsidR="00A17F74" w:rsidRPr="00BD77E0"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Messages of this theme can correspond to images/stories of successful women.</w:t>
            </w:r>
          </w:p>
        </w:tc>
      </w:tr>
      <w:tr w:rsidR="00A17F74" w:rsidRPr="00340A23" w14:paraId="43A77C19" w14:textId="77777777" w:rsidTr="00BD77E0">
        <w:tc>
          <w:tcPr>
            <w:tcW w:w="381" w:type="dxa"/>
          </w:tcPr>
          <w:p w14:paraId="1E2FAFC7" w14:textId="77777777" w:rsidR="00A17F74" w:rsidRDefault="00A17F74" w:rsidP="00A17F74">
            <w:pPr>
              <w:pStyle w:val="ListParagraph"/>
              <w:numPr>
                <w:ilvl w:val="0"/>
                <w:numId w:val="30"/>
              </w:numPr>
              <w:rPr>
                <w:rFonts w:eastAsia="Times New Roman"/>
                <w:sz w:val="22"/>
                <w:szCs w:val="22"/>
                <w:lang w:val="en-GB"/>
              </w:rPr>
            </w:pPr>
          </w:p>
        </w:tc>
        <w:tc>
          <w:tcPr>
            <w:tcW w:w="8645" w:type="dxa"/>
          </w:tcPr>
          <w:p w14:paraId="267723DC" w14:textId="6E7A9EEB" w:rsidR="00A17F74" w:rsidRPr="00BD77E0"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Messages of this theme can correspond to images/stories of daughters carrying out ceremonial ancestral rites and/or husbands taking on their wives’ family names.</w:t>
            </w:r>
          </w:p>
        </w:tc>
      </w:tr>
      <w:tr w:rsidR="00A17F74" w:rsidRPr="00340A23" w14:paraId="32D164F2" w14:textId="77777777" w:rsidTr="00BD77E0">
        <w:tc>
          <w:tcPr>
            <w:tcW w:w="381" w:type="dxa"/>
          </w:tcPr>
          <w:p w14:paraId="1584AD62" w14:textId="77777777" w:rsidR="00A17F74" w:rsidRDefault="00A17F74" w:rsidP="00A17F74">
            <w:pPr>
              <w:pStyle w:val="ListParagraph"/>
              <w:numPr>
                <w:ilvl w:val="0"/>
                <w:numId w:val="30"/>
              </w:numPr>
              <w:rPr>
                <w:rFonts w:eastAsia="Times New Roman"/>
                <w:sz w:val="22"/>
                <w:szCs w:val="22"/>
                <w:lang w:val="en-GB"/>
              </w:rPr>
            </w:pPr>
          </w:p>
        </w:tc>
        <w:tc>
          <w:tcPr>
            <w:tcW w:w="8645" w:type="dxa"/>
          </w:tcPr>
          <w:p w14:paraId="32CBE34D" w14:textId="77777777" w:rsidR="00A17F74" w:rsidRPr="00BD77E0" w:rsidRDefault="00A17F74" w:rsidP="00A17F74">
            <w:pPr>
              <w:rPr>
                <w:rFonts w:eastAsia="Times New Roman"/>
                <w:lang w:val="en-GB"/>
              </w:rPr>
            </w:pPr>
            <w:r w:rsidRPr="00BD77E0">
              <w:rPr>
                <w:rFonts w:ascii="Times New Roman" w:eastAsia="Times New Roman" w:hAnsi="Times New Roman" w:cs="Times New Roman"/>
                <w:lang w:val="en-GB"/>
              </w:rPr>
              <w:t>Messaging that daughters can help their parents and be as valuable as sons directly addresses parents’ motivations in childbearing and childrearing. Changing perceptions about the relative roles of sons and daughters is key.</w:t>
            </w:r>
          </w:p>
          <w:p w14:paraId="5E74ACFA" w14:textId="7C819D45" w:rsidR="00A17F74" w:rsidRPr="00BD77E0" w:rsidRDefault="00A17F74" w:rsidP="00A17F74">
            <w:pPr>
              <w:pStyle w:val="ListParagraph"/>
              <w:numPr>
                <w:ilvl w:val="0"/>
                <w:numId w:val="31"/>
              </w:numPr>
              <w:rPr>
                <w:rFonts w:eastAsia="Times New Roman"/>
                <w:sz w:val="22"/>
                <w:szCs w:val="22"/>
                <w:lang w:val="en-GB"/>
              </w:rPr>
            </w:pPr>
            <w:r w:rsidRPr="00BD77E0">
              <w:rPr>
                <w:rFonts w:eastAsia="Times New Roman"/>
                <w:sz w:val="22"/>
                <w:szCs w:val="22"/>
                <w:lang w:val="en-GB"/>
              </w:rPr>
              <w:t xml:space="preserve">If parents see that their daughters can help them in later life, they are encouraged to invest more in their daughters. Otherwise sons get most of the parental investment and inheritance, while their wives remain dependent spouses, taking care of children, </w:t>
            </w:r>
            <w:r w:rsidR="00DA0EB1">
              <w:rPr>
                <w:rFonts w:eastAsia="Times New Roman"/>
                <w:sz w:val="22"/>
                <w:szCs w:val="22"/>
                <w:lang w:val="en-GB"/>
              </w:rPr>
              <w:t xml:space="preserve">her </w:t>
            </w:r>
            <w:r w:rsidRPr="00BD77E0">
              <w:rPr>
                <w:rFonts w:eastAsia="Times New Roman"/>
                <w:sz w:val="22"/>
                <w:szCs w:val="22"/>
                <w:lang w:val="en-GB"/>
              </w:rPr>
              <w:t>husband, and his parents.</w:t>
            </w:r>
          </w:p>
          <w:p w14:paraId="61166299" w14:textId="088E18D9" w:rsidR="00A17F74" w:rsidRPr="00BD77E0" w:rsidRDefault="00A17F74" w:rsidP="00A17F74">
            <w:pPr>
              <w:pStyle w:val="ListParagraph"/>
              <w:numPr>
                <w:ilvl w:val="0"/>
                <w:numId w:val="31"/>
              </w:numPr>
              <w:rPr>
                <w:rFonts w:eastAsia="Times New Roman"/>
                <w:lang w:val="en-GB"/>
              </w:rPr>
            </w:pPr>
            <w:r w:rsidRPr="00BD77E0">
              <w:rPr>
                <w:rFonts w:eastAsia="Times New Roman"/>
                <w:sz w:val="22"/>
                <w:szCs w:val="22"/>
                <w:lang w:val="en-GB"/>
              </w:rPr>
              <w:t>Messaging can show the benefits of giving girls the opportunity to be independent, to make decisions, and to be self-reliant. This enhances their ability to help their parents, not only financially but also because they are better able to negotiate the outside world.</w:t>
            </w:r>
          </w:p>
        </w:tc>
      </w:tr>
      <w:tr w:rsidR="00A17F74" w:rsidRPr="00340A23" w14:paraId="6591B1A4" w14:textId="77777777" w:rsidTr="00BD77E0">
        <w:tc>
          <w:tcPr>
            <w:tcW w:w="381" w:type="dxa"/>
          </w:tcPr>
          <w:p w14:paraId="7279A756" w14:textId="77777777" w:rsidR="00A17F74" w:rsidRPr="00340A23" w:rsidRDefault="00A17F74" w:rsidP="00A17F74">
            <w:pPr>
              <w:rPr>
                <w:rFonts w:ascii="Times New Roman" w:eastAsia="Times New Roman" w:hAnsi="Times New Roman" w:cs="Times New Roman"/>
                <w:lang w:val="en-GB"/>
              </w:rPr>
            </w:pPr>
          </w:p>
        </w:tc>
        <w:tc>
          <w:tcPr>
            <w:tcW w:w="8645" w:type="dxa"/>
          </w:tcPr>
          <w:p w14:paraId="1085516E" w14:textId="1DFC4898" w:rsidR="00A17F74" w:rsidRPr="00340A23" w:rsidRDefault="00A17F74" w:rsidP="00A17F74">
            <w:pPr>
              <w:rPr>
                <w:rFonts w:ascii="Times New Roman" w:eastAsia="Times New Roman" w:hAnsi="Times New Roman" w:cs="Times New Roman"/>
                <w:lang w:val="en-GB"/>
              </w:rPr>
            </w:pPr>
          </w:p>
        </w:tc>
      </w:tr>
      <w:tr w:rsidR="00A17F74" w:rsidRPr="00340A23" w14:paraId="323190E8" w14:textId="77777777" w:rsidTr="00BD77E0">
        <w:tc>
          <w:tcPr>
            <w:tcW w:w="381" w:type="dxa"/>
            <w:shd w:val="clear" w:color="auto" w:fill="DBE5F1" w:themeFill="accent1" w:themeFillTint="33"/>
          </w:tcPr>
          <w:p w14:paraId="164E59DB" w14:textId="77777777" w:rsidR="00A17F74" w:rsidRPr="00BD77E0" w:rsidRDefault="00A17F74" w:rsidP="00A17F74">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798659D7" w14:textId="40159051" w:rsidR="00A17F74" w:rsidRPr="00BD77E0" w:rsidRDefault="00A17F74" w:rsidP="00A17F74">
            <w:pPr>
              <w:rPr>
                <w:rFonts w:ascii="Times New Roman" w:eastAsia="Times New Roman" w:hAnsi="Times New Roman" w:cs="Times New Roman"/>
                <w:color w:val="000000" w:themeColor="text1"/>
                <w:lang w:val="en-GB"/>
              </w:rPr>
            </w:pPr>
            <w:r w:rsidRPr="00BD77E0">
              <w:rPr>
                <w:rFonts w:ascii="Times New Roman" w:eastAsia="Times New Roman" w:hAnsi="Times New Roman" w:cs="Times New Roman"/>
                <w:color w:val="000000" w:themeColor="text1"/>
                <w:lang w:val="en-GB"/>
              </w:rPr>
              <w:t>Target audiences</w:t>
            </w:r>
          </w:p>
        </w:tc>
      </w:tr>
      <w:tr w:rsidR="00A17F74" w:rsidRPr="00340A23" w14:paraId="491F0589" w14:textId="77777777" w:rsidTr="00BD77E0">
        <w:tc>
          <w:tcPr>
            <w:tcW w:w="381" w:type="dxa"/>
          </w:tcPr>
          <w:p w14:paraId="004BE8E6" w14:textId="77777777" w:rsidR="00A17F74" w:rsidRPr="00340A23" w:rsidRDefault="00A17F74" w:rsidP="00A17F74">
            <w:pPr>
              <w:rPr>
                <w:rFonts w:ascii="Times New Roman" w:eastAsia="Times New Roman" w:hAnsi="Times New Roman" w:cs="Times New Roman"/>
                <w:lang w:val="en-GB"/>
              </w:rPr>
            </w:pPr>
          </w:p>
        </w:tc>
        <w:tc>
          <w:tcPr>
            <w:tcW w:w="8645" w:type="dxa"/>
          </w:tcPr>
          <w:p w14:paraId="6304C5A4" w14:textId="6331F77E" w:rsidR="00A17F74" w:rsidRPr="00340A23"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Policymakers, government officials, political influencers, law enforcement</w:t>
            </w:r>
          </w:p>
        </w:tc>
      </w:tr>
      <w:tr w:rsidR="00A17F74" w:rsidRPr="00340A23" w14:paraId="14A2D093" w14:textId="77777777" w:rsidTr="008121DC">
        <w:tc>
          <w:tcPr>
            <w:tcW w:w="381" w:type="dxa"/>
          </w:tcPr>
          <w:p w14:paraId="01CF6110" w14:textId="77777777" w:rsidR="00A17F74" w:rsidRPr="00340A23" w:rsidRDefault="00A17F74" w:rsidP="00A17F74">
            <w:pPr>
              <w:rPr>
                <w:rFonts w:ascii="Times New Roman" w:eastAsia="Times New Roman" w:hAnsi="Times New Roman" w:cs="Times New Roman"/>
                <w:lang w:val="en-GB"/>
              </w:rPr>
            </w:pPr>
          </w:p>
        </w:tc>
        <w:tc>
          <w:tcPr>
            <w:tcW w:w="8645" w:type="dxa"/>
          </w:tcPr>
          <w:p w14:paraId="0BCB6308" w14:textId="175A222F" w:rsidR="00A17F74" w:rsidRPr="00340A23"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Families</w:t>
            </w:r>
          </w:p>
        </w:tc>
      </w:tr>
      <w:tr w:rsidR="00A17F74" w:rsidRPr="00340A23" w14:paraId="3C58B02C" w14:textId="77777777" w:rsidTr="008121DC">
        <w:tc>
          <w:tcPr>
            <w:tcW w:w="381" w:type="dxa"/>
          </w:tcPr>
          <w:p w14:paraId="06C516FD" w14:textId="77777777" w:rsidR="00A17F74" w:rsidRPr="00340A23" w:rsidRDefault="00A17F74" w:rsidP="00A17F74">
            <w:pPr>
              <w:rPr>
                <w:rFonts w:ascii="Times New Roman" w:eastAsia="Times New Roman" w:hAnsi="Times New Roman" w:cs="Times New Roman"/>
                <w:lang w:val="en-GB"/>
              </w:rPr>
            </w:pPr>
          </w:p>
        </w:tc>
        <w:tc>
          <w:tcPr>
            <w:tcW w:w="8645" w:type="dxa"/>
          </w:tcPr>
          <w:p w14:paraId="520F9F22" w14:textId="5B4BF7D4" w:rsidR="00A17F74" w:rsidRPr="00340A23"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A17F74" w:rsidRPr="00340A23" w14:paraId="7592C8B2" w14:textId="77777777" w:rsidTr="008121DC">
        <w:tc>
          <w:tcPr>
            <w:tcW w:w="381" w:type="dxa"/>
          </w:tcPr>
          <w:p w14:paraId="7AFF1B88" w14:textId="77777777" w:rsidR="00A17F74" w:rsidRPr="00340A23" w:rsidRDefault="00A17F74" w:rsidP="00A17F74">
            <w:pPr>
              <w:rPr>
                <w:rFonts w:ascii="Times New Roman" w:eastAsia="Times New Roman" w:hAnsi="Times New Roman" w:cs="Times New Roman"/>
                <w:lang w:val="en-GB"/>
              </w:rPr>
            </w:pPr>
          </w:p>
        </w:tc>
        <w:tc>
          <w:tcPr>
            <w:tcW w:w="8645" w:type="dxa"/>
          </w:tcPr>
          <w:p w14:paraId="27D01A6E" w14:textId="583F858D" w:rsidR="00A17F74"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A17F74" w:rsidRPr="00340A23" w14:paraId="46B33D13" w14:textId="77777777" w:rsidTr="008121DC">
        <w:tc>
          <w:tcPr>
            <w:tcW w:w="381" w:type="dxa"/>
          </w:tcPr>
          <w:p w14:paraId="3FB3CCC7" w14:textId="77777777" w:rsidR="00A17F74" w:rsidRPr="00340A23" w:rsidRDefault="00A17F74" w:rsidP="00A17F74">
            <w:pPr>
              <w:rPr>
                <w:rFonts w:ascii="Times New Roman" w:eastAsia="Times New Roman" w:hAnsi="Times New Roman" w:cs="Times New Roman"/>
                <w:lang w:val="en-GB"/>
              </w:rPr>
            </w:pPr>
          </w:p>
        </w:tc>
        <w:tc>
          <w:tcPr>
            <w:tcW w:w="8645" w:type="dxa"/>
          </w:tcPr>
          <w:p w14:paraId="6FC3D445" w14:textId="137B62F8" w:rsidR="00A17F74" w:rsidRDefault="00A17F74" w:rsidP="00A17F74">
            <w:pPr>
              <w:rPr>
                <w:rFonts w:ascii="Times New Roman" w:eastAsia="Times New Roman" w:hAnsi="Times New Roman" w:cs="Times New Roman"/>
                <w:lang w:val="en-GB"/>
              </w:rPr>
            </w:pPr>
            <w:r w:rsidRPr="000E1B53">
              <w:rPr>
                <w:rFonts w:ascii="Times New Roman" w:eastAsia="Times New Roman" w:hAnsi="Times New Roman" w:cs="Times New Roman"/>
                <w:lang w:val="en-GB"/>
              </w:rPr>
              <w:t>Health sector and other service providers</w:t>
            </w:r>
          </w:p>
        </w:tc>
      </w:tr>
      <w:tr w:rsidR="00A17F74" w:rsidRPr="00340A23" w14:paraId="06190C83" w14:textId="77777777" w:rsidTr="008121DC">
        <w:tc>
          <w:tcPr>
            <w:tcW w:w="381" w:type="dxa"/>
          </w:tcPr>
          <w:p w14:paraId="17E10FF9" w14:textId="77777777" w:rsidR="00A17F74" w:rsidRPr="00340A23" w:rsidRDefault="00A17F74" w:rsidP="00A17F74">
            <w:pPr>
              <w:rPr>
                <w:rFonts w:ascii="Times New Roman" w:eastAsia="Times New Roman" w:hAnsi="Times New Roman" w:cs="Times New Roman"/>
                <w:lang w:val="en-GB"/>
              </w:rPr>
            </w:pPr>
          </w:p>
        </w:tc>
        <w:tc>
          <w:tcPr>
            <w:tcW w:w="8645" w:type="dxa"/>
          </w:tcPr>
          <w:p w14:paraId="302E950E" w14:textId="2B38FF38" w:rsidR="00A17F74" w:rsidRPr="00340A23"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Civil society organisations/leaders</w:t>
            </w:r>
          </w:p>
        </w:tc>
      </w:tr>
      <w:tr w:rsidR="00A17F74" w:rsidRPr="00340A23" w14:paraId="5379C399" w14:textId="77777777" w:rsidTr="008121DC">
        <w:tc>
          <w:tcPr>
            <w:tcW w:w="381" w:type="dxa"/>
          </w:tcPr>
          <w:p w14:paraId="3D0B2842" w14:textId="77777777" w:rsidR="00A17F74" w:rsidRPr="00340A23" w:rsidRDefault="00A17F74" w:rsidP="00A17F74">
            <w:pPr>
              <w:rPr>
                <w:rFonts w:ascii="Times New Roman" w:eastAsia="Times New Roman" w:hAnsi="Times New Roman" w:cs="Times New Roman"/>
                <w:lang w:val="en-GB"/>
              </w:rPr>
            </w:pPr>
          </w:p>
        </w:tc>
        <w:tc>
          <w:tcPr>
            <w:tcW w:w="8645" w:type="dxa"/>
          </w:tcPr>
          <w:p w14:paraId="70143D1F" w14:textId="20E4C434" w:rsidR="00A17F74"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A17F74" w:rsidRPr="00340A23" w14:paraId="7EFD4A30" w14:textId="77777777" w:rsidTr="008121DC">
        <w:tc>
          <w:tcPr>
            <w:tcW w:w="381" w:type="dxa"/>
          </w:tcPr>
          <w:p w14:paraId="0FD755D8" w14:textId="77777777" w:rsidR="00A17F74" w:rsidRPr="00340A23" w:rsidRDefault="00A17F74" w:rsidP="00A17F74">
            <w:pPr>
              <w:rPr>
                <w:rFonts w:ascii="Times New Roman" w:eastAsia="Times New Roman" w:hAnsi="Times New Roman" w:cs="Times New Roman"/>
                <w:lang w:val="en-GB"/>
              </w:rPr>
            </w:pPr>
          </w:p>
        </w:tc>
        <w:tc>
          <w:tcPr>
            <w:tcW w:w="8645" w:type="dxa"/>
          </w:tcPr>
          <w:p w14:paraId="5304ECCD" w14:textId="1051C446" w:rsidR="00A17F74"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Private sector</w:t>
            </w:r>
          </w:p>
        </w:tc>
      </w:tr>
      <w:tr w:rsidR="00A17F74" w:rsidRPr="00340A23" w14:paraId="7BC728E7" w14:textId="77777777" w:rsidTr="008121DC">
        <w:tc>
          <w:tcPr>
            <w:tcW w:w="381" w:type="dxa"/>
          </w:tcPr>
          <w:p w14:paraId="346F992A" w14:textId="77777777" w:rsidR="00A17F74" w:rsidRPr="00340A23" w:rsidRDefault="00A17F74" w:rsidP="00A17F74">
            <w:pPr>
              <w:rPr>
                <w:rFonts w:ascii="Times New Roman" w:eastAsia="Times New Roman" w:hAnsi="Times New Roman" w:cs="Times New Roman"/>
                <w:lang w:val="en-GB"/>
              </w:rPr>
            </w:pPr>
          </w:p>
        </w:tc>
        <w:tc>
          <w:tcPr>
            <w:tcW w:w="8645" w:type="dxa"/>
          </w:tcPr>
          <w:p w14:paraId="3853A3FE" w14:textId="191F1510" w:rsidR="00A17F74" w:rsidRPr="00340A23"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Popular figures and other opinion leaders</w:t>
            </w:r>
          </w:p>
        </w:tc>
      </w:tr>
      <w:tr w:rsidR="00A17F74" w:rsidRPr="00340A23" w14:paraId="4D2EF205" w14:textId="77777777" w:rsidTr="00BD77E0">
        <w:tc>
          <w:tcPr>
            <w:tcW w:w="381" w:type="dxa"/>
          </w:tcPr>
          <w:p w14:paraId="5B651534" w14:textId="77777777" w:rsidR="00A17F74" w:rsidRPr="00340A23" w:rsidRDefault="00A17F74" w:rsidP="00A17F74">
            <w:pPr>
              <w:rPr>
                <w:rFonts w:ascii="Times New Roman" w:eastAsia="Times New Roman" w:hAnsi="Times New Roman" w:cs="Times New Roman"/>
                <w:lang w:val="en-GB"/>
              </w:rPr>
            </w:pPr>
          </w:p>
        </w:tc>
        <w:tc>
          <w:tcPr>
            <w:tcW w:w="8645" w:type="dxa"/>
          </w:tcPr>
          <w:p w14:paraId="46307CC2" w14:textId="7B327FFD" w:rsidR="00A17F74" w:rsidRPr="00340A23" w:rsidRDefault="00A17F74" w:rsidP="00A17F74">
            <w:pPr>
              <w:rPr>
                <w:rFonts w:ascii="Times New Roman" w:eastAsia="Times New Roman" w:hAnsi="Times New Roman" w:cs="Times New Roman"/>
                <w:lang w:val="en-GB"/>
              </w:rPr>
            </w:pPr>
          </w:p>
        </w:tc>
      </w:tr>
      <w:tr w:rsidR="00A17F74" w:rsidRPr="00340A23" w14:paraId="72203AFD" w14:textId="77777777" w:rsidTr="00BD77E0">
        <w:tc>
          <w:tcPr>
            <w:tcW w:w="381" w:type="dxa"/>
            <w:shd w:val="clear" w:color="auto" w:fill="DBE5F1" w:themeFill="accent1" w:themeFillTint="33"/>
          </w:tcPr>
          <w:p w14:paraId="145CB4E1" w14:textId="77777777" w:rsidR="00A17F74" w:rsidRPr="00BD77E0" w:rsidRDefault="00A17F74" w:rsidP="00A17F74">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0A802BE2" w14:textId="074C0D60" w:rsidR="00A17F74" w:rsidRPr="00BD77E0" w:rsidRDefault="00A17F74" w:rsidP="00A17F74">
            <w:pPr>
              <w:rPr>
                <w:rFonts w:ascii="Times New Roman" w:eastAsia="Times New Roman" w:hAnsi="Times New Roman" w:cs="Times New Roman"/>
                <w:color w:val="000000" w:themeColor="text1"/>
                <w:lang w:val="en-GB"/>
              </w:rPr>
            </w:pPr>
            <w:r w:rsidRPr="00BD77E0">
              <w:rPr>
                <w:rFonts w:ascii="Times New Roman" w:eastAsia="Times New Roman" w:hAnsi="Times New Roman" w:cs="Times New Roman"/>
                <w:color w:val="000000" w:themeColor="text1"/>
                <w:lang w:val="en-GB"/>
              </w:rPr>
              <w:t>Examples</w:t>
            </w:r>
            <w:r>
              <w:rPr>
                <w:rFonts w:ascii="Times New Roman" w:eastAsia="Times New Roman" w:hAnsi="Times New Roman" w:cs="Times New Roman"/>
                <w:color w:val="000000" w:themeColor="text1"/>
                <w:lang w:val="en-GB"/>
              </w:rPr>
              <w:t>/proof points</w:t>
            </w:r>
          </w:p>
        </w:tc>
      </w:tr>
      <w:tr w:rsidR="00A17F74" w:rsidRPr="00340A23" w14:paraId="481285B4" w14:textId="77777777" w:rsidTr="00BD77E0">
        <w:tc>
          <w:tcPr>
            <w:tcW w:w="381" w:type="dxa"/>
          </w:tcPr>
          <w:p w14:paraId="189E015D" w14:textId="77777777" w:rsidR="00A17F74" w:rsidRPr="00340A23" w:rsidRDefault="00A17F74" w:rsidP="00A17F74">
            <w:pPr>
              <w:rPr>
                <w:rFonts w:ascii="Times New Roman" w:eastAsia="Times New Roman" w:hAnsi="Times New Roman" w:cs="Times New Roman"/>
                <w:lang w:val="en-GB"/>
              </w:rPr>
            </w:pPr>
          </w:p>
        </w:tc>
        <w:tc>
          <w:tcPr>
            <w:tcW w:w="8645" w:type="dxa"/>
          </w:tcPr>
          <w:p w14:paraId="658C07C2" w14:textId="662AD7FB" w:rsidR="00A17F74" w:rsidRPr="00340A23" w:rsidRDefault="00A17F74" w:rsidP="00A17F74">
            <w:pPr>
              <w:rPr>
                <w:rFonts w:ascii="Times New Roman" w:eastAsia="Times New Roman" w:hAnsi="Times New Roman" w:cs="Times New Roman"/>
                <w:lang w:val="en-GB"/>
              </w:rPr>
            </w:pPr>
            <w:r w:rsidRPr="00364EBE">
              <w:rPr>
                <w:rFonts w:ascii="Times New Roman" w:eastAsia="Times New Roman" w:hAnsi="Times New Roman" w:cs="Times New Roman"/>
                <w:lang w:val="en-GB"/>
              </w:rPr>
              <w:t>“When given the conditions, girls can also be successful, bring happiness to the family and parents can be assured when old” (Government of Viet</w:t>
            </w:r>
            <w:r>
              <w:rPr>
                <w:rFonts w:ascii="Times New Roman" w:eastAsia="Times New Roman" w:hAnsi="Times New Roman" w:cs="Times New Roman"/>
                <w:lang w:val="en-GB"/>
              </w:rPr>
              <w:t xml:space="preserve"> N</w:t>
            </w:r>
            <w:r w:rsidRPr="00364EBE">
              <w:rPr>
                <w:rFonts w:ascii="Times New Roman" w:eastAsia="Times New Roman" w:hAnsi="Times New Roman" w:cs="Times New Roman"/>
                <w:lang w:val="en-GB"/>
              </w:rPr>
              <w:t>am 2018</w:t>
            </w:r>
            <w:r w:rsidR="00DA0EB1">
              <w:rPr>
                <w:rFonts w:ascii="Times New Roman" w:eastAsia="Times New Roman" w:hAnsi="Times New Roman" w:cs="Times New Roman"/>
                <w:lang w:val="en-GB"/>
              </w:rPr>
              <w:t xml:space="preserve">, p. </w:t>
            </w:r>
            <w:r w:rsidRPr="00364EBE">
              <w:rPr>
                <w:rFonts w:ascii="Times New Roman" w:eastAsia="Times New Roman" w:hAnsi="Times New Roman" w:cs="Times New Roman"/>
                <w:lang w:val="en-GB"/>
              </w:rPr>
              <w:t>24)</w:t>
            </w:r>
            <w:r w:rsidR="00DA0EB1">
              <w:rPr>
                <w:rFonts w:ascii="Times New Roman" w:eastAsia="Times New Roman" w:hAnsi="Times New Roman" w:cs="Times New Roman"/>
                <w:lang w:val="en-GB"/>
              </w:rPr>
              <w:t>.</w:t>
            </w:r>
          </w:p>
        </w:tc>
      </w:tr>
      <w:tr w:rsidR="00A17F74" w:rsidRPr="00340A23" w14:paraId="0FC62B68" w14:textId="77777777" w:rsidTr="00BD77E0">
        <w:tc>
          <w:tcPr>
            <w:tcW w:w="381" w:type="dxa"/>
          </w:tcPr>
          <w:p w14:paraId="2F8D127D" w14:textId="77777777" w:rsidR="00A17F74" w:rsidRPr="00340A23" w:rsidRDefault="00A17F74" w:rsidP="00A17F74">
            <w:pPr>
              <w:rPr>
                <w:rFonts w:ascii="Times New Roman" w:eastAsia="Times New Roman" w:hAnsi="Times New Roman" w:cs="Times New Roman"/>
                <w:lang w:val="en-GB"/>
              </w:rPr>
            </w:pPr>
          </w:p>
        </w:tc>
        <w:tc>
          <w:tcPr>
            <w:tcW w:w="8645" w:type="dxa"/>
          </w:tcPr>
          <w:p w14:paraId="600AC99B" w14:textId="77777777" w:rsidR="00A17F74" w:rsidRDefault="00A17F74" w:rsidP="00A17F74">
            <w:pPr>
              <w:pStyle w:val="ListParagraph"/>
              <w:numPr>
                <w:ilvl w:val="0"/>
                <w:numId w:val="29"/>
              </w:numPr>
              <w:rPr>
                <w:rFonts w:eastAsia="Times New Roman"/>
                <w:sz w:val="22"/>
                <w:lang w:val="en-GB"/>
              </w:rPr>
            </w:pPr>
            <w:r w:rsidRPr="00A17F74">
              <w:rPr>
                <w:rFonts w:eastAsia="Times New Roman"/>
                <w:sz w:val="22"/>
                <w:lang w:val="en-GB"/>
              </w:rPr>
              <w:t>Republic of Korea campaign “</w:t>
            </w:r>
            <w:hyperlink r:id="rId21" w:history="1">
              <w:r w:rsidRPr="00A17F74">
                <w:rPr>
                  <w:rStyle w:val="Hyperlink"/>
                  <w:rFonts w:eastAsia="Times New Roman"/>
                  <w:sz w:val="22"/>
                  <w:lang w:val="en-GB"/>
                </w:rPr>
                <w:t>Love Your Daughters</w:t>
              </w:r>
            </w:hyperlink>
            <w:r w:rsidRPr="00A17F74">
              <w:rPr>
                <w:rFonts w:eastAsia="Times New Roman"/>
                <w:sz w:val="22"/>
                <w:lang w:val="en-GB"/>
              </w:rPr>
              <w:t>,” with slogans such as “There is no envy for ten sons when you have one well-raised daughter” (Economist 2017).</w:t>
            </w:r>
          </w:p>
          <w:p w14:paraId="520B1F8C" w14:textId="63C60B5A" w:rsidR="00A17F74" w:rsidRPr="00A17F74" w:rsidRDefault="00A17F74" w:rsidP="00A17F74">
            <w:pPr>
              <w:pStyle w:val="ListParagraph"/>
              <w:numPr>
                <w:ilvl w:val="0"/>
                <w:numId w:val="29"/>
              </w:numPr>
              <w:rPr>
                <w:rFonts w:eastAsia="Times New Roman"/>
                <w:sz w:val="22"/>
                <w:lang w:val="en-GB"/>
              </w:rPr>
            </w:pPr>
            <w:r w:rsidRPr="00A17F74">
              <w:rPr>
                <w:rFonts w:eastAsia="Times New Roman"/>
                <w:sz w:val="22"/>
                <w:lang w:val="en-GB"/>
              </w:rPr>
              <w:t xml:space="preserve">Intensive advocacy to reduce son preference </w:t>
            </w:r>
            <w:r w:rsidR="00DA0EB1">
              <w:rPr>
                <w:rFonts w:eastAsia="Times New Roman"/>
                <w:sz w:val="22"/>
                <w:lang w:val="en-GB"/>
              </w:rPr>
              <w:t>in</w:t>
            </w:r>
            <w:r w:rsidRPr="00A17F74">
              <w:rPr>
                <w:rFonts w:eastAsia="Times New Roman"/>
                <w:sz w:val="22"/>
                <w:lang w:val="en-GB"/>
              </w:rPr>
              <w:t xml:space="preserve"> the 1970s and 1980s in Republic of Korea—as in India and China—where family planning programmes sought to encourage families to stop childbearing even if they did not have a son. Images of happy</w:t>
            </w:r>
            <w:r w:rsidR="00DA0EB1">
              <w:rPr>
                <w:rFonts w:eastAsia="Times New Roman"/>
                <w:sz w:val="22"/>
                <w:lang w:val="en-GB"/>
              </w:rPr>
              <w:t>,</w:t>
            </w:r>
            <w:r w:rsidRPr="00A17F74">
              <w:rPr>
                <w:rFonts w:eastAsia="Times New Roman"/>
                <w:sz w:val="22"/>
                <w:lang w:val="en-GB"/>
              </w:rPr>
              <w:t xml:space="preserve"> prosperous parents delighting in their daughter(s) were everywhere.</w:t>
            </w:r>
          </w:p>
        </w:tc>
      </w:tr>
      <w:tr w:rsidR="00A17F74" w:rsidRPr="00340A23" w14:paraId="5C24A1EC" w14:textId="77777777" w:rsidTr="008121DC">
        <w:tc>
          <w:tcPr>
            <w:tcW w:w="381" w:type="dxa"/>
          </w:tcPr>
          <w:p w14:paraId="58E67017" w14:textId="77777777" w:rsidR="00A17F74" w:rsidRPr="00340A23" w:rsidRDefault="00A17F74" w:rsidP="00A17F74">
            <w:pPr>
              <w:rPr>
                <w:rFonts w:ascii="Times New Roman" w:eastAsia="Times New Roman" w:hAnsi="Times New Roman" w:cs="Times New Roman"/>
                <w:lang w:val="en-GB"/>
              </w:rPr>
            </w:pPr>
          </w:p>
        </w:tc>
        <w:tc>
          <w:tcPr>
            <w:tcW w:w="8645" w:type="dxa"/>
          </w:tcPr>
          <w:p w14:paraId="453002CB" w14:textId="3FAE5576" w:rsidR="00A17F74" w:rsidRPr="00A17F74" w:rsidRDefault="00A17F74" w:rsidP="00A17F74">
            <w:pPr>
              <w:pStyle w:val="ListParagraph"/>
              <w:numPr>
                <w:ilvl w:val="0"/>
                <w:numId w:val="29"/>
              </w:numPr>
              <w:rPr>
                <w:rFonts w:eastAsia="Times New Roman"/>
                <w:sz w:val="21"/>
                <w:lang w:val="en-GB"/>
              </w:rPr>
            </w:pPr>
            <w:r w:rsidRPr="00A17F74">
              <w:rPr>
                <w:rFonts w:eastAsia="Times New Roman"/>
                <w:sz w:val="22"/>
                <w:lang w:val="en-GB"/>
              </w:rPr>
              <w:t>In India, a spontaneous social media post went viral after a villager posted a selfie of himself with his daughter, leading to millions of similar posts, including by the Prime Minister</w:t>
            </w:r>
            <w:r w:rsidR="00DA0EB1">
              <w:rPr>
                <w:rFonts w:eastAsia="Times New Roman"/>
                <w:sz w:val="22"/>
                <w:lang w:val="en-GB"/>
              </w:rPr>
              <w:t xml:space="preserve"> (Siwach 2016)</w:t>
            </w:r>
            <w:r w:rsidRPr="00A17F74">
              <w:rPr>
                <w:rFonts w:eastAsia="Times New Roman"/>
                <w:sz w:val="22"/>
                <w:lang w:val="en-GB"/>
              </w:rPr>
              <w:t>.</w:t>
            </w:r>
          </w:p>
          <w:p w14:paraId="117841C4" w14:textId="1ACC708D" w:rsidR="00A17F74" w:rsidRPr="00A17F74" w:rsidRDefault="00A17F74" w:rsidP="00A17F74">
            <w:pPr>
              <w:pStyle w:val="ListParagraph"/>
              <w:numPr>
                <w:ilvl w:val="0"/>
                <w:numId w:val="29"/>
              </w:numPr>
              <w:rPr>
                <w:rFonts w:eastAsia="Times New Roman"/>
                <w:sz w:val="21"/>
                <w:lang w:val="en-GB"/>
              </w:rPr>
            </w:pPr>
            <w:r w:rsidRPr="00A17F74">
              <w:rPr>
                <w:rFonts w:eastAsia="Times New Roman"/>
                <w:sz w:val="21"/>
                <w:lang w:val="en-GB"/>
              </w:rPr>
              <w:t xml:space="preserve">Government of India public service advertisement shows a successful female television celebrity with happy parents to </w:t>
            </w:r>
            <w:r w:rsidR="00DA0EB1">
              <w:rPr>
                <w:rFonts w:eastAsia="Times New Roman"/>
                <w:sz w:val="21"/>
                <w:lang w:val="en-GB"/>
              </w:rPr>
              <w:t>convey</w:t>
            </w:r>
            <w:r w:rsidRPr="00A17F74">
              <w:rPr>
                <w:rFonts w:eastAsia="Times New Roman"/>
                <w:sz w:val="21"/>
                <w:lang w:val="en-GB"/>
              </w:rPr>
              <w:t xml:space="preserve"> that girls can be successful and are the pride and joy of their parents (Naqvi 2006).</w:t>
            </w:r>
          </w:p>
          <w:p w14:paraId="6DBA7489" w14:textId="26772E18" w:rsidR="00A17F74" w:rsidRDefault="00A17F74" w:rsidP="00A17F74">
            <w:pPr>
              <w:pStyle w:val="ListParagraph"/>
              <w:numPr>
                <w:ilvl w:val="0"/>
                <w:numId w:val="29"/>
              </w:numPr>
              <w:rPr>
                <w:rFonts w:eastAsia="Times New Roman"/>
                <w:sz w:val="22"/>
                <w:lang w:val="en-GB"/>
              </w:rPr>
            </w:pPr>
            <w:r w:rsidRPr="00A17F74">
              <w:rPr>
                <w:rFonts w:eastAsia="Times New Roman"/>
                <w:sz w:val="22"/>
                <w:lang w:val="en-GB"/>
              </w:rPr>
              <w:t>“Beti sambhaale rishte wafadaari se. Shaayad sahaara wahi bane.” (“Who could be more dutiful and caring than a daughter? Perhaps she’ll be the one who cares best for you one day.”) (UNFPA India 2014)</w:t>
            </w:r>
          </w:p>
          <w:p w14:paraId="1B6711DA" w14:textId="69C8BCB4" w:rsidR="00A17F74" w:rsidRPr="00A17F74" w:rsidRDefault="00A17F74" w:rsidP="00A17F74">
            <w:pPr>
              <w:pStyle w:val="ListParagraph"/>
              <w:numPr>
                <w:ilvl w:val="0"/>
                <w:numId w:val="29"/>
              </w:numPr>
              <w:rPr>
                <w:rFonts w:eastAsia="Times New Roman"/>
                <w:sz w:val="22"/>
                <w:lang w:val="en-GB"/>
              </w:rPr>
            </w:pPr>
            <w:r w:rsidRPr="00A17F74">
              <w:rPr>
                <w:rFonts w:eastAsia="Times New Roman"/>
                <w:sz w:val="22"/>
                <w:lang w:val="en-GB"/>
              </w:rPr>
              <w:t>“Jis ghar mein beti ka janam Manaa Kya beti KO byaahoge wahaan? (“Will you marry your daughter into a home that does not allow the birth of a daughter?”) (</w:t>
            </w:r>
            <w:r>
              <w:rPr>
                <w:rFonts w:eastAsia="Times New Roman"/>
                <w:sz w:val="22"/>
                <w:lang w:val="en-GB"/>
              </w:rPr>
              <w:t>ibid.</w:t>
            </w:r>
            <w:r w:rsidRPr="00A17F74">
              <w:rPr>
                <w:rFonts w:eastAsia="Times New Roman"/>
                <w:sz w:val="22"/>
                <w:lang w:val="en-GB"/>
              </w:rPr>
              <w:t>)</w:t>
            </w:r>
          </w:p>
        </w:tc>
      </w:tr>
      <w:tr w:rsidR="00A17F74" w:rsidRPr="00340A23" w14:paraId="3A5CECA4" w14:textId="77777777" w:rsidTr="008121DC">
        <w:tc>
          <w:tcPr>
            <w:tcW w:w="381" w:type="dxa"/>
          </w:tcPr>
          <w:p w14:paraId="29EC55CC" w14:textId="77777777" w:rsidR="00A17F74" w:rsidRPr="00340A23" w:rsidRDefault="00A17F74" w:rsidP="00A17F74">
            <w:pPr>
              <w:rPr>
                <w:rFonts w:ascii="Times New Roman" w:eastAsia="Times New Roman" w:hAnsi="Times New Roman" w:cs="Times New Roman"/>
                <w:lang w:val="en-GB"/>
              </w:rPr>
            </w:pPr>
          </w:p>
        </w:tc>
        <w:tc>
          <w:tcPr>
            <w:tcW w:w="8645" w:type="dxa"/>
          </w:tcPr>
          <w:p w14:paraId="6AA440F5" w14:textId="45AAE343" w:rsidR="00A17F74" w:rsidRDefault="00A17F74" w:rsidP="00A17F74">
            <w:pPr>
              <w:rPr>
                <w:rFonts w:ascii="Times New Roman" w:eastAsia="Times New Roman" w:hAnsi="Times New Roman" w:cs="Times New Roman"/>
                <w:lang w:val="en-GB"/>
              </w:rPr>
            </w:pPr>
            <w:r w:rsidRPr="00364EBE">
              <w:rPr>
                <w:rFonts w:ascii="Times New Roman" w:eastAsia="Times New Roman" w:hAnsi="Times New Roman" w:cs="Times New Roman"/>
                <w:lang w:val="en-GB"/>
              </w:rPr>
              <w:t>“Who says Daughter is not Gold</w:t>
            </w:r>
            <w:r>
              <w:rPr>
                <w:rFonts w:ascii="Times New Roman" w:eastAsia="Times New Roman" w:hAnsi="Times New Roman" w:cs="Times New Roman"/>
                <w:lang w:val="en-GB"/>
              </w:rPr>
              <w:t>,</w:t>
            </w:r>
            <w:r w:rsidRPr="00364EBE">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a short video </w:t>
            </w:r>
            <w:r w:rsidRPr="00364EBE">
              <w:rPr>
                <w:rFonts w:ascii="Times New Roman" w:eastAsia="Times New Roman" w:hAnsi="Times New Roman" w:cs="Times New Roman"/>
                <w:lang w:val="en-GB"/>
              </w:rPr>
              <w:t>prepared by the UNFPA Beijing office in collaboration with the China Women’s Federation in 2009. The video starts with a man bitterly disappointed when his wife bears a girl. Over the years, he takes increasing pride in his daughter’s achievements. Finally he is shown in old age, radiantly happy with his grown-up daughter pushing his wheelchair.</w:t>
            </w:r>
          </w:p>
        </w:tc>
      </w:tr>
      <w:tr w:rsidR="00A17F74" w:rsidRPr="00340A23" w14:paraId="42EB80C8" w14:textId="77777777" w:rsidTr="008121DC">
        <w:tc>
          <w:tcPr>
            <w:tcW w:w="381" w:type="dxa"/>
          </w:tcPr>
          <w:p w14:paraId="747C5D37" w14:textId="77777777" w:rsidR="00A17F74" w:rsidRPr="00340A23" w:rsidRDefault="00A17F74" w:rsidP="00A17F74">
            <w:pPr>
              <w:rPr>
                <w:rFonts w:ascii="Times New Roman" w:eastAsia="Times New Roman" w:hAnsi="Times New Roman" w:cs="Times New Roman"/>
                <w:lang w:val="en-GB"/>
              </w:rPr>
            </w:pPr>
          </w:p>
        </w:tc>
        <w:tc>
          <w:tcPr>
            <w:tcW w:w="8645" w:type="dxa"/>
          </w:tcPr>
          <w:p w14:paraId="62110B4D" w14:textId="4CE3706D" w:rsidR="00A17F74" w:rsidRDefault="00A17F74" w:rsidP="00A17F74">
            <w:pPr>
              <w:rPr>
                <w:rFonts w:ascii="Times New Roman" w:eastAsia="Times New Roman" w:hAnsi="Times New Roman" w:cs="Times New Roman"/>
                <w:lang w:val="en-GB"/>
              </w:rPr>
            </w:pPr>
            <w:r w:rsidRPr="00FB7838">
              <w:rPr>
                <w:rFonts w:ascii="Times New Roman" w:eastAsia="Times New Roman" w:hAnsi="Times New Roman" w:cs="Times New Roman"/>
                <w:lang w:val="en-GB"/>
              </w:rPr>
              <w:t xml:space="preserve">UNFPA Azerbaijan prepared an appealing </w:t>
            </w:r>
            <w:hyperlink r:id="rId22" w:history="1">
              <w:r w:rsidRPr="009B1C38">
                <w:rPr>
                  <w:rStyle w:val="Hyperlink"/>
                  <w:rFonts w:ascii="Times New Roman" w:eastAsia="Times New Roman" w:hAnsi="Times New Roman" w:cs="Times New Roman"/>
                  <w:lang w:val="en-GB"/>
                </w:rPr>
                <w:t>short video</w:t>
              </w:r>
            </w:hyperlink>
            <w:r w:rsidRPr="00FB7838">
              <w:rPr>
                <w:rFonts w:ascii="Times New Roman" w:eastAsia="Times New Roman" w:hAnsi="Times New Roman" w:cs="Times New Roman"/>
                <w:lang w:val="en-GB"/>
              </w:rPr>
              <w:t xml:space="preserve"> </w:t>
            </w:r>
            <w:r>
              <w:rPr>
                <w:rFonts w:ascii="Times New Roman" w:eastAsia="Times New Roman" w:hAnsi="Times New Roman" w:cs="Times New Roman"/>
                <w:lang w:val="en-GB"/>
              </w:rPr>
              <w:t>about</w:t>
            </w:r>
            <w:r w:rsidRPr="00FB7838">
              <w:rPr>
                <w:rFonts w:ascii="Times New Roman" w:eastAsia="Times New Roman" w:hAnsi="Times New Roman" w:cs="Times New Roman"/>
                <w:lang w:val="en-GB"/>
              </w:rPr>
              <w:t xml:space="preserve"> this</w:t>
            </w:r>
            <w:r>
              <w:rPr>
                <w:rFonts w:ascii="Times New Roman" w:eastAsia="Times New Roman" w:hAnsi="Times New Roman" w:cs="Times New Roman"/>
                <w:lang w:val="en-GB"/>
              </w:rPr>
              <w:t xml:space="preserve"> (2017).</w:t>
            </w:r>
          </w:p>
        </w:tc>
      </w:tr>
      <w:tr w:rsidR="00A17F74" w:rsidRPr="00340A23" w14:paraId="01B3EA57" w14:textId="77777777" w:rsidTr="008121DC">
        <w:tc>
          <w:tcPr>
            <w:tcW w:w="381" w:type="dxa"/>
          </w:tcPr>
          <w:p w14:paraId="21A9C5C5" w14:textId="77777777" w:rsidR="00A17F74" w:rsidRPr="00340A23" w:rsidRDefault="00A17F74" w:rsidP="00A17F74">
            <w:pPr>
              <w:rPr>
                <w:rFonts w:ascii="Times New Roman" w:eastAsia="Times New Roman" w:hAnsi="Times New Roman" w:cs="Times New Roman"/>
                <w:lang w:val="en-GB"/>
              </w:rPr>
            </w:pPr>
          </w:p>
        </w:tc>
        <w:tc>
          <w:tcPr>
            <w:tcW w:w="8645" w:type="dxa"/>
          </w:tcPr>
          <w:p w14:paraId="0914E578" w14:textId="5FCD6F1B" w:rsidR="00A17F74"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Every child brings happiness.</w:t>
            </w:r>
          </w:p>
        </w:tc>
      </w:tr>
      <w:tr w:rsidR="00A17F74" w:rsidRPr="00340A23" w14:paraId="531CD22D" w14:textId="77777777" w:rsidTr="008121DC">
        <w:tc>
          <w:tcPr>
            <w:tcW w:w="381" w:type="dxa"/>
          </w:tcPr>
          <w:p w14:paraId="306BAECF" w14:textId="77777777" w:rsidR="00A17F74" w:rsidRPr="00340A23" w:rsidRDefault="00A17F74" w:rsidP="00A17F74">
            <w:pPr>
              <w:rPr>
                <w:rFonts w:ascii="Times New Roman" w:eastAsia="Times New Roman" w:hAnsi="Times New Roman" w:cs="Times New Roman"/>
                <w:lang w:val="en-GB"/>
              </w:rPr>
            </w:pPr>
          </w:p>
        </w:tc>
        <w:tc>
          <w:tcPr>
            <w:tcW w:w="8645" w:type="dxa"/>
          </w:tcPr>
          <w:p w14:paraId="2E1E151D" w14:textId="672C38F2" w:rsidR="00A17F74" w:rsidRDefault="00A17F74" w:rsidP="00A17F74">
            <w:pPr>
              <w:rPr>
                <w:rFonts w:ascii="Times New Roman" w:eastAsia="Times New Roman" w:hAnsi="Times New Roman" w:cs="Times New Roman"/>
                <w:lang w:val="en-GB"/>
              </w:rPr>
            </w:pPr>
            <w:r>
              <w:rPr>
                <w:rFonts w:ascii="Times New Roman" w:eastAsia="Times New Roman" w:hAnsi="Times New Roman" w:cs="Times New Roman"/>
                <w:lang w:val="en-GB"/>
              </w:rPr>
              <w:t>Isn’t your life better because of a special girl or woman you love?</w:t>
            </w:r>
          </w:p>
        </w:tc>
      </w:tr>
      <w:tr w:rsidR="00A17F74" w:rsidRPr="00340A23" w14:paraId="7F21F673" w14:textId="77777777" w:rsidTr="008121DC">
        <w:tc>
          <w:tcPr>
            <w:tcW w:w="381" w:type="dxa"/>
          </w:tcPr>
          <w:p w14:paraId="7E3B593A" w14:textId="77777777" w:rsidR="00A17F74" w:rsidRPr="00340A23" w:rsidRDefault="00A17F74" w:rsidP="00A17F74">
            <w:pPr>
              <w:rPr>
                <w:rFonts w:ascii="Times New Roman" w:eastAsia="Times New Roman" w:hAnsi="Times New Roman" w:cs="Times New Roman"/>
                <w:lang w:val="en-GB"/>
              </w:rPr>
            </w:pPr>
          </w:p>
        </w:tc>
        <w:tc>
          <w:tcPr>
            <w:tcW w:w="8645" w:type="dxa"/>
          </w:tcPr>
          <w:p w14:paraId="45DB0A2B" w14:textId="26918976" w:rsidR="00A17F74" w:rsidRDefault="00A17F74" w:rsidP="00A17F74">
            <w:pPr>
              <w:rPr>
                <w:rFonts w:ascii="Times New Roman" w:eastAsia="Times New Roman" w:hAnsi="Times New Roman" w:cs="Times New Roman"/>
                <w:lang w:val="en-GB"/>
              </w:rPr>
            </w:pPr>
            <w:r w:rsidRPr="00785914">
              <w:rPr>
                <w:rFonts w:ascii="Times New Roman" w:eastAsia="Times New Roman" w:hAnsi="Times New Roman" w:cs="Times New Roman"/>
                <w:lang w:val="en-GB"/>
              </w:rPr>
              <w:t>Children don’t choose their parents. Parents should not ‘select’ their children.</w:t>
            </w:r>
          </w:p>
        </w:tc>
      </w:tr>
      <w:tr w:rsidR="0015795A" w:rsidRPr="00340A23" w14:paraId="707D1305" w14:textId="77777777" w:rsidTr="008121DC">
        <w:tc>
          <w:tcPr>
            <w:tcW w:w="381" w:type="dxa"/>
          </w:tcPr>
          <w:p w14:paraId="30AEBB3D" w14:textId="77777777" w:rsidR="0015795A" w:rsidRPr="00340A23" w:rsidRDefault="0015795A" w:rsidP="00A17F74">
            <w:pPr>
              <w:rPr>
                <w:rFonts w:ascii="Times New Roman" w:eastAsia="Times New Roman" w:hAnsi="Times New Roman" w:cs="Times New Roman"/>
                <w:lang w:val="en-GB"/>
              </w:rPr>
            </w:pPr>
          </w:p>
        </w:tc>
        <w:tc>
          <w:tcPr>
            <w:tcW w:w="8645" w:type="dxa"/>
          </w:tcPr>
          <w:p w14:paraId="3A51D59F" w14:textId="148C9691" w:rsidR="0015795A" w:rsidRPr="00785914" w:rsidRDefault="0015795A" w:rsidP="00A17F74">
            <w:pPr>
              <w:rPr>
                <w:rFonts w:ascii="Times New Roman" w:eastAsia="Times New Roman" w:hAnsi="Times New Roman" w:cs="Times New Roman"/>
                <w:lang w:val="en-GB"/>
              </w:rPr>
            </w:pPr>
            <w:r>
              <w:rPr>
                <w:rFonts w:ascii="Times New Roman" w:eastAsia="Times New Roman" w:hAnsi="Times New Roman" w:cs="Times New Roman"/>
                <w:lang w:val="en-GB"/>
              </w:rPr>
              <w:t>“A happy and successful family does not depend on the presence of a son” (Institute for Social Development Studies 2018).</w:t>
            </w:r>
          </w:p>
        </w:tc>
      </w:tr>
    </w:tbl>
    <w:p w14:paraId="6389A9CA" w14:textId="094B52E3" w:rsidR="00340A23" w:rsidRDefault="00340A23" w:rsidP="00B124D1">
      <w:pPr>
        <w:spacing w:line="240" w:lineRule="auto"/>
        <w:rPr>
          <w:rFonts w:ascii="Times New Roman" w:eastAsia="Times New Roman" w:hAnsi="Times New Roman" w:cs="Times New Roman"/>
          <w:sz w:val="24"/>
          <w:szCs w:val="24"/>
          <w:lang w:val="en-GB"/>
        </w:rPr>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893669" w:rsidRPr="00340A23" w14:paraId="28B87371" w14:textId="77777777" w:rsidTr="00893669">
        <w:trPr>
          <w:trHeight w:val="377"/>
        </w:trPr>
        <w:tc>
          <w:tcPr>
            <w:tcW w:w="381" w:type="dxa"/>
            <w:shd w:val="clear" w:color="auto" w:fill="4F81BD" w:themeFill="accent1"/>
          </w:tcPr>
          <w:p w14:paraId="66D56BA4" w14:textId="598F411F" w:rsidR="00893669" w:rsidRPr="00F52E23" w:rsidRDefault="00A8764D" w:rsidP="00893669">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6</w:t>
            </w:r>
          </w:p>
        </w:tc>
        <w:tc>
          <w:tcPr>
            <w:tcW w:w="8645" w:type="dxa"/>
            <w:shd w:val="clear" w:color="auto" w:fill="4F81BD" w:themeFill="accent1"/>
          </w:tcPr>
          <w:p w14:paraId="248F4E38" w14:textId="1183E25B" w:rsidR="00893669" w:rsidRPr="00F52E23" w:rsidRDefault="00767363" w:rsidP="00893669">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 xml:space="preserve">When girls are invested in, all boats rise: families, communities, </w:t>
            </w:r>
            <w:r w:rsidRPr="00A129CF">
              <w:rPr>
                <w:rFonts w:ascii="Times New Roman" w:eastAsia="Times New Roman" w:hAnsi="Times New Roman" w:cs="Times New Roman"/>
                <w:b/>
                <w:color w:val="FFFFFF" w:themeColor="background1"/>
                <w:lang w:val="en-GB"/>
              </w:rPr>
              <w:t>economies</w:t>
            </w:r>
            <w:r w:rsidR="009A18FF">
              <w:rPr>
                <w:rFonts w:ascii="Times New Roman" w:eastAsia="Times New Roman" w:hAnsi="Times New Roman" w:cs="Times New Roman"/>
                <w:b/>
                <w:color w:val="FFFFFF" w:themeColor="background1"/>
                <w:lang w:val="en-GB"/>
              </w:rPr>
              <w:t>,</w:t>
            </w:r>
            <w:r w:rsidRPr="00A129CF">
              <w:rPr>
                <w:rFonts w:ascii="Times New Roman" w:eastAsia="Times New Roman" w:hAnsi="Times New Roman" w:cs="Times New Roman"/>
                <w:b/>
                <w:color w:val="FFFFFF" w:themeColor="background1"/>
                <w:lang w:val="en-GB"/>
              </w:rPr>
              <w:t xml:space="preserve"> </w:t>
            </w:r>
            <w:r>
              <w:rPr>
                <w:rFonts w:ascii="Times New Roman" w:eastAsia="Times New Roman" w:hAnsi="Times New Roman" w:cs="Times New Roman"/>
                <w:b/>
                <w:color w:val="FFFFFF" w:themeColor="background1"/>
                <w:lang w:val="en-GB"/>
              </w:rPr>
              <w:t>and societies benefit</w:t>
            </w:r>
            <w:r w:rsidR="006E2856">
              <w:rPr>
                <w:rFonts w:ascii="Times New Roman" w:eastAsia="Times New Roman" w:hAnsi="Times New Roman" w:cs="Times New Roman"/>
                <w:b/>
                <w:color w:val="FFFFFF" w:themeColor="background1"/>
                <w:lang w:val="en-GB"/>
              </w:rPr>
              <w:t xml:space="preserve"> alike</w:t>
            </w:r>
          </w:p>
        </w:tc>
      </w:tr>
      <w:tr w:rsidR="00893669" w:rsidRPr="00340A23" w14:paraId="0B04EFEA" w14:textId="77777777" w:rsidTr="00893669">
        <w:tc>
          <w:tcPr>
            <w:tcW w:w="381" w:type="dxa"/>
          </w:tcPr>
          <w:p w14:paraId="47317943" w14:textId="77777777" w:rsidR="00893669" w:rsidRPr="00340A23" w:rsidRDefault="00893669" w:rsidP="00893669">
            <w:pPr>
              <w:rPr>
                <w:rFonts w:ascii="Times New Roman" w:eastAsia="Times New Roman" w:hAnsi="Times New Roman" w:cs="Times New Roman"/>
                <w:color w:val="000000"/>
                <w:lang w:val="en-GB"/>
              </w:rPr>
            </w:pPr>
          </w:p>
        </w:tc>
        <w:tc>
          <w:tcPr>
            <w:tcW w:w="8645" w:type="dxa"/>
          </w:tcPr>
          <w:p w14:paraId="5005D68E" w14:textId="77777777" w:rsidR="00893669" w:rsidRPr="00340A23" w:rsidRDefault="00893669" w:rsidP="00893669">
            <w:pPr>
              <w:rPr>
                <w:rFonts w:ascii="Times New Roman" w:eastAsia="Times New Roman" w:hAnsi="Times New Roman" w:cs="Times New Roman"/>
                <w:color w:val="000000"/>
                <w:lang w:val="en-GB"/>
              </w:rPr>
            </w:pPr>
          </w:p>
        </w:tc>
      </w:tr>
      <w:tr w:rsidR="00893669" w:rsidRPr="00340A23" w14:paraId="7404764C" w14:textId="77777777" w:rsidTr="00BD77E0">
        <w:tc>
          <w:tcPr>
            <w:tcW w:w="381" w:type="dxa"/>
            <w:shd w:val="clear" w:color="auto" w:fill="DBE5F1" w:themeFill="accent1" w:themeFillTint="33"/>
          </w:tcPr>
          <w:p w14:paraId="3CBC9F45" w14:textId="77777777" w:rsidR="00893669" w:rsidRPr="00BD77E0" w:rsidRDefault="00893669" w:rsidP="00893669">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2B36E539" w14:textId="77777777" w:rsidR="00893669" w:rsidRPr="00BD77E0" w:rsidRDefault="00893669" w:rsidP="00893669">
            <w:pPr>
              <w:rPr>
                <w:rFonts w:ascii="Times New Roman" w:eastAsia="Times New Roman" w:hAnsi="Times New Roman" w:cs="Times New Roman"/>
                <w:color w:val="000000" w:themeColor="text1"/>
                <w:lang w:val="en-GB"/>
              </w:rPr>
            </w:pPr>
            <w:r w:rsidRPr="00BD77E0">
              <w:rPr>
                <w:rFonts w:ascii="Times New Roman" w:eastAsia="Times New Roman" w:hAnsi="Times New Roman" w:cs="Times New Roman"/>
                <w:color w:val="000000" w:themeColor="text1"/>
                <w:lang w:val="en-GB"/>
              </w:rPr>
              <w:t>Target audiences</w:t>
            </w:r>
          </w:p>
        </w:tc>
      </w:tr>
      <w:tr w:rsidR="00C533F9" w:rsidRPr="00340A23" w14:paraId="2231C2A7" w14:textId="77777777" w:rsidTr="00893669">
        <w:tc>
          <w:tcPr>
            <w:tcW w:w="381" w:type="dxa"/>
          </w:tcPr>
          <w:p w14:paraId="6A3B4375" w14:textId="77777777" w:rsidR="00C533F9" w:rsidRPr="00340A23" w:rsidRDefault="00C533F9" w:rsidP="00C533F9">
            <w:pPr>
              <w:rPr>
                <w:rFonts w:ascii="Times New Roman" w:eastAsia="Times New Roman" w:hAnsi="Times New Roman" w:cs="Times New Roman"/>
                <w:lang w:val="en-GB"/>
              </w:rPr>
            </w:pPr>
          </w:p>
        </w:tc>
        <w:tc>
          <w:tcPr>
            <w:tcW w:w="8645" w:type="dxa"/>
          </w:tcPr>
          <w:p w14:paraId="7E97D776" w14:textId="11D62D85" w:rsidR="00C533F9" w:rsidRPr="00340A23" w:rsidRDefault="00C533F9" w:rsidP="00C533F9">
            <w:pPr>
              <w:rPr>
                <w:rFonts w:ascii="Times New Roman" w:eastAsia="Times New Roman" w:hAnsi="Times New Roman" w:cs="Times New Roman"/>
                <w:lang w:val="en-GB"/>
              </w:rPr>
            </w:pPr>
            <w:r>
              <w:rPr>
                <w:rFonts w:ascii="Times New Roman" w:eastAsia="Times New Roman" w:hAnsi="Times New Roman" w:cs="Times New Roman"/>
                <w:lang w:val="en-GB"/>
              </w:rPr>
              <w:t>Policymakers, government officials, political influencers, law enforcement</w:t>
            </w:r>
          </w:p>
        </w:tc>
      </w:tr>
      <w:tr w:rsidR="00893669" w:rsidRPr="00340A23" w14:paraId="055739E2" w14:textId="77777777" w:rsidTr="00893669">
        <w:tc>
          <w:tcPr>
            <w:tcW w:w="381" w:type="dxa"/>
          </w:tcPr>
          <w:p w14:paraId="6A055303" w14:textId="77777777" w:rsidR="00893669" w:rsidRPr="00340A23" w:rsidRDefault="00893669" w:rsidP="00893669">
            <w:pPr>
              <w:rPr>
                <w:rFonts w:ascii="Times New Roman" w:eastAsia="Times New Roman" w:hAnsi="Times New Roman" w:cs="Times New Roman"/>
                <w:lang w:val="en-GB"/>
              </w:rPr>
            </w:pPr>
          </w:p>
        </w:tc>
        <w:tc>
          <w:tcPr>
            <w:tcW w:w="8645" w:type="dxa"/>
          </w:tcPr>
          <w:p w14:paraId="694E8BD4" w14:textId="7A787E71" w:rsidR="00893669" w:rsidRPr="00340A23" w:rsidRDefault="00B62842" w:rsidP="00893669">
            <w:pPr>
              <w:rPr>
                <w:rFonts w:ascii="Times New Roman" w:eastAsia="Times New Roman" w:hAnsi="Times New Roman" w:cs="Times New Roman"/>
                <w:lang w:val="en-GB"/>
              </w:rPr>
            </w:pPr>
            <w:r>
              <w:rPr>
                <w:rFonts w:ascii="Times New Roman" w:eastAsia="Times New Roman" w:hAnsi="Times New Roman" w:cs="Times New Roman"/>
                <w:lang w:val="en-GB"/>
              </w:rPr>
              <w:t>Families</w:t>
            </w:r>
          </w:p>
        </w:tc>
      </w:tr>
      <w:tr w:rsidR="00851AD1" w:rsidRPr="00340A23" w14:paraId="2E7D8FD6" w14:textId="77777777" w:rsidTr="00893669">
        <w:tc>
          <w:tcPr>
            <w:tcW w:w="381" w:type="dxa"/>
          </w:tcPr>
          <w:p w14:paraId="143525A3" w14:textId="77777777" w:rsidR="00851AD1" w:rsidRPr="00340A23" w:rsidRDefault="00851AD1" w:rsidP="00893669">
            <w:pPr>
              <w:rPr>
                <w:rFonts w:ascii="Times New Roman" w:eastAsia="Times New Roman" w:hAnsi="Times New Roman" w:cs="Times New Roman"/>
                <w:lang w:val="en-GB"/>
              </w:rPr>
            </w:pPr>
          </w:p>
        </w:tc>
        <w:tc>
          <w:tcPr>
            <w:tcW w:w="8645" w:type="dxa"/>
          </w:tcPr>
          <w:p w14:paraId="55F18B65" w14:textId="2283A0A9" w:rsidR="00851AD1" w:rsidRDefault="00851AD1" w:rsidP="00893669">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851AD1" w:rsidRPr="00340A23" w14:paraId="5B6A3B24" w14:textId="77777777" w:rsidTr="00893669">
        <w:tc>
          <w:tcPr>
            <w:tcW w:w="381" w:type="dxa"/>
          </w:tcPr>
          <w:p w14:paraId="4F14ADE2" w14:textId="77777777" w:rsidR="00851AD1" w:rsidRPr="00340A23" w:rsidRDefault="00851AD1" w:rsidP="00893669">
            <w:pPr>
              <w:rPr>
                <w:rFonts w:ascii="Times New Roman" w:eastAsia="Times New Roman" w:hAnsi="Times New Roman" w:cs="Times New Roman"/>
                <w:lang w:val="en-GB"/>
              </w:rPr>
            </w:pPr>
          </w:p>
        </w:tc>
        <w:tc>
          <w:tcPr>
            <w:tcW w:w="8645" w:type="dxa"/>
          </w:tcPr>
          <w:p w14:paraId="675FA5D8" w14:textId="66BE6ADF" w:rsidR="00851AD1" w:rsidRDefault="00851AD1" w:rsidP="00893669">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A129CF" w:rsidRPr="00340A23" w14:paraId="3342AB1A" w14:textId="77777777" w:rsidTr="00893669">
        <w:tc>
          <w:tcPr>
            <w:tcW w:w="381" w:type="dxa"/>
          </w:tcPr>
          <w:p w14:paraId="5F402FCD" w14:textId="77777777" w:rsidR="00A129CF" w:rsidRPr="00340A23" w:rsidRDefault="00A129CF" w:rsidP="00893669">
            <w:pPr>
              <w:rPr>
                <w:rFonts w:ascii="Times New Roman" w:eastAsia="Times New Roman" w:hAnsi="Times New Roman" w:cs="Times New Roman"/>
                <w:lang w:val="en-GB"/>
              </w:rPr>
            </w:pPr>
          </w:p>
        </w:tc>
        <w:tc>
          <w:tcPr>
            <w:tcW w:w="8645" w:type="dxa"/>
          </w:tcPr>
          <w:p w14:paraId="3C76C3CF" w14:textId="1DD9AF6E" w:rsidR="00A129CF" w:rsidRDefault="00B62842" w:rsidP="00893669">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B62842" w:rsidRPr="00340A23" w14:paraId="4A4D6BAA" w14:textId="77777777" w:rsidTr="00893669">
        <w:tc>
          <w:tcPr>
            <w:tcW w:w="381" w:type="dxa"/>
          </w:tcPr>
          <w:p w14:paraId="156ADC32" w14:textId="77777777" w:rsidR="00B62842" w:rsidRPr="00340A23" w:rsidRDefault="00B62842" w:rsidP="00B62842">
            <w:pPr>
              <w:rPr>
                <w:rFonts w:ascii="Times New Roman" w:eastAsia="Times New Roman" w:hAnsi="Times New Roman" w:cs="Times New Roman"/>
                <w:lang w:val="en-GB"/>
              </w:rPr>
            </w:pPr>
          </w:p>
        </w:tc>
        <w:tc>
          <w:tcPr>
            <w:tcW w:w="8645" w:type="dxa"/>
          </w:tcPr>
          <w:p w14:paraId="3F8E1F24" w14:textId="30069F13" w:rsidR="00B62842" w:rsidRDefault="00B62842" w:rsidP="00B62842">
            <w:pPr>
              <w:rPr>
                <w:rFonts w:ascii="Times New Roman" w:eastAsia="Times New Roman" w:hAnsi="Times New Roman" w:cs="Times New Roman"/>
                <w:lang w:val="en-GB"/>
              </w:rPr>
            </w:pPr>
            <w:r w:rsidRPr="000E1B53">
              <w:rPr>
                <w:rFonts w:ascii="Times New Roman" w:eastAsia="Times New Roman" w:hAnsi="Times New Roman" w:cs="Times New Roman"/>
                <w:lang w:val="en-GB"/>
              </w:rPr>
              <w:t>Health sector and other service providers</w:t>
            </w:r>
          </w:p>
        </w:tc>
      </w:tr>
      <w:tr w:rsidR="00B62842" w:rsidRPr="00340A23" w14:paraId="0C9F1039" w14:textId="77777777" w:rsidTr="00893669">
        <w:tc>
          <w:tcPr>
            <w:tcW w:w="381" w:type="dxa"/>
          </w:tcPr>
          <w:p w14:paraId="1C5850F9" w14:textId="77777777" w:rsidR="00B62842" w:rsidRPr="00340A23" w:rsidRDefault="00B62842" w:rsidP="00B62842">
            <w:pPr>
              <w:rPr>
                <w:rFonts w:ascii="Times New Roman" w:eastAsia="Times New Roman" w:hAnsi="Times New Roman" w:cs="Times New Roman"/>
                <w:lang w:val="en-GB"/>
              </w:rPr>
            </w:pPr>
          </w:p>
        </w:tc>
        <w:tc>
          <w:tcPr>
            <w:tcW w:w="8645" w:type="dxa"/>
          </w:tcPr>
          <w:p w14:paraId="0327100A" w14:textId="6690EEA2" w:rsidR="00B62842" w:rsidRDefault="00B62842" w:rsidP="00B62842">
            <w:pPr>
              <w:rPr>
                <w:rFonts w:ascii="Times New Roman" w:eastAsia="Times New Roman" w:hAnsi="Times New Roman" w:cs="Times New Roman"/>
                <w:lang w:val="en-GB"/>
              </w:rPr>
            </w:pPr>
            <w:r>
              <w:rPr>
                <w:rFonts w:ascii="Times New Roman" w:eastAsia="Times New Roman" w:hAnsi="Times New Roman" w:cs="Times New Roman"/>
                <w:lang w:val="en-GB"/>
              </w:rPr>
              <w:t>Civil society organisations/leaders</w:t>
            </w:r>
          </w:p>
        </w:tc>
      </w:tr>
      <w:tr w:rsidR="00B62842" w:rsidRPr="00340A23" w14:paraId="048A5F26" w14:textId="77777777" w:rsidTr="00893669">
        <w:tc>
          <w:tcPr>
            <w:tcW w:w="381" w:type="dxa"/>
          </w:tcPr>
          <w:p w14:paraId="74671AEA" w14:textId="77777777" w:rsidR="00B62842" w:rsidRPr="00340A23" w:rsidRDefault="00B62842" w:rsidP="00B62842">
            <w:pPr>
              <w:rPr>
                <w:rFonts w:ascii="Times New Roman" w:eastAsia="Times New Roman" w:hAnsi="Times New Roman" w:cs="Times New Roman"/>
                <w:lang w:val="en-GB"/>
              </w:rPr>
            </w:pPr>
          </w:p>
        </w:tc>
        <w:tc>
          <w:tcPr>
            <w:tcW w:w="8645" w:type="dxa"/>
          </w:tcPr>
          <w:p w14:paraId="32807161" w14:textId="319A711F" w:rsidR="00B62842" w:rsidRDefault="00B62842" w:rsidP="00B62842">
            <w:pPr>
              <w:rPr>
                <w:rFonts w:ascii="Times New Roman" w:eastAsia="Times New Roman" w:hAnsi="Times New Roman" w:cs="Times New Roman"/>
                <w:lang w:val="en-GB"/>
              </w:rPr>
            </w:pPr>
            <w:r w:rsidRPr="00B62842">
              <w:rPr>
                <w:rFonts w:ascii="Times New Roman" w:eastAsia="Times New Roman" w:hAnsi="Times New Roman" w:cs="Times New Roman"/>
                <w:lang w:val="en-GB"/>
              </w:rPr>
              <w:t>International organisations and embassies</w:t>
            </w:r>
          </w:p>
        </w:tc>
      </w:tr>
      <w:tr w:rsidR="00B62842" w:rsidRPr="00340A23" w14:paraId="63C759C8" w14:textId="77777777" w:rsidTr="00893669">
        <w:tc>
          <w:tcPr>
            <w:tcW w:w="381" w:type="dxa"/>
          </w:tcPr>
          <w:p w14:paraId="3529944C" w14:textId="77777777" w:rsidR="00B62842" w:rsidRPr="00340A23" w:rsidRDefault="00B62842" w:rsidP="00B62842">
            <w:pPr>
              <w:rPr>
                <w:rFonts w:ascii="Times New Roman" w:eastAsia="Times New Roman" w:hAnsi="Times New Roman" w:cs="Times New Roman"/>
                <w:lang w:val="en-GB"/>
              </w:rPr>
            </w:pPr>
          </w:p>
        </w:tc>
        <w:tc>
          <w:tcPr>
            <w:tcW w:w="8645" w:type="dxa"/>
          </w:tcPr>
          <w:p w14:paraId="172AE607" w14:textId="32C42FF6" w:rsidR="00B62842" w:rsidRPr="00B62842" w:rsidRDefault="00B62842" w:rsidP="00B62842">
            <w:pPr>
              <w:rPr>
                <w:rFonts w:ascii="Times New Roman" w:eastAsia="Times New Roman" w:hAnsi="Times New Roman" w:cs="Times New Roman"/>
                <w:lang w:val="en-GB"/>
              </w:rPr>
            </w:pPr>
            <w:r>
              <w:rPr>
                <w:rFonts w:ascii="Times New Roman" w:eastAsia="Times New Roman" w:hAnsi="Times New Roman" w:cs="Times New Roman"/>
                <w:lang w:val="en-GB"/>
              </w:rPr>
              <w:t>Private sector</w:t>
            </w:r>
          </w:p>
        </w:tc>
      </w:tr>
      <w:tr w:rsidR="00B62842" w:rsidRPr="00340A23" w14:paraId="132556BE" w14:textId="77777777" w:rsidTr="00893669">
        <w:tc>
          <w:tcPr>
            <w:tcW w:w="381" w:type="dxa"/>
          </w:tcPr>
          <w:p w14:paraId="7B8E3E2A" w14:textId="77777777" w:rsidR="00B62842" w:rsidRPr="00340A23" w:rsidRDefault="00B62842" w:rsidP="00B62842">
            <w:pPr>
              <w:rPr>
                <w:rFonts w:ascii="Times New Roman" w:eastAsia="Times New Roman" w:hAnsi="Times New Roman" w:cs="Times New Roman"/>
                <w:lang w:val="en-GB"/>
              </w:rPr>
            </w:pPr>
          </w:p>
        </w:tc>
        <w:tc>
          <w:tcPr>
            <w:tcW w:w="8645" w:type="dxa"/>
          </w:tcPr>
          <w:p w14:paraId="1AF3B9A3" w14:textId="77777777" w:rsidR="00B62842" w:rsidRDefault="00B62842" w:rsidP="00B62842">
            <w:pPr>
              <w:rPr>
                <w:rFonts w:ascii="Times New Roman" w:eastAsia="Times New Roman" w:hAnsi="Times New Roman" w:cs="Times New Roman"/>
                <w:lang w:val="en-GB"/>
              </w:rPr>
            </w:pPr>
          </w:p>
        </w:tc>
      </w:tr>
      <w:tr w:rsidR="00B62842" w:rsidRPr="00340A23" w14:paraId="313214CA" w14:textId="77777777" w:rsidTr="00BD77E0">
        <w:tc>
          <w:tcPr>
            <w:tcW w:w="381" w:type="dxa"/>
            <w:shd w:val="clear" w:color="auto" w:fill="DBE5F1" w:themeFill="accent1" w:themeFillTint="33"/>
          </w:tcPr>
          <w:p w14:paraId="7E543BDC" w14:textId="77777777" w:rsidR="00B62842" w:rsidRPr="00BD77E0" w:rsidRDefault="00B62842" w:rsidP="00B62842">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00895FEF" w14:textId="724B2A83" w:rsidR="00B62842" w:rsidRPr="00BD77E0" w:rsidRDefault="00B62842" w:rsidP="00B62842">
            <w:pPr>
              <w:rPr>
                <w:rFonts w:ascii="Times New Roman" w:eastAsia="Times New Roman" w:hAnsi="Times New Roman" w:cs="Times New Roman"/>
                <w:color w:val="000000" w:themeColor="text1"/>
                <w:lang w:val="en-GB"/>
              </w:rPr>
            </w:pPr>
            <w:r w:rsidRPr="00BD77E0">
              <w:rPr>
                <w:rFonts w:ascii="Times New Roman" w:eastAsia="Times New Roman" w:hAnsi="Times New Roman" w:cs="Times New Roman"/>
                <w:color w:val="000000" w:themeColor="text1"/>
                <w:lang w:val="en-GB"/>
              </w:rPr>
              <w:t>Examples</w:t>
            </w:r>
            <w:r>
              <w:rPr>
                <w:rFonts w:ascii="Times New Roman" w:eastAsia="Times New Roman" w:hAnsi="Times New Roman" w:cs="Times New Roman"/>
                <w:color w:val="000000" w:themeColor="text1"/>
                <w:lang w:val="en-GB"/>
              </w:rPr>
              <w:t>/proof points</w:t>
            </w:r>
          </w:p>
        </w:tc>
      </w:tr>
      <w:tr w:rsidR="00B62842" w:rsidRPr="00340A23" w14:paraId="55B428C9" w14:textId="77777777" w:rsidTr="00893669">
        <w:tc>
          <w:tcPr>
            <w:tcW w:w="381" w:type="dxa"/>
          </w:tcPr>
          <w:p w14:paraId="69544F5D" w14:textId="77777777" w:rsidR="00B62842" w:rsidRPr="00340A23" w:rsidRDefault="00B62842" w:rsidP="00B62842">
            <w:pPr>
              <w:rPr>
                <w:rFonts w:ascii="Times New Roman" w:eastAsia="Times New Roman" w:hAnsi="Times New Roman" w:cs="Times New Roman"/>
                <w:lang w:val="en-GB"/>
              </w:rPr>
            </w:pPr>
          </w:p>
        </w:tc>
        <w:tc>
          <w:tcPr>
            <w:tcW w:w="8645" w:type="dxa"/>
          </w:tcPr>
          <w:p w14:paraId="6275A126" w14:textId="7C497DED" w:rsidR="00B62842" w:rsidRPr="00340A23" w:rsidRDefault="00B62842" w:rsidP="00B62842">
            <w:pPr>
              <w:rPr>
                <w:rFonts w:ascii="Times New Roman" w:eastAsia="Times New Roman" w:hAnsi="Times New Roman" w:cs="Times New Roman"/>
                <w:lang w:val="en-GB"/>
              </w:rPr>
            </w:pPr>
            <w:r>
              <w:rPr>
                <w:rFonts w:ascii="Times New Roman" w:eastAsia="Times New Roman" w:hAnsi="Times New Roman" w:cs="Times New Roman"/>
                <w:lang w:val="en-GB"/>
              </w:rPr>
              <w:t>“Meena” edutainment cartoon television series (UNICEF 1992)</w:t>
            </w:r>
            <w:r w:rsidR="00DA0EB1">
              <w:rPr>
                <w:rFonts w:ascii="Times New Roman" w:eastAsia="Times New Roman" w:hAnsi="Times New Roman" w:cs="Times New Roman"/>
                <w:lang w:val="en-GB"/>
              </w:rPr>
              <w:t>. S</w:t>
            </w:r>
            <w:r>
              <w:rPr>
                <w:rFonts w:ascii="Times New Roman" w:eastAsia="Times New Roman" w:hAnsi="Times New Roman" w:cs="Times New Roman"/>
                <w:lang w:val="en-GB"/>
              </w:rPr>
              <w:t xml:space="preserve">ee case study </w:t>
            </w:r>
            <w:r w:rsidR="009B1C38">
              <w:rPr>
                <w:rFonts w:ascii="Times New Roman" w:eastAsia="Times New Roman" w:hAnsi="Times New Roman" w:cs="Times New Roman"/>
                <w:lang w:val="en-GB"/>
              </w:rPr>
              <w:t>in “</w:t>
            </w:r>
            <w:r w:rsidR="009B1C38" w:rsidRPr="00035AE0">
              <w:rPr>
                <w:rFonts w:ascii="Times New Roman" w:eastAsia="Times New Roman" w:hAnsi="Times New Roman" w:cs="Times New Roman"/>
                <w:lang w:val="en-GB"/>
              </w:rPr>
              <w:t>Edutainment</w:t>
            </w:r>
            <w:r w:rsidR="009B1C38">
              <w:rPr>
                <w:rFonts w:ascii="Times New Roman" w:eastAsia="Times New Roman" w:hAnsi="Times New Roman" w:cs="Times New Roman"/>
                <w:lang w:val="en-GB"/>
              </w:rPr>
              <w:t>” section</w:t>
            </w:r>
            <w:r>
              <w:rPr>
                <w:rFonts w:ascii="Times New Roman" w:eastAsia="Times New Roman" w:hAnsi="Times New Roman" w:cs="Times New Roman"/>
                <w:lang w:val="en-GB"/>
              </w:rPr>
              <w:t xml:space="preserve"> for details. </w:t>
            </w:r>
            <w:r w:rsidRPr="00E315E6">
              <w:rPr>
                <w:rFonts w:ascii="Times New Roman" w:eastAsia="Times New Roman" w:hAnsi="Times New Roman" w:cs="Times New Roman"/>
                <w:lang w:val="en-GB"/>
              </w:rPr>
              <w:t>The messages are upbeat and positive, and only indirectly imply that ill-treating daughters and wives is counterproductive for everyone.</w:t>
            </w:r>
          </w:p>
        </w:tc>
      </w:tr>
      <w:tr w:rsidR="00B62842" w:rsidRPr="00340A23" w14:paraId="0C53B5F7" w14:textId="77777777" w:rsidTr="00893669">
        <w:tc>
          <w:tcPr>
            <w:tcW w:w="381" w:type="dxa"/>
          </w:tcPr>
          <w:p w14:paraId="7B8D9C21" w14:textId="77777777" w:rsidR="00B62842" w:rsidRPr="00340A23" w:rsidRDefault="00B62842" w:rsidP="00B62842">
            <w:pPr>
              <w:rPr>
                <w:rFonts w:ascii="Times New Roman" w:eastAsia="Times New Roman" w:hAnsi="Times New Roman" w:cs="Times New Roman"/>
                <w:lang w:val="en-GB"/>
              </w:rPr>
            </w:pPr>
          </w:p>
        </w:tc>
        <w:tc>
          <w:tcPr>
            <w:tcW w:w="8645" w:type="dxa"/>
          </w:tcPr>
          <w:p w14:paraId="02AB9A86" w14:textId="4A12CBB9" w:rsidR="00B62842" w:rsidRPr="00364EBE" w:rsidRDefault="00B62842" w:rsidP="00B62842">
            <w:pPr>
              <w:rPr>
                <w:rFonts w:ascii="Times New Roman" w:eastAsia="Times New Roman" w:hAnsi="Times New Roman" w:cs="Times New Roman"/>
                <w:lang w:val="en-GB"/>
              </w:rPr>
            </w:pPr>
            <w:r w:rsidRPr="00E315E6">
              <w:rPr>
                <w:rFonts w:ascii="Times New Roman" w:eastAsia="Times New Roman" w:hAnsi="Times New Roman" w:cs="Times New Roman"/>
                <w:lang w:val="en-GB"/>
              </w:rPr>
              <w:t xml:space="preserve">“Ne the </w:t>
            </w:r>
            <w:r w:rsidR="006B60A9">
              <w:rPr>
                <w:rFonts w:ascii="Times New Roman" w:eastAsia="Times New Roman" w:hAnsi="Times New Roman" w:cs="Times New Roman"/>
                <w:lang w:val="en-GB"/>
              </w:rPr>
              <w:t>G</w:t>
            </w:r>
            <w:r w:rsidRPr="00E315E6">
              <w:rPr>
                <w:rFonts w:ascii="Times New Roman" w:eastAsia="Times New Roman" w:hAnsi="Times New Roman" w:cs="Times New Roman"/>
                <w:lang w:val="en-GB"/>
              </w:rPr>
              <w:t xml:space="preserve">irl </w:t>
            </w:r>
            <w:r w:rsidR="006B60A9">
              <w:rPr>
                <w:rFonts w:ascii="Times New Roman" w:eastAsia="Times New Roman" w:hAnsi="Times New Roman" w:cs="Times New Roman"/>
                <w:lang w:val="en-GB"/>
              </w:rPr>
              <w:t>C</w:t>
            </w:r>
            <w:r w:rsidRPr="00E315E6">
              <w:rPr>
                <w:rFonts w:ascii="Times New Roman" w:eastAsia="Times New Roman" w:hAnsi="Times New Roman" w:cs="Times New Roman"/>
                <w:lang w:val="en-GB"/>
              </w:rPr>
              <w:t>hild’s Journey</w:t>
            </w:r>
            <w:r>
              <w:rPr>
                <w:rFonts w:ascii="Times New Roman" w:eastAsia="Times New Roman" w:hAnsi="Times New Roman" w:cs="Times New Roman"/>
                <w:lang w:val="en-GB"/>
              </w:rPr>
              <w:t>,</w:t>
            </w:r>
            <w:r w:rsidRPr="00E315E6">
              <w:rPr>
                <w:rFonts w:ascii="Times New Roman" w:eastAsia="Times New Roman" w:hAnsi="Times New Roman" w:cs="Times New Roman"/>
                <w:lang w:val="en-GB"/>
              </w:rPr>
              <w:t xml:space="preserve">” a puppet show </w:t>
            </w:r>
            <w:r>
              <w:rPr>
                <w:rFonts w:ascii="Times New Roman" w:eastAsia="Times New Roman" w:hAnsi="Times New Roman" w:cs="Times New Roman"/>
                <w:lang w:val="en-GB"/>
              </w:rPr>
              <w:t>with stories emphasising</w:t>
            </w:r>
            <w:r w:rsidRPr="00E315E6">
              <w:rPr>
                <w:rFonts w:ascii="Times New Roman" w:eastAsia="Times New Roman" w:hAnsi="Times New Roman" w:cs="Times New Roman"/>
                <w:lang w:val="en-GB"/>
              </w:rPr>
              <w:t xml:space="preserve"> the value of women and girls</w:t>
            </w:r>
            <w:r>
              <w:rPr>
                <w:rFonts w:ascii="Times New Roman" w:eastAsia="Times New Roman" w:hAnsi="Times New Roman" w:cs="Times New Roman"/>
                <w:lang w:val="en-GB"/>
              </w:rPr>
              <w:t>, aiming to address the roots of prenatal sex selection</w:t>
            </w:r>
            <w:r w:rsidRPr="00E315E6">
              <w:rPr>
                <w:rFonts w:ascii="Times New Roman" w:eastAsia="Times New Roman" w:hAnsi="Times New Roman" w:cs="Times New Roman"/>
                <w:lang w:val="en-GB"/>
              </w:rPr>
              <w:t xml:space="preserve"> (UNFPA Armenia 2015)</w:t>
            </w:r>
            <w:r>
              <w:rPr>
                <w:rFonts w:ascii="Times New Roman" w:eastAsia="Times New Roman" w:hAnsi="Times New Roman" w:cs="Times New Roman"/>
                <w:lang w:val="en-GB"/>
              </w:rPr>
              <w:t>.</w:t>
            </w:r>
          </w:p>
        </w:tc>
      </w:tr>
      <w:tr w:rsidR="00B62842" w:rsidRPr="00340A23" w14:paraId="5E701B38" w14:textId="77777777" w:rsidTr="00893669">
        <w:tc>
          <w:tcPr>
            <w:tcW w:w="381" w:type="dxa"/>
          </w:tcPr>
          <w:p w14:paraId="77F65823" w14:textId="77777777" w:rsidR="00B62842" w:rsidRPr="00340A23" w:rsidRDefault="00B62842" w:rsidP="00B62842">
            <w:pPr>
              <w:rPr>
                <w:rFonts w:ascii="Times New Roman" w:eastAsia="Times New Roman" w:hAnsi="Times New Roman" w:cs="Times New Roman"/>
                <w:lang w:val="en-GB"/>
              </w:rPr>
            </w:pPr>
          </w:p>
        </w:tc>
        <w:tc>
          <w:tcPr>
            <w:tcW w:w="8645" w:type="dxa"/>
          </w:tcPr>
          <w:p w14:paraId="40A03DD0" w14:textId="0DA35D59" w:rsidR="00B62842" w:rsidRPr="00E315E6" w:rsidRDefault="00B62842" w:rsidP="00B62842">
            <w:pPr>
              <w:rPr>
                <w:rFonts w:ascii="Times New Roman" w:eastAsia="Times New Roman" w:hAnsi="Times New Roman" w:cs="Times New Roman"/>
                <w:lang w:val="en-GB"/>
              </w:rPr>
            </w:pPr>
            <w:r w:rsidRPr="00FB7838">
              <w:rPr>
                <w:rFonts w:ascii="Times New Roman" w:eastAsia="Times New Roman" w:hAnsi="Times New Roman" w:cs="Times New Roman"/>
                <w:lang w:val="en-GB"/>
              </w:rPr>
              <w:t>The Government of Viet</w:t>
            </w:r>
            <w:r>
              <w:rPr>
                <w:rFonts w:ascii="Times New Roman" w:eastAsia="Times New Roman" w:hAnsi="Times New Roman" w:cs="Times New Roman"/>
                <w:lang w:val="en-GB"/>
              </w:rPr>
              <w:t xml:space="preserve"> N</w:t>
            </w:r>
            <w:r w:rsidRPr="00FB7838">
              <w:rPr>
                <w:rFonts w:ascii="Times New Roman" w:eastAsia="Times New Roman" w:hAnsi="Times New Roman" w:cs="Times New Roman"/>
                <w:lang w:val="en-GB"/>
              </w:rPr>
              <w:t xml:space="preserve">am (2018) emphasizes the need to enhance gender equality, and to show how this benefits </w:t>
            </w:r>
            <w:r>
              <w:rPr>
                <w:rFonts w:ascii="Times New Roman" w:eastAsia="Times New Roman" w:hAnsi="Times New Roman" w:cs="Times New Roman"/>
                <w:lang w:val="en-GB"/>
              </w:rPr>
              <w:t>Vietnamese</w:t>
            </w:r>
            <w:r w:rsidRPr="00FB7838">
              <w:rPr>
                <w:rFonts w:ascii="Times New Roman" w:eastAsia="Times New Roman" w:hAnsi="Times New Roman" w:cs="Times New Roman"/>
                <w:lang w:val="en-GB"/>
              </w:rPr>
              <w:t xml:space="preserve"> families and communities.</w:t>
            </w:r>
          </w:p>
        </w:tc>
      </w:tr>
      <w:tr w:rsidR="00B62842" w:rsidRPr="00340A23" w14:paraId="24D6B4D9" w14:textId="77777777" w:rsidTr="00893669">
        <w:tc>
          <w:tcPr>
            <w:tcW w:w="381" w:type="dxa"/>
          </w:tcPr>
          <w:p w14:paraId="08E252F9" w14:textId="77777777" w:rsidR="00B62842" w:rsidRPr="00340A23" w:rsidRDefault="00B62842" w:rsidP="00B62842">
            <w:pPr>
              <w:rPr>
                <w:rFonts w:ascii="Times New Roman" w:eastAsia="Times New Roman" w:hAnsi="Times New Roman" w:cs="Times New Roman"/>
                <w:lang w:val="en-GB"/>
              </w:rPr>
            </w:pPr>
          </w:p>
        </w:tc>
        <w:tc>
          <w:tcPr>
            <w:tcW w:w="8645" w:type="dxa"/>
          </w:tcPr>
          <w:p w14:paraId="6D95BF3F" w14:textId="6608262B" w:rsidR="00B62842" w:rsidRPr="00FB7838" w:rsidRDefault="00B62842" w:rsidP="00B62842">
            <w:pPr>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Pr="00851AD1">
              <w:rPr>
                <w:rFonts w:ascii="Times New Roman" w:eastAsia="Times New Roman" w:hAnsi="Times New Roman" w:cs="Times New Roman"/>
                <w:lang w:val="en-GB"/>
              </w:rPr>
              <w:t xml:space="preserve">Girls are </w:t>
            </w:r>
            <w:r>
              <w:rPr>
                <w:rFonts w:ascii="Times New Roman" w:eastAsia="Times New Roman" w:hAnsi="Times New Roman" w:cs="Times New Roman"/>
                <w:lang w:val="en-GB"/>
              </w:rPr>
              <w:t xml:space="preserve">an </w:t>
            </w:r>
            <w:r w:rsidRPr="00851AD1">
              <w:rPr>
                <w:rFonts w:ascii="Times New Roman" w:eastAsia="Times New Roman" w:hAnsi="Times New Roman" w:cs="Times New Roman"/>
                <w:lang w:val="en-GB"/>
              </w:rPr>
              <w:t>important part of our families, communities and the nation. If given opportunities, they have the full potential to make us proud</w:t>
            </w:r>
            <w:r>
              <w:rPr>
                <w:rFonts w:ascii="Times New Roman" w:eastAsia="Times New Roman" w:hAnsi="Times New Roman" w:cs="Times New Roman"/>
                <w:lang w:val="en-GB"/>
              </w:rPr>
              <w:t>” (</w:t>
            </w:r>
            <w:r w:rsidR="00035AE0">
              <w:rPr>
                <w:rFonts w:ascii="Times New Roman" w:eastAsia="Times New Roman" w:hAnsi="Times New Roman" w:cs="Times New Roman"/>
                <w:lang w:val="en-GB"/>
              </w:rPr>
              <w:t xml:space="preserve">UNFPA </w:t>
            </w:r>
            <w:r>
              <w:rPr>
                <w:rFonts w:ascii="Times New Roman" w:eastAsia="Times New Roman" w:hAnsi="Times New Roman" w:cs="Times New Roman"/>
                <w:lang w:val="en-GB"/>
              </w:rPr>
              <w:t>Azerbaijan</w:t>
            </w:r>
            <w:r w:rsidR="00035AE0">
              <w:rPr>
                <w:rFonts w:ascii="Times New Roman" w:eastAsia="Times New Roman" w:hAnsi="Times New Roman" w:cs="Times New Roman"/>
                <w:lang w:val="en-GB"/>
              </w:rPr>
              <w:t xml:space="preserve"> 2017</w:t>
            </w:r>
            <w:r>
              <w:rPr>
                <w:rFonts w:ascii="Times New Roman" w:eastAsia="Times New Roman" w:hAnsi="Times New Roman" w:cs="Times New Roman"/>
                <w:lang w:val="en-GB"/>
              </w:rPr>
              <w:t>)</w:t>
            </w:r>
            <w:r w:rsidR="00035AE0">
              <w:rPr>
                <w:rFonts w:ascii="Times New Roman" w:eastAsia="Times New Roman" w:hAnsi="Times New Roman" w:cs="Times New Roman"/>
                <w:lang w:val="en-GB"/>
              </w:rPr>
              <w:t>.</w:t>
            </w:r>
          </w:p>
        </w:tc>
      </w:tr>
      <w:tr w:rsidR="007D4854" w:rsidRPr="00340A23" w14:paraId="7373F784" w14:textId="77777777" w:rsidTr="00893669">
        <w:tc>
          <w:tcPr>
            <w:tcW w:w="381" w:type="dxa"/>
          </w:tcPr>
          <w:p w14:paraId="39F967B7" w14:textId="77777777" w:rsidR="007D4854" w:rsidRPr="00340A23" w:rsidRDefault="007D4854" w:rsidP="007D4854">
            <w:pPr>
              <w:rPr>
                <w:rFonts w:ascii="Times New Roman" w:eastAsia="Times New Roman" w:hAnsi="Times New Roman" w:cs="Times New Roman"/>
                <w:lang w:val="en-GB"/>
              </w:rPr>
            </w:pPr>
          </w:p>
        </w:tc>
        <w:tc>
          <w:tcPr>
            <w:tcW w:w="8645" w:type="dxa"/>
          </w:tcPr>
          <w:p w14:paraId="300CBB23" w14:textId="4DF7C9E8" w:rsidR="007D4854" w:rsidRDefault="007D4854" w:rsidP="007D4854">
            <w:pPr>
              <w:rPr>
                <w:rFonts w:ascii="Times New Roman" w:eastAsia="Times New Roman" w:hAnsi="Times New Roman" w:cs="Times New Roman"/>
                <w:lang w:val="en-GB"/>
              </w:rPr>
            </w:pPr>
            <w:r>
              <w:rPr>
                <w:rFonts w:ascii="Times New Roman" w:eastAsia="Times New Roman" w:hAnsi="Times New Roman" w:cs="Times New Roman"/>
                <w:lang w:val="en-GB"/>
              </w:rPr>
              <w:t>When the conditions are such that girls are given the same opportunities and care as boys, including nutrition, health, shelter</w:t>
            </w:r>
            <w:r w:rsidR="006B60A9">
              <w:rPr>
                <w:rFonts w:ascii="Times New Roman" w:eastAsia="Times New Roman" w:hAnsi="Times New Roman" w:cs="Times New Roman"/>
                <w:lang w:val="en-GB"/>
              </w:rPr>
              <w:t>,</w:t>
            </w:r>
            <w:r>
              <w:rPr>
                <w:rFonts w:ascii="Times New Roman" w:eastAsia="Times New Roman" w:hAnsi="Times New Roman" w:cs="Times New Roman"/>
                <w:lang w:val="en-GB"/>
              </w:rPr>
              <w:t xml:space="preserve"> and education, they can become highly productive members of society, contributing to their families, communities</w:t>
            </w:r>
            <w:r w:rsidR="006B60A9">
              <w:rPr>
                <w:rFonts w:ascii="Times New Roman" w:eastAsia="Times New Roman" w:hAnsi="Times New Roman" w:cs="Times New Roman"/>
                <w:lang w:val="en-GB"/>
              </w:rPr>
              <w:t>,</w:t>
            </w:r>
            <w:r>
              <w:rPr>
                <w:rFonts w:ascii="Times New Roman" w:eastAsia="Times New Roman" w:hAnsi="Times New Roman" w:cs="Times New Roman"/>
                <w:lang w:val="en-GB"/>
              </w:rPr>
              <w:t xml:space="preserve"> and the greater economy.</w:t>
            </w:r>
          </w:p>
        </w:tc>
      </w:tr>
      <w:tr w:rsidR="007D4854" w:rsidRPr="00340A23" w14:paraId="205B4D7D" w14:textId="77777777" w:rsidTr="00893669">
        <w:tc>
          <w:tcPr>
            <w:tcW w:w="381" w:type="dxa"/>
          </w:tcPr>
          <w:p w14:paraId="5D9745FB" w14:textId="77777777" w:rsidR="007D4854" w:rsidRPr="00340A23" w:rsidRDefault="007D4854" w:rsidP="007D4854">
            <w:pPr>
              <w:rPr>
                <w:rFonts w:ascii="Times New Roman" w:eastAsia="Times New Roman" w:hAnsi="Times New Roman" w:cs="Times New Roman"/>
                <w:lang w:val="en-GB"/>
              </w:rPr>
            </w:pPr>
          </w:p>
        </w:tc>
        <w:tc>
          <w:tcPr>
            <w:tcW w:w="8645" w:type="dxa"/>
          </w:tcPr>
          <w:p w14:paraId="0F6492AA" w14:textId="76A6D77D" w:rsidR="007D4854" w:rsidRDefault="007D4854" w:rsidP="007D4854">
            <w:pPr>
              <w:rPr>
                <w:rFonts w:ascii="Times New Roman" w:eastAsia="Times New Roman" w:hAnsi="Times New Roman" w:cs="Times New Roman"/>
                <w:lang w:val="en-GB"/>
              </w:rPr>
            </w:pPr>
            <w:r>
              <w:rPr>
                <w:rFonts w:ascii="Times New Roman" w:eastAsia="Times New Roman" w:hAnsi="Times New Roman" w:cs="Times New Roman"/>
                <w:lang w:val="en-GB"/>
              </w:rPr>
              <w:t>If half the population has access to education and employment, the economy will grow exponentially.</w:t>
            </w:r>
          </w:p>
        </w:tc>
      </w:tr>
      <w:tr w:rsidR="00996591" w:rsidRPr="00340A23" w14:paraId="62984C8D" w14:textId="77777777" w:rsidTr="00893669">
        <w:tc>
          <w:tcPr>
            <w:tcW w:w="381" w:type="dxa"/>
          </w:tcPr>
          <w:p w14:paraId="78D9725B" w14:textId="77777777" w:rsidR="00996591" w:rsidRPr="00340A23" w:rsidRDefault="00996591" w:rsidP="007D4854">
            <w:pPr>
              <w:rPr>
                <w:rFonts w:ascii="Times New Roman" w:eastAsia="Times New Roman" w:hAnsi="Times New Roman" w:cs="Times New Roman"/>
                <w:lang w:val="en-GB"/>
              </w:rPr>
            </w:pPr>
          </w:p>
        </w:tc>
        <w:tc>
          <w:tcPr>
            <w:tcW w:w="8645" w:type="dxa"/>
          </w:tcPr>
          <w:p w14:paraId="60EA8479" w14:textId="34F4022A" w:rsidR="00996591" w:rsidRPr="00996591" w:rsidRDefault="00710A66" w:rsidP="007D4854">
            <w:pPr>
              <w:rPr>
                <w:rFonts w:ascii="Times New Roman" w:eastAsia="Times New Roman" w:hAnsi="Times New Roman" w:cs="Times New Roman"/>
                <w:lang w:val="en-GB"/>
              </w:rPr>
            </w:pPr>
            <w:hyperlink r:id="rId23" w:history="1">
              <w:r w:rsidR="00996591" w:rsidRPr="00996591">
                <w:rPr>
                  <w:rStyle w:val="Hyperlink"/>
                  <w:rFonts w:ascii="Times New Roman" w:eastAsia="Times New Roman" w:hAnsi="Times New Roman" w:cs="Times New Roman"/>
                  <w:i/>
                  <w:lang w:val="en-GB"/>
                </w:rPr>
                <w:t>Child marriage messaging</w:t>
              </w:r>
            </w:hyperlink>
            <w:r w:rsidR="00996591" w:rsidRPr="00996591">
              <w:rPr>
                <w:rFonts w:ascii="Times New Roman" w:eastAsia="Times New Roman" w:hAnsi="Times New Roman" w:cs="Times New Roman"/>
                <w:i/>
                <w:lang w:val="en-GB"/>
              </w:rPr>
              <w:t xml:space="preserve"> that could be adapted to GBSS</w:t>
            </w:r>
            <w:r w:rsidR="00996591">
              <w:rPr>
                <w:rFonts w:ascii="Times New Roman" w:eastAsia="Times New Roman" w:hAnsi="Times New Roman" w:cs="Times New Roman"/>
                <w:lang w:val="en-GB"/>
              </w:rPr>
              <w:t xml:space="preserve"> (Save the Children Fund 2018)</w:t>
            </w:r>
            <w:r w:rsidR="00996591" w:rsidRPr="00996591">
              <w:rPr>
                <w:rFonts w:ascii="Times New Roman" w:eastAsia="Times New Roman" w:hAnsi="Times New Roman" w:cs="Times New Roman"/>
                <w:lang w:val="en-GB"/>
              </w:rPr>
              <w:t>:</w:t>
            </w:r>
          </w:p>
          <w:p w14:paraId="7BFD9D01" w14:textId="4D3A645C" w:rsidR="00996591" w:rsidRDefault="00996591" w:rsidP="00996591">
            <w:pPr>
              <w:pStyle w:val="ListParagraph"/>
              <w:numPr>
                <w:ilvl w:val="0"/>
                <w:numId w:val="29"/>
              </w:numPr>
              <w:rPr>
                <w:rFonts w:eastAsia="Times New Roman"/>
                <w:sz w:val="22"/>
                <w:szCs w:val="22"/>
                <w:lang w:val="en-GB"/>
              </w:rPr>
            </w:pPr>
            <w:r>
              <w:rPr>
                <w:rFonts w:eastAsia="Times New Roman"/>
                <w:sz w:val="22"/>
                <w:szCs w:val="22"/>
                <w:lang w:val="en-GB"/>
              </w:rPr>
              <w:t>“</w:t>
            </w:r>
            <w:r w:rsidRPr="00996591">
              <w:rPr>
                <w:rFonts w:eastAsia="Times New Roman"/>
                <w:sz w:val="22"/>
                <w:szCs w:val="22"/>
                <w:lang w:val="en-GB"/>
              </w:rPr>
              <w:t>Ending child marriage could save the worst</w:t>
            </w:r>
            <w:r w:rsidRPr="00996591">
              <w:rPr>
                <w:rFonts w:ascii="Cambria Math" w:eastAsia="Times New Roman" w:hAnsi="Cambria Math" w:cs="Cambria Math"/>
                <w:sz w:val="22"/>
                <w:szCs w:val="22"/>
                <w:lang w:val="en-GB"/>
              </w:rPr>
              <w:t>‑</w:t>
            </w:r>
            <w:r w:rsidRPr="00996591">
              <w:rPr>
                <w:rFonts w:eastAsia="Times New Roman"/>
                <w:sz w:val="22"/>
                <w:szCs w:val="22"/>
                <w:lang w:val="en-GB"/>
              </w:rPr>
              <w:t>affected countries billions of dollars. Modelling suggests that failing to end child marriage by 2030 will cost the world economy trillions of dollars. By contrast, ending the practice will have a multiplier effect: for countries with the highest rates of child marriage it could result in billions of dollars in savings from welfare and education budgets through increased earnings, along with the human and economic benefits of reductions in child mortality, stunting and early child birth.</w:t>
            </w:r>
            <w:r>
              <w:rPr>
                <w:rFonts w:eastAsia="Times New Roman"/>
                <w:sz w:val="22"/>
                <w:szCs w:val="22"/>
                <w:lang w:val="en-GB"/>
              </w:rPr>
              <w:t>”</w:t>
            </w:r>
          </w:p>
          <w:p w14:paraId="49051235" w14:textId="78F67C6B" w:rsidR="00996591" w:rsidRPr="00996591" w:rsidRDefault="00996591" w:rsidP="00996591">
            <w:pPr>
              <w:pStyle w:val="ListParagraph"/>
              <w:numPr>
                <w:ilvl w:val="0"/>
                <w:numId w:val="29"/>
              </w:numPr>
              <w:rPr>
                <w:rFonts w:eastAsia="Times New Roman"/>
                <w:sz w:val="22"/>
                <w:szCs w:val="22"/>
                <w:lang w:val="en-GB"/>
              </w:rPr>
            </w:pPr>
            <w:r w:rsidRPr="00996591">
              <w:rPr>
                <w:rFonts w:eastAsia="Times New Roman"/>
                <w:sz w:val="22"/>
                <w:szCs w:val="22"/>
                <w:lang w:val="en-GB"/>
              </w:rPr>
              <w:t xml:space="preserve">“Ending child marriage requires different sectors to work together for the benefit of all. As child marriage rates decline, government savings and growth will increase national resources for human and economic development and bring countries closer to achieving a range of national, regional and global development goals. Multisectoral </w:t>
            </w:r>
            <w:r w:rsidRPr="00996591">
              <w:rPr>
                <w:rFonts w:eastAsia="Times New Roman"/>
                <w:sz w:val="22"/>
                <w:szCs w:val="22"/>
                <w:lang w:val="en-GB"/>
              </w:rPr>
              <w:lastRenderedPageBreak/>
              <w:t>collaboration is urgently needed, to end child marriage and set married girls on a safe</w:t>
            </w:r>
            <w:r>
              <w:rPr>
                <w:rFonts w:eastAsia="Times New Roman"/>
                <w:sz w:val="22"/>
                <w:szCs w:val="22"/>
                <w:lang w:val="en-GB"/>
              </w:rPr>
              <w:t xml:space="preserve"> </w:t>
            </w:r>
            <w:r w:rsidRPr="00996591">
              <w:rPr>
                <w:rFonts w:eastAsia="Times New Roman"/>
                <w:sz w:val="22"/>
                <w:szCs w:val="22"/>
                <w:lang w:val="en-GB"/>
              </w:rPr>
              <w:t>pathway to fulfilling their potential.</w:t>
            </w:r>
            <w:r>
              <w:rPr>
                <w:rFonts w:eastAsia="Times New Roman"/>
                <w:sz w:val="22"/>
                <w:szCs w:val="22"/>
                <w:lang w:val="en-GB"/>
              </w:rPr>
              <w:t>”</w:t>
            </w:r>
          </w:p>
        </w:tc>
      </w:tr>
    </w:tbl>
    <w:p w14:paraId="5E8018DB" w14:textId="77777777" w:rsidR="000A2803" w:rsidRDefault="000A2803" w:rsidP="00B124D1">
      <w:pPr>
        <w:spacing w:line="240" w:lineRule="auto"/>
        <w:rPr>
          <w:rFonts w:ascii="Times New Roman" w:eastAsia="Times New Roman" w:hAnsi="Times New Roman" w:cs="Times New Roman"/>
          <w:sz w:val="24"/>
          <w:szCs w:val="24"/>
          <w:lang w:val="en-GB"/>
        </w:rPr>
      </w:pPr>
    </w:p>
    <w:p w14:paraId="64027441" w14:textId="61AEECA4" w:rsidR="00B43704" w:rsidRPr="00230614" w:rsidRDefault="00FB7838" w:rsidP="00BD77E0">
      <w:pPr>
        <w:pStyle w:val="Levle4TOC"/>
      </w:pPr>
      <w:r w:rsidRPr="00BD77E0">
        <w:t>Messages that w</w:t>
      </w:r>
      <w:r w:rsidR="00B43704" w:rsidRPr="00230614">
        <w:t>arn</w:t>
      </w:r>
      <w:r w:rsidRPr="00BD77E0">
        <w:t xml:space="preserve"> against</w:t>
      </w:r>
      <w:r w:rsidR="00B43704" w:rsidRPr="00230614">
        <w:t xml:space="preserve"> the adverse consequences of gender-biased sex-selection</w:t>
      </w:r>
    </w:p>
    <w:p w14:paraId="4D32BC33" w14:textId="77777777" w:rsidR="00B43704" w:rsidRPr="00BD77E0" w:rsidRDefault="00B43704" w:rsidP="00B124D1">
      <w:p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en-GB"/>
        </w:rPr>
      </w:pPr>
    </w:p>
    <w:tbl>
      <w:tblPr>
        <w:tblStyle w:val="TableGrid"/>
        <w:tblW w:w="0" w:type="auto"/>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381"/>
        <w:gridCol w:w="8645"/>
      </w:tblGrid>
      <w:tr w:rsidR="00C6044F" w:rsidRPr="00C6044F" w14:paraId="3689922B" w14:textId="77777777" w:rsidTr="00075B59">
        <w:trPr>
          <w:trHeight w:val="377"/>
        </w:trPr>
        <w:tc>
          <w:tcPr>
            <w:tcW w:w="381" w:type="dxa"/>
            <w:shd w:val="clear" w:color="auto" w:fill="4F81BD" w:themeFill="accent1"/>
          </w:tcPr>
          <w:p w14:paraId="05479737" w14:textId="1F2CA70E" w:rsidR="00C6044F" w:rsidRPr="00C6044F" w:rsidRDefault="00A8764D" w:rsidP="00075B59">
            <w:pPr>
              <w:rPr>
                <w:rFonts w:ascii="Times New Roman" w:eastAsia="Times New Roman" w:hAnsi="Times New Roman" w:cs="Times New Roman"/>
                <w:b/>
                <w:color w:val="FFFFFF" w:themeColor="background1"/>
                <w:lang w:val="en-GB"/>
              </w:rPr>
            </w:pPr>
            <w:r>
              <w:rPr>
                <w:rFonts w:ascii="Times New Roman" w:eastAsia="Times New Roman" w:hAnsi="Times New Roman" w:cs="Times New Roman"/>
                <w:b/>
                <w:color w:val="FFFFFF" w:themeColor="background1"/>
                <w:lang w:val="en-GB"/>
              </w:rPr>
              <w:t>7</w:t>
            </w:r>
          </w:p>
        </w:tc>
        <w:tc>
          <w:tcPr>
            <w:tcW w:w="8645" w:type="dxa"/>
            <w:shd w:val="clear" w:color="auto" w:fill="4F81BD" w:themeFill="accent1"/>
          </w:tcPr>
          <w:p w14:paraId="2680CEC8" w14:textId="1688D32C" w:rsidR="00C6044F" w:rsidRPr="00C6044F" w:rsidRDefault="00C6044F" w:rsidP="00075B59">
            <w:pPr>
              <w:rPr>
                <w:rFonts w:ascii="Times New Roman" w:eastAsia="Times New Roman" w:hAnsi="Times New Roman" w:cs="Times New Roman"/>
                <w:b/>
                <w:color w:val="FFFFFF" w:themeColor="background1"/>
                <w:lang w:val="en-GB"/>
              </w:rPr>
            </w:pPr>
            <w:r w:rsidRPr="00C6044F">
              <w:rPr>
                <w:rFonts w:ascii="Times New Roman" w:eastAsia="Times New Roman" w:hAnsi="Times New Roman" w:cs="Times New Roman"/>
                <w:b/>
                <w:color w:val="FFFFFF" w:themeColor="background1"/>
                <w:lang w:val="en-GB"/>
              </w:rPr>
              <w:t xml:space="preserve">Practicing </w:t>
            </w:r>
            <w:r w:rsidR="00533BC0">
              <w:rPr>
                <w:rFonts w:ascii="Times New Roman" w:eastAsia="Times New Roman" w:hAnsi="Times New Roman" w:cs="Times New Roman"/>
                <w:b/>
                <w:color w:val="FFFFFF" w:themeColor="background1"/>
                <w:lang w:val="en-GB"/>
              </w:rPr>
              <w:t xml:space="preserve">gender discrimination and </w:t>
            </w:r>
            <w:r w:rsidRPr="00C6044F">
              <w:rPr>
                <w:rFonts w:ascii="Times New Roman" w:eastAsia="Times New Roman" w:hAnsi="Times New Roman" w:cs="Times New Roman"/>
                <w:b/>
                <w:color w:val="FFFFFF" w:themeColor="background1"/>
                <w:lang w:val="en-GB"/>
              </w:rPr>
              <w:t>GBSS leads to negative social</w:t>
            </w:r>
            <w:r w:rsidR="000A2803">
              <w:rPr>
                <w:rFonts w:ascii="Times New Roman" w:eastAsia="Times New Roman" w:hAnsi="Times New Roman" w:cs="Times New Roman"/>
                <w:b/>
                <w:color w:val="FFFFFF" w:themeColor="background1"/>
                <w:lang w:val="en-GB"/>
              </w:rPr>
              <w:t xml:space="preserve"> and health</w:t>
            </w:r>
            <w:r w:rsidRPr="00C6044F">
              <w:rPr>
                <w:rFonts w:ascii="Times New Roman" w:eastAsia="Times New Roman" w:hAnsi="Times New Roman" w:cs="Times New Roman"/>
                <w:b/>
                <w:color w:val="FFFFFF" w:themeColor="background1"/>
                <w:lang w:val="en-GB"/>
              </w:rPr>
              <w:t xml:space="preserve"> consequences</w:t>
            </w:r>
          </w:p>
        </w:tc>
      </w:tr>
      <w:tr w:rsidR="00C6044F" w:rsidRPr="00C6044F" w14:paraId="705861A7" w14:textId="77777777" w:rsidTr="00075B59">
        <w:tc>
          <w:tcPr>
            <w:tcW w:w="381" w:type="dxa"/>
          </w:tcPr>
          <w:p w14:paraId="56B94859" w14:textId="77777777" w:rsidR="00C6044F" w:rsidRPr="00C6044F" w:rsidRDefault="00C6044F" w:rsidP="00075B59">
            <w:pPr>
              <w:rPr>
                <w:rFonts w:ascii="Times New Roman" w:eastAsia="Times New Roman" w:hAnsi="Times New Roman" w:cs="Times New Roman"/>
                <w:color w:val="000000"/>
                <w:lang w:val="en-GB"/>
              </w:rPr>
            </w:pPr>
          </w:p>
        </w:tc>
        <w:tc>
          <w:tcPr>
            <w:tcW w:w="8645" w:type="dxa"/>
          </w:tcPr>
          <w:p w14:paraId="1D19582C" w14:textId="77777777" w:rsidR="00C6044F" w:rsidRPr="00C6044F" w:rsidRDefault="00C6044F" w:rsidP="00075B59">
            <w:pPr>
              <w:rPr>
                <w:rFonts w:ascii="Times New Roman" w:eastAsia="Times New Roman" w:hAnsi="Times New Roman" w:cs="Times New Roman"/>
                <w:color w:val="000000"/>
                <w:lang w:val="en-GB"/>
              </w:rPr>
            </w:pPr>
          </w:p>
        </w:tc>
      </w:tr>
      <w:tr w:rsidR="00C6044F" w:rsidRPr="00C6044F" w14:paraId="5001DE7D" w14:textId="77777777" w:rsidTr="00075B59">
        <w:tc>
          <w:tcPr>
            <w:tcW w:w="381" w:type="dxa"/>
            <w:shd w:val="clear" w:color="auto" w:fill="DBE5F1" w:themeFill="accent1" w:themeFillTint="33"/>
          </w:tcPr>
          <w:p w14:paraId="09A7436D" w14:textId="77777777" w:rsidR="00C6044F" w:rsidRPr="00C6044F" w:rsidRDefault="00C6044F" w:rsidP="00075B59">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70D25488" w14:textId="5F323C7A" w:rsidR="00C6044F" w:rsidRPr="00C6044F" w:rsidRDefault="00C6044F" w:rsidP="00075B59">
            <w:pPr>
              <w:rPr>
                <w:rFonts w:ascii="Times New Roman" w:eastAsia="Times New Roman" w:hAnsi="Times New Roman" w:cs="Times New Roman"/>
                <w:color w:val="000000" w:themeColor="text1"/>
                <w:lang w:val="en-GB"/>
              </w:rPr>
            </w:pPr>
            <w:r w:rsidRPr="00C6044F">
              <w:rPr>
                <w:rFonts w:ascii="Times New Roman" w:eastAsia="Times New Roman" w:hAnsi="Times New Roman" w:cs="Times New Roman"/>
                <w:color w:val="000000" w:themeColor="text1"/>
                <w:lang w:val="en-GB"/>
              </w:rPr>
              <w:t>Notes</w:t>
            </w:r>
          </w:p>
        </w:tc>
      </w:tr>
      <w:tr w:rsidR="00C6044F" w:rsidRPr="00C6044F" w14:paraId="37DAD489" w14:textId="77777777" w:rsidTr="00075B59">
        <w:tc>
          <w:tcPr>
            <w:tcW w:w="381" w:type="dxa"/>
          </w:tcPr>
          <w:p w14:paraId="72C14FA0" w14:textId="77777777" w:rsidR="00C6044F" w:rsidRPr="00C6044F" w:rsidRDefault="00C6044F" w:rsidP="00075B59">
            <w:pPr>
              <w:pStyle w:val="ListParagraph"/>
              <w:numPr>
                <w:ilvl w:val="0"/>
                <w:numId w:val="30"/>
              </w:numPr>
              <w:rPr>
                <w:rFonts w:eastAsia="Times New Roman"/>
                <w:sz w:val="22"/>
                <w:szCs w:val="22"/>
                <w:lang w:val="en-GB"/>
              </w:rPr>
            </w:pPr>
          </w:p>
        </w:tc>
        <w:tc>
          <w:tcPr>
            <w:tcW w:w="8645" w:type="dxa"/>
          </w:tcPr>
          <w:p w14:paraId="1A8151BB" w14:textId="020C6BAB" w:rsidR="00C6044F" w:rsidRPr="00C6044F" w:rsidRDefault="00C6044F" w:rsidP="00075B59">
            <w:pPr>
              <w:rPr>
                <w:rFonts w:ascii="Times New Roman" w:eastAsia="Times New Roman" w:hAnsi="Times New Roman" w:cs="Times New Roman"/>
                <w:lang w:val="en-GB"/>
              </w:rPr>
            </w:pPr>
            <w:r w:rsidRPr="00BD77E0">
              <w:rPr>
                <w:rFonts w:ascii="Times New Roman" w:eastAsia="Times New Roman" w:hAnsi="Times New Roman" w:cs="Times New Roman"/>
                <w:lang w:val="en-GB"/>
              </w:rPr>
              <w:t>Negative</w:t>
            </w:r>
            <w:r w:rsidRPr="00C6044F">
              <w:rPr>
                <w:rFonts w:ascii="Times New Roman" w:eastAsia="Times New Roman" w:hAnsi="Times New Roman" w:cs="Times New Roman"/>
                <w:lang w:val="en-GB"/>
              </w:rPr>
              <w:t xml:space="preserve"> social</w:t>
            </w:r>
            <w:r w:rsidR="00E35474">
              <w:rPr>
                <w:rFonts w:ascii="Times New Roman" w:eastAsia="Times New Roman" w:hAnsi="Times New Roman" w:cs="Times New Roman"/>
                <w:lang w:val="en-GB"/>
              </w:rPr>
              <w:t xml:space="preserve"> and health</w:t>
            </w:r>
            <w:r w:rsidRPr="00C6044F">
              <w:rPr>
                <w:rFonts w:ascii="Times New Roman" w:eastAsia="Times New Roman" w:hAnsi="Times New Roman" w:cs="Times New Roman"/>
                <w:lang w:val="en-GB"/>
              </w:rPr>
              <w:t xml:space="preserve"> consequences of GBSS include:</w:t>
            </w:r>
          </w:p>
          <w:p w14:paraId="0AE9BE39" w14:textId="3EFC087C" w:rsidR="00C6044F" w:rsidRDefault="00C6044F" w:rsidP="00C6044F">
            <w:pPr>
              <w:pStyle w:val="ListParagraph"/>
              <w:numPr>
                <w:ilvl w:val="0"/>
                <w:numId w:val="30"/>
              </w:numPr>
              <w:rPr>
                <w:rFonts w:eastAsia="Times New Roman"/>
                <w:sz w:val="22"/>
                <w:szCs w:val="22"/>
                <w:lang w:val="en-GB"/>
              </w:rPr>
            </w:pPr>
            <w:r w:rsidRPr="00BD77E0">
              <w:rPr>
                <w:rFonts w:eastAsia="Times New Roman"/>
                <w:sz w:val="22"/>
                <w:szCs w:val="22"/>
                <w:lang w:val="en-GB"/>
              </w:rPr>
              <w:t xml:space="preserve">Countries </w:t>
            </w:r>
            <w:r w:rsidR="00785914">
              <w:rPr>
                <w:rFonts w:eastAsia="Times New Roman"/>
                <w:sz w:val="22"/>
                <w:szCs w:val="22"/>
                <w:lang w:val="en-GB"/>
              </w:rPr>
              <w:t>form</w:t>
            </w:r>
            <w:r>
              <w:rPr>
                <w:rFonts w:eastAsia="Times New Roman"/>
                <w:sz w:val="22"/>
                <w:szCs w:val="22"/>
                <w:lang w:val="en-GB"/>
              </w:rPr>
              <w:t xml:space="preserve"> a reputation of allowing gender discrimination and not upholding human rights.</w:t>
            </w:r>
          </w:p>
          <w:p w14:paraId="7300A0B8" w14:textId="30B67F2B" w:rsidR="00C6044F" w:rsidRDefault="00C6044F" w:rsidP="00C6044F">
            <w:pPr>
              <w:pStyle w:val="ListParagraph"/>
              <w:numPr>
                <w:ilvl w:val="0"/>
                <w:numId w:val="30"/>
              </w:numPr>
              <w:rPr>
                <w:rFonts w:eastAsia="Times New Roman"/>
                <w:sz w:val="22"/>
                <w:szCs w:val="22"/>
                <w:lang w:val="en-GB"/>
              </w:rPr>
            </w:pPr>
            <w:r>
              <w:rPr>
                <w:rFonts w:eastAsia="Times New Roman"/>
                <w:sz w:val="22"/>
                <w:szCs w:val="22"/>
                <w:lang w:val="en-GB"/>
              </w:rPr>
              <w:t>Shortage of future brides, which has implications such as increased potential for human trafficking</w:t>
            </w:r>
            <w:r w:rsidR="00CA6DF2">
              <w:rPr>
                <w:rFonts w:eastAsia="Times New Roman"/>
                <w:sz w:val="22"/>
                <w:szCs w:val="22"/>
                <w:lang w:val="en-GB"/>
              </w:rPr>
              <w:t xml:space="preserve"> of brides</w:t>
            </w:r>
            <w:r>
              <w:rPr>
                <w:rFonts w:eastAsia="Times New Roman"/>
                <w:sz w:val="22"/>
                <w:szCs w:val="22"/>
                <w:lang w:val="en-GB"/>
              </w:rPr>
              <w:t xml:space="preserve">, </w:t>
            </w:r>
            <w:r w:rsidRPr="00C6044F">
              <w:rPr>
                <w:rFonts w:eastAsia="Times New Roman"/>
                <w:sz w:val="22"/>
                <w:szCs w:val="22"/>
                <w:lang w:val="en-GB"/>
              </w:rPr>
              <w:t>rape</w:t>
            </w:r>
            <w:r w:rsidR="00B51F43">
              <w:rPr>
                <w:rFonts w:eastAsia="Times New Roman"/>
                <w:sz w:val="22"/>
                <w:szCs w:val="22"/>
                <w:lang w:val="en-GB"/>
              </w:rPr>
              <w:t xml:space="preserve"> and other</w:t>
            </w:r>
            <w:r>
              <w:rPr>
                <w:rFonts w:eastAsia="Times New Roman"/>
                <w:sz w:val="22"/>
                <w:szCs w:val="22"/>
                <w:lang w:val="en-GB"/>
              </w:rPr>
              <w:t xml:space="preserve"> </w:t>
            </w:r>
            <w:r w:rsidR="00B51F43">
              <w:rPr>
                <w:rFonts w:eastAsia="Times New Roman"/>
                <w:sz w:val="22"/>
                <w:szCs w:val="22"/>
                <w:lang w:val="en-GB"/>
              </w:rPr>
              <w:t xml:space="preserve">forms of violence against women, </w:t>
            </w:r>
            <w:r>
              <w:rPr>
                <w:rFonts w:eastAsia="Times New Roman"/>
                <w:sz w:val="22"/>
                <w:szCs w:val="22"/>
                <w:lang w:val="en-GB"/>
              </w:rPr>
              <w:t xml:space="preserve">and </w:t>
            </w:r>
            <w:r w:rsidRPr="00C6044F">
              <w:rPr>
                <w:rFonts w:eastAsia="Times New Roman"/>
                <w:sz w:val="22"/>
                <w:szCs w:val="22"/>
                <w:lang w:val="en-GB"/>
              </w:rPr>
              <w:t>other disruptive behaviour</w:t>
            </w:r>
            <w:r>
              <w:rPr>
                <w:rFonts w:eastAsia="Times New Roman"/>
                <w:sz w:val="22"/>
                <w:szCs w:val="22"/>
                <w:lang w:val="en-GB"/>
              </w:rPr>
              <w:t>s</w:t>
            </w:r>
            <w:r w:rsidR="00B51F43">
              <w:rPr>
                <w:rFonts w:eastAsia="Times New Roman"/>
                <w:sz w:val="22"/>
                <w:szCs w:val="22"/>
                <w:lang w:val="en-GB"/>
              </w:rPr>
              <w:t>/crimes</w:t>
            </w:r>
            <w:r w:rsidRPr="00C6044F">
              <w:rPr>
                <w:rFonts w:eastAsia="Times New Roman"/>
                <w:sz w:val="22"/>
                <w:szCs w:val="22"/>
                <w:lang w:val="en-GB"/>
              </w:rPr>
              <w:t xml:space="preserve"> by men</w:t>
            </w:r>
            <w:r>
              <w:rPr>
                <w:rFonts w:eastAsia="Times New Roman"/>
                <w:sz w:val="22"/>
                <w:szCs w:val="22"/>
                <w:lang w:val="en-GB"/>
              </w:rPr>
              <w:t>.</w:t>
            </w:r>
          </w:p>
          <w:p w14:paraId="6439591B" w14:textId="2189876A" w:rsidR="00C761DD" w:rsidRDefault="00C761DD" w:rsidP="00C6044F">
            <w:pPr>
              <w:pStyle w:val="ListParagraph"/>
              <w:numPr>
                <w:ilvl w:val="0"/>
                <w:numId w:val="30"/>
              </w:numPr>
              <w:rPr>
                <w:rFonts w:eastAsia="Times New Roman"/>
                <w:sz w:val="22"/>
                <w:szCs w:val="22"/>
                <w:lang w:val="en-GB"/>
              </w:rPr>
            </w:pPr>
            <w:r>
              <w:rPr>
                <w:rFonts w:eastAsia="Times New Roman"/>
                <w:sz w:val="22"/>
                <w:szCs w:val="22"/>
                <w:lang w:val="en-GB"/>
              </w:rPr>
              <w:t>Shortage of future mothers.</w:t>
            </w:r>
            <w:r w:rsidR="005D0B2C">
              <w:rPr>
                <w:rFonts w:eastAsia="Times New Roman"/>
                <w:sz w:val="22"/>
                <w:szCs w:val="22"/>
                <w:lang w:val="en-GB"/>
              </w:rPr>
              <w:t xml:space="preserve"> No girls = no mothers; no mothers = no children.</w:t>
            </w:r>
          </w:p>
          <w:p w14:paraId="72F72F5B" w14:textId="77777777" w:rsidR="000A2803" w:rsidRPr="00BD77E0" w:rsidRDefault="00DD01BB">
            <w:pPr>
              <w:pStyle w:val="ListParagraph"/>
              <w:numPr>
                <w:ilvl w:val="0"/>
                <w:numId w:val="30"/>
              </w:numPr>
              <w:rPr>
                <w:rFonts w:eastAsia="Times New Roman"/>
                <w:lang w:val="en-GB"/>
              </w:rPr>
            </w:pPr>
            <w:r w:rsidRPr="00BD77E0">
              <w:rPr>
                <w:rFonts w:eastAsia="Times New Roman"/>
                <w:sz w:val="22"/>
                <w:szCs w:val="22"/>
                <w:lang w:val="en-GB"/>
              </w:rPr>
              <w:t xml:space="preserve">When women are expected to continue having children until a boy is born, the health </w:t>
            </w:r>
            <w:r>
              <w:rPr>
                <w:rFonts w:eastAsia="Times New Roman"/>
                <w:sz w:val="22"/>
                <w:szCs w:val="22"/>
                <w:lang w:val="en-GB"/>
              </w:rPr>
              <w:t xml:space="preserve">and life </w:t>
            </w:r>
            <w:r w:rsidRPr="00BD77E0">
              <w:rPr>
                <w:rFonts w:eastAsia="Times New Roman"/>
                <w:sz w:val="22"/>
                <w:szCs w:val="22"/>
                <w:lang w:val="en-GB"/>
              </w:rPr>
              <w:t>of both mother and child may be at risk</w:t>
            </w:r>
            <w:r w:rsidR="00E35474">
              <w:rPr>
                <w:rFonts w:eastAsia="Times New Roman"/>
                <w:sz w:val="22"/>
                <w:szCs w:val="22"/>
                <w:lang w:val="en-GB"/>
              </w:rPr>
              <w:t>, including the mother’s mental health.</w:t>
            </w:r>
          </w:p>
          <w:p w14:paraId="7D18B4BE" w14:textId="3776D97E" w:rsidR="00533BC0" w:rsidRPr="00230614" w:rsidRDefault="00533BC0" w:rsidP="00BD77E0">
            <w:pPr>
              <w:pStyle w:val="ListParagraph"/>
              <w:numPr>
                <w:ilvl w:val="0"/>
                <w:numId w:val="30"/>
              </w:numPr>
              <w:rPr>
                <w:rFonts w:eastAsia="Times New Roman"/>
                <w:lang w:val="en-GB"/>
              </w:rPr>
            </w:pPr>
            <w:r w:rsidRPr="00BD77E0">
              <w:rPr>
                <w:rFonts w:eastAsia="Times New Roman"/>
                <w:sz w:val="22"/>
                <w:lang w:val="en-GB"/>
              </w:rPr>
              <w:t>Economies</w:t>
            </w:r>
            <w:r>
              <w:rPr>
                <w:rFonts w:eastAsia="Times New Roman"/>
                <w:sz w:val="22"/>
                <w:lang w:val="en-GB"/>
              </w:rPr>
              <w:t xml:space="preserve"> are not able to realize their full potential when women are not engaged in the workforce as a result of gender discrimination.</w:t>
            </w:r>
          </w:p>
        </w:tc>
      </w:tr>
      <w:tr w:rsidR="005D0B2C" w:rsidRPr="00C6044F" w14:paraId="7D9AD757" w14:textId="77777777" w:rsidTr="00075B59">
        <w:tc>
          <w:tcPr>
            <w:tcW w:w="381" w:type="dxa"/>
          </w:tcPr>
          <w:p w14:paraId="5FBA520B" w14:textId="77777777" w:rsidR="005D0B2C" w:rsidRPr="00C6044F" w:rsidRDefault="005D0B2C" w:rsidP="00075B59">
            <w:pPr>
              <w:rPr>
                <w:rFonts w:ascii="Times New Roman" w:eastAsia="Times New Roman" w:hAnsi="Times New Roman" w:cs="Times New Roman"/>
                <w:lang w:val="en-GB"/>
              </w:rPr>
            </w:pPr>
          </w:p>
        </w:tc>
        <w:tc>
          <w:tcPr>
            <w:tcW w:w="8645" w:type="dxa"/>
          </w:tcPr>
          <w:p w14:paraId="09EA53BB" w14:textId="0A3D1B9D" w:rsidR="005D0B2C" w:rsidRDefault="00A2001E">
            <w:pPr>
              <w:rPr>
                <w:rFonts w:ascii="Times New Roman" w:eastAsia="Times New Roman" w:hAnsi="Times New Roman" w:cs="Times New Roman"/>
                <w:lang w:val="en-GB"/>
              </w:rPr>
            </w:pPr>
            <w:r w:rsidRPr="00A2001E">
              <w:rPr>
                <w:rFonts w:ascii="Times New Roman" w:eastAsia="Times New Roman" w:hAnsi="Times New Roman" w:cs="Times New Roman"/>
                <w:lang w:val="en-GB"/>
              </w:rPr>
              <w:t>The growing number of missing women in marriageable age</w:t>
            </w:r>
            <w:r>
              <w:rPr>
                <w:rFonts w:ascii="Times New Roman" w:eastAsia="Times New Roman" w:hAnsi="Times New Roman" w:cs="Times New Roman"/>
                <w:lang w:val="en-GB"/>
              </w:rPr>
              <w:t xml:space="preserve"> </w:t>
            </w:r>
            <w:r w:rsidRPr="00A2001E">
              <w:rPr>
                <w:rFonts w:ascii="Times New Roman" w:eastAsia="Times New Roman" w:hAnsi="Times New Roman" w:cs="Times New Roman"/>
                <w:lang w:val="en-GB"/>
              </w:rPr>
              <w:t>has increased transnational marriage migration, women</w:t>
            </w:r>
            <w:r w:rsidR="006B60A9">
              <w:rPr>
                <w:rFonts w:ascii="Times New Roman" w:eastAsia="Times New Roman" w:hAnsi="Times New Roman" w:cs="Times New Roman"/>
                <w:lang w:val="en-GB"/>
              </w:rPr>
              <w:t>,</w:t>
            </w:r>
            <w:r w:rsidRPr="00A2001E">
              <w:rPr>
                <w:rFonts w:ascii="Times New Roman" w:eastAsia="Times New Roman" w:hAnsi="Times New Roman" w:cs="Times New Roman"/>
                <w:lang w:val="en-GB"/>
              </w:rPr>
              <w:t xml:space="preserve"> and child trafficking. Some</w:t>
            </w:r>
            <w:r>
              <w:rPr>
                <w:rFonts w:ascii="Times New Roman" w:eastAsia="Times New Roman" w:hAnsi="Times New Roman" w:cs="Times New Roman"/>
                <w:lang w:val="en-GB"/>
              </w:rPr>
              <w:t xml:space="preserve"> </w:t>
            </w:r>
            <w:r w:rsidRPr="00A2001E">
              <w:rPr>
                <w:rFonts w:ascii="Times New Roman" w:eastAsia="Times New Roman" w:hAnsi="Times New Roman" w:cs="Times New Roman"/>
                <w:lang w:val="en-GB"/>
              </w:rPr>
              <w:t>reports suggest that the lack of brides will lead to political unrest due to increased</w:t>
            </w:r>
            <w:r>
              <w:rPr>
                <w:rFonts w:ascii="Times New Roman" w:eastAsia="Times New Roman" w:hAnsi="Times New Roman" w:cs="Times New Roman"/>
                <w:lang w:val="en-GB"/>
              </w:rPr>
              <w:t xml:space="preserve"> </w:t>
            </w:r>
            <w:r w:rsidRPr="00A2001E">
              <w:rPr>
                <w:rFonts w:ascii="Times New Roman" w:eastAsia="Times New Roman" w:hAnsi="Times New Roman" w:cs="Times New Roman"/>
                <w:lang w:val="en-GB"/>
              </w:rPr>
              <w:t>male bachelorhood and youth bulges (Hudson and Den Boer 2004; Urdal 2006)</w:t>
            </w:r>
            <w:r>
              <w:rPr>
                <w:rFonts w:ascii="Times New Roman" w:eastAsia="Times New Roman" w:hAnsi="Times New Roman" w:cs="Times New Roman"/>
                <w:lang w:val="en-GB"/>
              </w:rPr>
              <w:t>.</w:t>
            </w:r>
          </w:p>
        </w:tc>
      </w:tr>
      <w:tr w:rsidR="00533BC0" w:rsidRPr="00C6044F" w14:paraId="317546A5" w14:textId="77777777" w:rsidTr="00075B59">
        <w:tc>
          <w:tcPr>
            <w:tcW w:w="381" w:type="dxa"/>
          </w:tcPr>
          <w:p w14:paraId="4266D21C" w14:textId="77777777" w:rsidR="00533BC0" w:rsidRPr="00C6044F" w:rsidRDefault="00533BC0" w:rsidP="00075B59">
            <w:pPr>
              <w:rPr>
                <w:rFonts w:ascii="Times New Roman" w:eastAsia="Times New Roman" w:hAnsi="Times New Roman" w:cs="Times New Roman"/>
                <w:lang w:val="en-GB"/>
              </w:rPr>
            </w:pPr>
          </w:p>
        </w:tc>
        <w:tc>
          <w:tcPr>
            <w:tcW w:w="8645" w:type="dxa"/>
          </w:tcPr>
          <w:p w14:paraId="42D5F420" w14:textId="6AE219E9" w:rsidR="00533BC0" w:rsidRPr="00533BC0" w:rsidRDefault="00533BC0" w:rsidP="00533BC0">
            <w:pPr>
              <w:rPr>
                <w:rFonts w:ascii="Times New Roman" w:eastAsia="Times New Roman" w:hAnsi="Times New Roman" w:cs="Times New Roman"/>
                <w:lang w:val="en-GB"/>
              </w:rPr>
            </w:pPr>
            <w:r>
              <w:rPr>
                <w:rFonts w:ascii="Times New Roman" w:eastAsia="Times New Roman" w:hAnsi="Times New Roman" w:cs="Times New Roman"/>
                <w:lang w:val="en-GB"/>
              </w:rPr>
              <w:t>Th</w:t>
            </w:r>
            <w:r w:rsidRPr="00533BC0">
              <w:rPr>
                <w:rFonts w:ascii="Times New Roman" w:eastAsia="Times New Roman" w:hAnsi="Times New Roman" w:cs="Times New Roman"/>
                <w:lang w:val="en-GB"/>
              </w:rPr>
              <w:t>ere are</w:t>
            </w:r>
            <w:r>
              <w:rPr>
                <w:rFonts w:ascii="Times New Roman" w:eastAsia="Times New Roman" w:hAnsi="Times New Roman" w:cs="Times New Roman"/>
                <w:lang w:val="en-GB"/>
              </w:rPr>
              <w:t xml:space="preserve"> </w:t>
            </w:r>
            <w:r w:rsidRPr="00533BC0">
              <w:rPr>
                <w:rFonts w:ascii="Times New Roman" w:eastAsia="Times New Roman" w:hAnsi="Times New Roman" w:cs="Times New Roman"/>
                <w:lang w:val="en-GB"/>
              </w:rPr>
              <w:t>considerable economic losses for global growth (mounting up to US $12 Trillion) that</w:t>
            </w:r>
            <w:r>
              <w:rPr>
                <w:rFonts w:ascii="Times New Roman" w:eastAsia="Times New Roman" w:hAnsi="Times New Roman" w:cs="Times New Roman"/>
                <w:lang w:val="en-GB"/>
              </w:rPr>
              <w:t xml:space="preserve"> </w:t>
            </w:r>
            <w:r w:rsidRPr="00533BC0">
              <w:rPr>
                <w:rFonts w:ascii="Times New Roman" w:eastAsia="Times New Roman" w:hAnsi="Times New Roman" w:cs="Times New Roman"/>
                <w:lang w:val="en-GB"/>
              </w:rPr>
              <w:t>countries lose by lacking or not making ‘full use’ of their female populations (Woetzel</w:t>
            </w:r>
          </w:p>
          <w:p w14:paraId="7D9753C2" w14:textId="15383195" w:rsidR="00533BC0" w:rsidRPr="00A2001E" w:rsidRDefault="00533BC0" w:rsidP="00533BC0">
            <w:pPr>
              <w:rPr>
                <w:rFonts w:ascii="Times New Roman" w:eastAsia="Times New Roman" w:hAnsi="Times New Roman" w:cs="Times New Roman"/>
                <w:lang w:val="en-GB"/>
              </w:rPr>
            </w:pPr>
            <w:r w:rsidRPr="00533BC0">
              <w:rPr>
                <w:rFonts w:ascii="Times New Roman" w:eastAsia="Times New Roman" w:hAnsi="Times New Roman" w:cs="Times New Roman"/>
                <w:lang w:val="en-GB"/>
              </w:rPr>
              <w:t>et al. 2015).</w:t>
            </w:r>
          </w:p>
        </w:tc>
      </w:tr>
      <w:tr w:rsidR="00533BC0" w:rsidRPr="00C6044F" w14:paraId="692A2DAF" w14:textId="77777777" w:rsidTr="00075B59">
        <w:tc>
          <w:tcPr>
            <w:tcW w:w="381" w:type="dxa"/>
          </w:tcPr>
          <w:p w14:paraId="4F837F3A" w14:textId="77777777" w:rsidR="00533BC0" w:rsidRPr="00C6044F" w:rsidRDefault="00533BC0" w:rsidP="00075B59">
            <w:pPr>
              <w:rPr>
                <w:rFonts w:ascii="Times New Roman" w:eastAsia="Times New Roman" w:hAnsi="Times New Roman" w:cs="Times New Roman"/>
                <w:lang w:val="en-GB"/>
              </w:rPr>
            </w:pPr>
          </w:p>
        </w:tc>
        <w:tc>
          <w:tcPr>
            <w:tcW w:w="8645" w:type="dxa"/>
          </w:tcPr>
          <w:p w14:paraId="02B4B256" w14:textId="77777777" w:rsidR="00533BC0" w:rsidRPr="00A2001E" w:rsidRDefault="00533BC0" w:rsidP="00A2001E">
            <w:pPr>
              <w:rPr>
                <w:rFonts w:ascii="Times New Roman" w:eastAsia="Times New Roman" w:hAnsi="Times New Roman" w:cs="Times New Roman"/>
                <w:lang w:val="en-GB"/>
              </w:rPr>
            </w:pPr>
          </w:p>
        </w:tc>
      </w:tr>
      <w:tr w:rsidR="00C6044F" w:rsidRPr="00C6044F" w14:paraId="0C595DCB" w14:textId="77777777" w:rsidTr="00075B59">
        <w:tc>
          <w:tcPr>
            <w:tcW w:w="381" w:type="dxa"/>
            <w:shd w:val="clear" w:color="auto" w:fill="DBE5F1" w:themeFill="accent1" w:themeFillTint="33"/>
          </w:tcPr>
          <w:p w14:paraId="7FAFFA85" w14:textId="77777777" w:rsidR="00C6044F" w:rsidRPr="00C6044F" w:rsidRDefault="00C6044F" w:rsidP="00075B59">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1D2AC1CC" w14:textId="77777777" w:rsidR="00C6044F" w:rsidRPr="00C6044F" w:rsidRDefault="00C6044F" w:rsidP="00075B59">
            <w:pPr>
              <w:rPr>
                <w:rFonts w:ascii="Times New Roman" w:eastAsia="Times New Roman" w:hAnsi="Times New Roman" w:cs="Times New Roman"/>
                <w:color w:val="000000" w:themeColor="text1"/>
                <w:lang w:val="en-GB"/>
              </w:rPr>
            </w:pPr>
            <w:r w:rsidRPr="00C6044F">
              <w:rPr>
                <w:rFonts w:ascii="Times New Roman" w:eastAsia="Times New Roman" w:hAnsi="Times New Roman" w:cs="Times New Roman"/>
                <w:color w:val="000000" w:themeColor="text1"/>
                <w:lang w:val="en-GB"/>
              </w:rPr>
              <w:t>Target audiences</w:t>
            </w:r>
          </w:p>
        </w:tc>
      </w:tr>
      <w:tr w:rsidR="00C533F9" w:rsidRPr="00C6044F" w14:paraId="5F7F4B8D" w14:textId="77777777" w:rsidTr="00075B59">
        <w:tc>
          <w:tcPr>
            <w:tcW w:w="381" w:type="dxa"/>
          </w:tcPr>
          <w:p w14:paraId="5B6FEE71" w14:textId="77777777" w:rsidR="00C533F9" w:rsidRPr="00C6044F" w:rsidRDefault="00C533F9" w:rsidP="00C533F9">
            <w:pPr>
              <w:rPr>
                <w:rFonts w:ascii="Times New Roman" w:eastAsia="Times New Roman" w:hAnsi="Times New Roman" w:cs="Times New Roman"/>
                <w:lang w:val="en-GB"/>
              </w:rPr>
            </w:pPr>
          </w:p>
        </w:tc>
        <w:tc>
          <w:tcPr>
            <w:tcW w:w="8645" w:type="dxa"/>
          </w:tcPr>
          <w:p w14:paraId="701B39A4" w14:textId="65B967D2" w:rsidR="00C533F9" w:rsidRPr="00C6044F" w:rsidRDefault="00C533F9" w:rsidP="00C533F9">
            <w:pPr>
              <w:rPr>
                <w:rFonts w:ascii="Times New Roman" w:eastAsia="Times New Roman" w:hAnsi="Times New Roman" w:cs="Times New Roman"/>
                <w:lang w:val="en-GB"/>
              </w:rPr>
            </w:pPr>
            <w:r>
              <w:rPr>
                <w:rFonts w:ascii="Times New Roman" w:eastAsia="Times New Roman" w:hAnsi="Times New Roman" w:cs="Times New Roman"/>
                <w:lang w:val="en-GB"/>
              </w:rPr>
              <w:t>Policymakers, government officials, political influencers, law enforcement</w:t>
            </w:r>
          </w:p>
        </w:tc>
      </w:tr>
      <w:tr w:rsidR="00B62842" w:rsidRPr="00C6044F" w14:paraId="3FDE1113" w14:textId="77777777" w:rsidTr="00075B59">
        <w:tc>
          <w:tcPr>
            <w:tcW w:w="381" w:type="dxa"/>
          </w:tcPr>
          <w:p w14:paraId="09B6D660" w14:textId="67BF4163" w:rsidR="00B62842" w:rsidRPr="00C6044F" w:rsidRDefault="00B62842" w:rsidP="00075B59">
            <w:pPr>
              <w:rPr>
                <w:rFonts w:ascii="Times New Roman" w:eastAsia="Times New Roman" w:hAnsi="Times New Roman" w:cs="Times New Roman"/>
                <w:lang w:val="en-GB"/>
              </w:rPr>
            </w:pPr>
          </w:p>
        </w:tc>
        <w:tc>
          <w:tcPr>
            <w:tcW w:w="8645" w:type="dxa"/>
          </w:tcPr>
          <w:p w14:paraId="464AD51A" w14:textId="6637AC6E" w:rsidR="00B62842" w:rsidRDefault="00B62842" w:rsidP="00075B59">
            <w:pPr>
              <w:rPr>
                <w:rFonts w:ascii="Times New Roman" w:eastAsia="Times New Roman" w:hAnsi="Times New Roman" w:cs="Times New Roman"/>
                <w:lang w:val="en-GB"/>
              </w:rPr>
            </w:pPr>
            <w:r>
              <w:rPr>
                <w:rFonts w:ascii="Times New Roman" w:eastAsia="Times New Roman" w:hAnsi="Times New Roman" w:cs="Times New Roman"/>
                <w:lang w:val="en-GB"/>
              </w:rPr>
              <w:t>Educators</w:t>
            </w:r>
          </w:p>
        </w:tc>
      </w:tr>
      <w:tr w:rsidR="00C6044F" w:rsidRPr="00C6044F" w14:paraId="7B657F01" w14:textId="77777777" w:rsidTr="00075B59">
        <w:tc>
          <w:tcPr>
            <w:tcW w:w="381" w:type="dxa"/>
          </w:tcPr>
          <w:p w14:paraId="31824D8B" w14:textId="77777777" w:rsidR="00C6044F" w:rsidRPr="00C6044F" w:rsidRDefault="00C6044F" w:rsidP="00075B59">
            <w:pPr>
              <w:rPr>
                <w:rFonts w:ascii="Times New Roman" w:eastAsia="Times New Roman" w:hAnsi="Times New Roman" w:cs="Times New Roman"/>
                <w:lang w:val="en-GB"/>
              </w:rPr>
            </w:pPr>
          </w:p>
        </w:tc>
        <w:tc>
          <w:tcPr>
            <w:tcW w:w="8645" w:type="dxa"/>
          </w:tcPr>
          <w:p w14:paraId="6EE5A7DB" w14:textId="72964445" w:rsidR="00C6044F" w:rsidRPr="00C6044F" w:rsidRDefault="00B62842" w:rsidP="00075B59">
            <w:pPr>
              <w:rPr>
                <w:rFonts w:ascii="Times New Roman" w:eastAsia="Times New Roman" w:hAnsi="Times New Roman" w:cs="Times New Roman"/>
                <w:lang w:val="en-GB"/>
              </w:rPr>
            </w:pPr>
            <w:r>
              <w:rPr>
                <w:rFonts w:ascii="Times New Roman" w:eastAsia="Times New Roman" w:hAnsi="Times New Roman" w:cs="Times New Roman"/>
                <w:lang w:val="en-GB"/>
              </w:rPr>
              <w:t>Religious leaders</w:t>
            </w:r>
          </w:p>
        </w:tc>
      </w:tr>
      <w:tr w:rsidR="00B62842" w:rsidRPr="00C6044F" w14:paraId="142D20CF" w14:textId="77777777" w:rsidTr="00075B59">
        <w:tc>
          <w:tcPr>
            <w:tcW w:w="381" w:type="dxa"/>
          </w:tcPr>
          <w:p w14:paraId="6BF79464" w14:textId="77777777" w:rsidR="00B62842" w:rsidRPr="00C6044F" w:rsidRDefault="00B62842" w:rsidP="00075B59">
            <w:pPr>
              <w:rPr>
                <w:rFonts w:ascii="Times New Roman" w:eastAsia="Times New Roman" w:hAnsi="Times New Roman" w:cs="Times New Roman"/>
                <w:lang w:val="en-GB"/>
              </w:rPr>
            </w:pPr>
          </w:p>
        </w:tc>
        <w:tc>
          <w:tcPr>
            <w:tcW w:w="8645" w:type="dxa"/>
          </w:tcPr>
          <w:p w14:paraId="1404B8AA" w14:textId="4E1E41C9" w:rsidR="00B62842" w:rsidRPr="00C6044F" w:rsidRDefault="00B62842" w:rsidP="00075B59">
            <w:pPr>
              <w:rPr>
                <w:rFonts w:ascii="Times New Roman" w:eastAsia="Times New Roman" w:hAnsi="Times New Roman" w:cs="Times New Roman"/>
                <w:lang w:val="en-GB"/>
              </w:rPr>
            </w:pPr>
            <w:r w:rsidRPr="00B62842">
              <w:rPr>
                <w:rFonts w:ascii="Times New Roman" w:eastAsia="Times New Roman" w:hAnsi="Times New Roman" w:cs="Times New Roman"/>
                <w:lang w:val="en-GB"/>
              </w:rPr>
              <w:t>Health sector and other service providers</w:t>
            </w:r>
          </w:p>
        </w:tc>
      </w:tr>
      <w:tr w:rsidR="00B62842" w:rsidRPr="00C6044F" w14:paraId="78AA221F" w14:textId="77777777" w:rsidTr="00075B59">
        <w:tc>
          <w:tcPr>
            <w:tcW w:w="381" w:type="dxa"/>
          </w:tcPr>
          <w:p w14:paraId="454C8064" w14:textId="77777777" w:rsidR="00B62842" w:rsidRPr="00C6044F" w:rsidRDefault="00B62842" w:rsidP="00075B59">
            <w:pPr>
              <w:rPr>
                <w:rFonts w:ascii="Times New Roman" w:eastAsia="Times New Roman" w:hAnsi="Times New Roman" w:cs="Times New Roman"/>
                <w:lang w:val="en-GB"/>
              </w:rPr>
            </w:pPr>
          </w:p>
        </w:tc>
        <w:tc>
          <w:tcPr>
            <w:tcW w:w="8645" w:type="dxa"/>
          </w:tcPr>
          <w:p w14:paraId="22E6507A" w14:textId="45F4E113" w:rsidR="00B62842" w:rsidRPr="00C6044F" w:rsidRDefault="00B62842" w:rsidP="00075B59">
            <w:pPr>
              <w:rPr>
                <w:rFonts w:ascii="Times New Roman" w:eastAsia="Times New Roman" w:hAnsi="Times New Roman" w:cs="Times New Roman"/>
                <w:lang w:val="en-GB"/>
              </w:rPr>
            </w:pPr>
            <w:r w:rsidRPr="00B62842">
              <w:rPr>
                <w:rFonts w:ascii="Times New Roman" w:eastAsia="Times New Roman" w:hAnsi="Times New Roman" w:cs="Times New Roman"/>
                <w:lang w:val="en-GB"/>
              </w:rPr>
              <w:t>Civil society organisations/leaders</w:t>
            </w:r>
          </w:p>
        </w:tc>
      </w:tr>
      <w:tr w:rsidR="00B62842" w:rsidRPr="00C6044F" w14:paraId="685A173B" w14:textId="77777777" w:rsidTr="00075B59">
        <w:tc>
          <w:tcPr>
            <w:tcW w:w="381" w:type="dxa"/>
          </w:tcPr>
          <w:p w14:paraId="5A83A9D1" w14:textId="77777777" w:rsidR="00B62842" w:rsidRPr="00C6044F" w:rsidRDefault="00B62842" w:rsidP="00075B59">
            <w:pPr>
              <w:rPr>
                <w:rFonts w:ascii="Times New Roman" w:eastAsia="Times New Roman" w:hAnsi="Times New Roman" w:cs="Times New Roman"/>
                <w:lang w:val="en-GB"/>
              </w:rPr>
            </w:pPr>
          </w:p>
        </w:tc>
        <w:tc>
          <w:tcPr>
            <w:tcW w:w="8645" w:type="dxa"/>
          </w:tcPr>
          <w:p w14:paraId="0816A8E5" w14:textId="01941D20" w:rsidR="00B62842" w:rsidRPr="00B62842" w:rsidRDefault="00B62842" w:rsidP="00075B59">
            <w:pPr>
              <w:rPr>
                <w:rFonts w:ascii="Times New Roman" w:eastAsia="Times New Roman" w:hAnsi="Times New Roman" w:cs="Times New Roman"/>
                <w:lang w:val="en-GB"/>
              </w:rPr>
            </w:pPr>
            <w:r>
              <w:rPr>
                <w:rFonts w:ascii="Times New Roman" w:eastAsia="Times New Roman" w:hAnsi="Times New Roman" w:cs="Times New Roman"/>
                <w:lang w:val="en-GB"/>
              </w:rPr>
              <w:t>Media</w:t>
            </w:r>
          </w:p>
        </w:tc>
      </w:tr>
      <w:tr w:rsidR="00B62842" w:rsidRPr="00C6044F" w14:paraId="614EA080" w14:textId="77777777" w:rsidTr="00075B59">
        <w:tc>
          <w:tcPr>
            <w:tcW w:w="381" w:type="dxa"/>
          </w:tcPr>
          <w:p w14:paraId="440A4B72" w14:textId="77777777" w:rsidR="00B62842" w:rsidRPr="00C6044F" w:rsidRDefault="00B62842" w:rsidP="00075B59">
            <w:pPr>
              <w:rPr>
                <w:rFonts w:ascii="Times New Roman" w:eastAsia="Times New Roman" w:hAnsi="Times New Roman" w:cs="Times New Roman"/>
                <w:lang w:val="en-GB"/>
              </w:rPr>
            </w:pPr>
          </w:p>
        </w:tc>
        <w:tc>
          <w:tcPr>
            <w:tcW w:w="8645" w:type="dxa"/>
          </w:tcPr>
          <w:p w14:paraId="59FD3106" w14:textId="77777777" w:rsidR="00B62842" w:rsidRPr="00C6044F" w:rsidRDefault="00B62842" w:rsidP="00075B59">
            <w:pPr>
              <w:rPr>
                <w:rFonts w:ascii="Times New Roman" w:eastAsia="Times New Roman" w:hAnsi="Times New Roman" w:cs="Times New Roman"/>
                <w:lang w:val="en-GB"/>
              </w:rPr>
            </w:pPr>
          </w:p>
        </w:tc>
      </w:tr>
      <w:tr w:rsidR="00C6044F" w:rsidRPr="00C6044F" w14:paraId="5294B354" w14:textId="77777777" w:rsidTr="00075B59">
        <w:tc>
          <w:tcPr>
            <w:tcW w:w="381" w:type="dxa"/>
            <w:shd w:val="clear" w:color="auto" w:fill="DBE5F1" w:themeFill="accent1" w:themeFillTint="33"/>
          </w:tcPr>
          <w:p w14:paraId="7FC652B4" w14:textId="77777777" w:rsidR="00C6044F" w:rsidRPr="00C6044F" w:rsidRDefault="00C6044F" w:rsidP="00075B59">
            <w:pPr>
              <w:rPr>
                <w:rFonts w:ascii="Times New Roman" w:eastAsia="Times New Roman" w:hAnsi="Times New Roman" w:cs="Times New Roman"/>
                <w:color w:val="000000" w:themeColor="text1"/>
                <w:lang w:val="en-GB"/>
              </w:rPr>
            </w:pPr>
          </w:p>
        </w:tc>
        <w:tc>
          <w:tcPr>
            <w:tcW w:w="8645" w:type="dxa"/>
            <w:shd w:val="clear" w:color="auto" w:fill="DBE5F1" w:themeFill="accent1" w:themeFillTint="33"/>
          </w:tcPr>
          <w:p w14:paraId="765FC1A4" w14:textId="1BAD2E92" w:rsidR="00C6044F" w:rsidRPr="00C6044F" w:rsidRDefault="00C6044F" w:rsidP="00075B59">
            <w:pPr>
              <w:rPr>
                <w:rFonts w:ascii="Times New Roman" w:eastAsia="Times New Roman" w:hAnsi="Times New Roman" w:cs="Times New Roman"/>
                <w:color w:val="000000" w:themeColor="text1"/>
                <w:lang w:val="en-GB"/>
              </w:rPr>
            </w:pPr>
            <w:r w:rsidRPr="00C6044F">
              <w:rPr>
                <w:rFonts w:ascii="Times New Roman" w:eastAsia="Times New Roman" w:hAnsi="Times New Roman" w:cs="Times New Roman"/>
                <w:color w:val="000000" w:themeColor="text1"/>
                <w:lang w:val="en-GB"/>
              </w:rPr>
              <w:t>Examples</w:t>
            </w:r>
            <w:r w:rsidR="00994285">
              <w:rPr>
                <w:rFonts w:ascii="Times New Roman" w:eastAsia="Times New Roman" w:hAnsi="Times New Roman" w:cs="Times New Roman"/>
                <w:color w:val="000000" w:themeColor="text1"/>
                <w:lang w:val="en-GB"/>
              </w:rPr>
              <w:t>/proof points</w:t>
            </w:r>
          </w:p>
        </w:tc>
      </w:tr>
      <w:tr w:rsidR="00831871" w:rsidRPr="00C6044F" w14:paraId="18A2FAE2" w14:textId="77777777" w:rsidTr="00075B59">
        <w:tc>
          <w:tcPr>
            <w:tcW w:w="381" w:type="dxa"/>
          </w:tcPr>
          <w:p w14:paraId="303F4E6D" w14:textId="77777777" w:rsidR="00831871" w:rsidRPr="00C6044F" w:rsidRDefault="00831871" w:rsidP="00831871">
            <w:pPr>
              <w:rPr>
                <w:rFonts w:ascii="Times New Roman" w:eastAsia="Times New Roman" w:hAnsi="Times New Roman" w:cs="Times New Roman"/>
                <w:lang w:val="en-GB"/>
              </w:rPr>
            </w:pPr>
          </w:p>
        </w:tc>
        <w:tc>
          <w:tcPr>
            <w:tcW w:w="8645" w:type="dxa"/>
          </w:tcPr>
          <w:p w14:paraId="07B07C73" w14:textId="39F0FDA6" w:rsidR="00831871" w:rsidRPr="00831871" w:rsidRDefault="00831871" w:rsidP="00831871">
            <w:pPr>
              <w:rPr>
                <w:rFonts w:ascii="Times New Roman" w:eastAsia="Times New Roman" w:hAnsi="Times New Roman" w:cs="Times New Roman"/>
                <w:lang w:val="en-GB"/>
              </w:rPr>
            </w:pPr>
            <w:r>
              <w:rPr>
                <w:rFonts w:ascii="Times New Roman" w:eastAsia="Times New Roman" w:hAnsi="Times New Roman" w:cs="Times New Roman"/>
                <w:lang w:val="en-GB"/>
              </w:rPr>
              <w:t>Caring for girls is caring for your future. And your country’s.</w:t>
            </w:r>
          </w:p>
        </w:tc>
      </w:tr>
      <w:tr w:rsidR="00831871" w:rsidRPr="00C6044F" w14:paraId="05B65B1B" w14:textId="77777777" w:rsidTr="00075B59">
        <w:tc>
          <w:tcPr>
            <w:tcW w:w="381" w:type="dxa"/>
          </w:tcPr>
          <w:p w14:paraId="7C67945D" w14:textId="77777777" w:rsidR="00831871" w:rsidRPr="00C6044F" w:rsidRDefault="00831871" w:rsidP="00831871">
            <w:pPr>
              <w:rPr>
                <w:rFonts w:ascii="Times New Roman" w:eastAsia="Times New Roman" w:hAnsi="Times New Roman" w:cs="Times New Roman"/>
                <w:lang w:val="en-GB"/>
              </w:rPr>
            </w:pPr>
          </w:p>
        </w:tc>
        <w:tc>
          <w:tcPr>
            <w:tcW w:w="8645" w:type="dxa"/>
          </w:tcPr>
          <w:p w14:paraId="2CB3B869" w14:textId="6D3FA0D2" w:rsidR="00831871" w:rsidRPr="00831871" w:rsidRDefault="00831871" w:rsidP="00831871">
            <w:pPr>
              <w:rPr>
                <w:rFonts w:ascii="Times New Roman" w:eastAsia="Times New Roman" w:hAnsi="Times New Roman" w:cs="Times New Roman"/>
                <w:lang w:val="en-GB"/>
              </w:rPr>
            </w:pPr>
            <w:r>
              <w:rPr>
                <w:rFonts w:ascii="Times New Roman" w:eastAsia="Times New Roman" w:hAnsi="Times New Roman" w:cs="Times New Roman"/>
                <w:lang w:val="en-GB"/>
              </w:rPr>
              <w:t>Act before it is too late: don’t wait until there aren’t enough women in your country.</w:t>
            </w:r>
          </w:p>
        </w:tc>
      </w:tr>
      <w:tr w:rsidR="00831871" w:rsidRPr="00C6044F" w14:paraId="1072004B" w14:textId="77777777" w:rsidTr="00075B59">
        <w:tc>
          <w:tcPr>
            <w:tcW w:w="381" w:type="dxa"/>
          </w:tcPr>
          <w:p w14:paraId="2DB07602" w14:textId="77777777" w:rsidR="00831871" w:rsidRPr="00C6044F" w:rsidRDefault="00831871" w:rsidP="00831871">
            <w:pPr>
              <w:rPr>
                <w:rFonts w:ascii="Times New Roman" w:eastAsia="Times New Roman" w:hAnsi="Times New Roman" w:cs="Times New Roman"/>
                <w:lang w:val="en-GB"/>
              </w:rPr>
            </w:pPr>
          </w:p>
        </w:tc>
        <w:tc>
          <w:tcPr>
            <w:tcW w:w="8645" w:type="dxa"/>
          </w:tcPr>
          <w:p w14:paraId="65ABF20E" w14:textId="659F758B" w:rsidR="00831871" w:rsidRPr="00C6044F" w:rsidRDefault="00831871" w:rsidP="00831871">
            <w:pPr>
              <w:rPr>
                <w:rFonts w:ascii="Times New Roman" w:eastAsia="Times New Roman" w:hAnsi="Times New Roman" w:cs="Times New Roman"/>
                <w:lang w:val="en-GB"/>
              </w:rPr>
            </w:pPr>
            <w:r w:rsidRPr="00CA6DF2">
              <w:rPr>
                <w:rFonts w:ascii="Times New Roman" w:eastAsia="Times New Roman" w:hAnsi="Times New Roman" w:cs="Times New Roman"/>
                <w:lang w:val="en-GB"/>
              </w:rPr>
              <w:t xml:space="preserve">Media advocacy in </w:t>
            </w:r>
            <w:r>
              <w:rPr>
                <w:rFonts w:ascii="Times New Roman" w:eastAsia="Times New Roman" w:hAnsi="Times New Roman" w:cs="Times New Roman"/>
                <w:lang w:val="en-GB"/>
              </w:rPr>
              <w:t>Republic of</w:t>
            </w:r>
            <w:r w:rsidRPr="00CA6DF2">
              <w:rPr>
                <w:rFonts w:ascii="Times New Roman" w:eastAsia="Times New Roman" w:hAnsi="Times New Roman" w:cs="Times New Roman"/>
                <w:lang w:val="en-GB"/>
              </w:rPr>
              <w:t xml:space="preserve"> Korea to address sex-selection focused on the negative societal consequences of sex-selection: problems in the sociali</w:t>
            </w:r>
            <w:r>
              <w:rPr>
                <w:rFonts w:ascii="Times New Roman" w:eastAsia="Times New Roman" w:hAnsi="Times New Roman" w:cs="Times New Roman"/>
                <w:lang w:val="en-GB"/>
              </w:rPr>
              <w:t>s</w:t>
            </w:r>
            <w:r w:rsidRPr="00CA6DF2">
              <w:rPr>
                <w:rFonts w:ascii="Times New Roman" w:eastAsia="Times New Roman" w:hAnsi="Times New Roman" w:cs="Times New Roman"/>
                <w:lang w:val="en-GB"/>
              </w:rPr>
              <w:t xml:space="preserve">ation process at schools with few girls; shortages of future brides; increased potential for crimes and anti-social behaviour; difficulties in the gender-related division of labour in the labour market; and the negative effects of illegal </w:t>
            </w:r>
            <w:r w:rsidR="000E287C">
              <w:rPr>
                <w:rFonts w:ascii="Times New Roman" w:eastAsia="Times New Roman" w:hAnsi="Times New Roman" w:cs="Times New Roman"/>
                <w:lang w:val="en-GB"/>
              </w:rPr>
              <w:t>pregnancy termination</w:t>
            </w:r>
            <w:r w:rsidRPr="00CA6DF2">
              <w:rPr>
                <w:rFonts w:ascii="Times New Roman" w:eastAsia="Times New Roman" w:hAnsi="Times New Roman" w:cs="Times New Roman"/>
                <w:lang w:val="en-GB"/>
              </w:rPr>
              <w:t>s on women’s health. Other messages included boys feeling the lack of girls in their class, and “</w:t>
            </w:r>
            <w:r>
              <w:rPr>
                <w:rFonts w:ascii="Times New Roman" w:eastAsia="Times New Roman" w:hAnsi="Times New Roman" w:cs="Times New Roman"/>
                <w:lang w:val="en-GB"/>
              </w:rPr>
              <w:t>t</w:t>
            </w:r>
            <w:r w:rsidRPr="00CA6DF2">
              <w:rPr>
                <w:rFonts w:ascii="Times New Roman" w:eastAsia="Times New Roman" w:hAnsi="Times New Roman" w:cs="Times New Roman"/>
                <w:lang w:val="en-GB"/>
              </w:rPr>
              <w:t>he less gender preference, the better quality of life”.</w:t>
            </w:r>
          </w:p>
        </w:tc>
      </w:tr>
      <w:tr w:rsidR="00831871" w:rsidRPr="00C6044F" w14:paraId="21A7C743" w14:textId="77777777" w:rsidTr="00075B59">
        <w:tc>
          <w:tcPr>
            <w:tcW w:w="381" w:type="dxa"/>
          </w:tcPr>
          <w:p w14:paraId="67F098CF" w14:textId="77777777" w:rsidR="00831871" w:rsidRPr="00C6044F" w:rsidRDefault="00831871" w:rsidP="00831871">
            <w:pPr>
              <w:rPr>
                <w:rFonts w:ascii="Times New Roman" w:eastAsia="Times New Roman" w:hAnsi="Times New Roman" w:cs="Times New Roman"/>
                <w:lang w:val="en-GB"/>
              </w:rPr>
            </w:pPr>
          </w:p>
        </w:tc>
        <w:tc>
          <w:tcPr>
            <w:tcW w:w="8645" w:type="dxa"/>
          </w:tcPr>
          <w:p w14:paraId="142319F7" w14:textId="711239D5" w:rsidR="00831871" w:rsidRPr="00831871" w:rsidRDefault="00831871" w:rsidP="00723D99">
            <w:pPr>
              <w:rPr>
                <w:rFonts w:ascii="Times New Roman" w:eastAsia="Times New Roman" w:hAnsi="Times New Roman" w:cs="Times New Roman"/>
                <w:i/>
                <w:lang w:val="en-GB"/>
              </w:rPr>
            </w:pPr>
            <w:r>
              <w:rPr>
                <w:rFonts w:ascii="Times New Roman" w:eastAsia="Times New Roman" w:hAnsi="Times New Roman" w:cs="Times New Roman"/>
                <w:lang w:val="en-GB"/>
              </w:rPr>
              <w:t>“</w:t>
            </w:r>
            <w:r w:rsidRPr="00831871">
              <w:rPr>
                <w:rFonts w:ascii="Times New Roman" w:eastAsia="Times New Roman" w:hAnsi="Times New Roman" w:cs="Times New Roman"/>
                <w:lang w:val="en-GB"/>
              </w:rPr>
              <w:t>More and more people are moving away from child marriage. It is not necessary, and it is damaging to a society</w:t>
            </w:r>
            <w:r>
              <w:rPr>
                <w:rFonts w:ascii="Times New Roman" w:eastAsia="Times New Roman" w:hAnsi="Times New Roman" w:cs="Times New Roman"/>
                <w:lang w:val="en-GB"/>
              </w:rPr>
              <w:t>” (UNICEF 2017)</w:t>
            </w:r>
            <w:r w:rsidR="006B60A9">
              <w:rPr>
                <w:rFonts w:ascii="Times New Roman" w:eastAsia="Times New Roman" w:hAnsi="Times New Roman" w:cs="Times New Roman"/>
                <w:lang w:val="en-GB"/>
              </w:rPr>
              <w:t>.</w:t>
            </w:r>
            <w:r w:rsidR="00723D99">
              <w:rPr>
                <w:rFonts w:ascii="Times New Roman" w:eastAsia="Times New Roman" w:hAnsi="Times New Roman" w:cs="Times New Roman"/>
                <w:lang w:val="en-GB"/>
              </w:rPr>
              <w:t xml:space="preserve"> </w:t>
            </w:r>
            <w:r w:rsidRPr="00831871">
              <w:rPr>
                <w:rFonts w:ascii="Times New Roman" w:eastAsia="Times New Roman" w:hAnsi="Times New Roman" w:cs="Times New Roman"/>
                <w:i/>
                <w:lang w:val="en-GB"/>
              </w:rPr>
              <w:t>This message could be adapted to GBSS</w:t>
            </w:r>
            <w:r w:rsidR="00723D99">
              <w:rPr>
                <w:rFonts w:ascii="Times New Roman" w:eastAsia="Times New Roman" w:hAnsi="Times New Roman" w:cs="Times New Roman"/>
                <w:i/>
                <w:lang w:val="en-GB"/>
              </w:rPr>
              <w:t>.</w:t>
            </w:r>
          </w:p>
        </w:tc>
      </w:tr>
    </w:tbl>
    <w:p w14:paraId="38B14995" w14:textId="77777777" w:rsidR="00EB7259" w:rsidRDefault="00EB7259" w:rsidP="00B124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C92791D" w14:textId="77777777" w:rsidR="006B60A9" w:rsidRDefault="006B60A9">
      <w:pPr>
        <w:rPr>
          <w:rFonts w:ascii="Times New Roman" w:eastAsia="Times New Roman" w:hAnsi="Times New Roman" w:cs="Times New Roman"/>
          <w:i/>
          <w:color w:val="000000" w:themeColor="text1"/>
          <w:sz w:val="24"/>
          <w:szCs w:val="28"/>
          <w:lang w:val="en-GB"/>
        </w:rPr>
      </w:pPr>
      <w:bookmarkStart w:id="22" w:name="_Toc22836996"/>
      <w:r>
        <w:br w:type="page"/>
      </w:r>
    </w:p>
    <w:p w14:paraId="67EAF611" w14:textId="3609AF2F" w:rsidR="002D1FEF" w:rsidRPr="00BD77E0" w:rsidRDefault="002D1FEF" w:rsidP="0095367F">
      <w:pPr>
        <w:pStyle w:val="Level3TOC"/>
      </w:pPr>
      <w:r w:rsidRPr="00230614">
        <w:lastRenderedPageBreak/>
        <w:t>Targeting</w:t>
      </w:r>
      <w:r w:rsidR="00F77CE6">
        <w:t xml:space="preserve"> and adapting</w:t>
      </w:r>
      <w:r w:rsidRPr="00230614">
        <w:t xml:space="preserve"> messages</w:t>
      </w:r>
      <w:bookmarkEnd w:id="22"/>
    </w:p>
    <w:p w14:paraId="3BEEDD91" w14:textId="2877398D" w:rsidR="002D1FEF" w:rsidRDefault="002D1FEF" w:rsidP="00B124D1">
      <w:pPr>
        <w:pStyle w:val="ListParagraph"/>
        <w:rPr>
          <w:rFonts w:eastAsia="Times New Roman"/>
          <w:lang w:val="en-GB"/>
        </w:rPr>
      </w:pPr>
    </w:p>
    <w:p w14:paraId="1115B8BF" w14:textId="170529D1" w:rsidR="00C716DA" w:rsidRDefault="002D1FEF" w:rsidP="00C57F7A">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GBSS is like family planning programmes in that messaging</w:t>
      </w:r>
      <w:r w:rsidR="008B50F0">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color w:val="000000"/>
          <w:sz w:val="24"/>
          <w:szCs w:val="24"/>
          <w:lang w:val="en-GB"/>
        </w:rPr>
        <w:t xml:space="preserve">seeks to alter social norms that prevail across the population as a whole. </w:t>
      </w:r>
      <w:r w:rsidR="008B50F0">
        <w:rPr>
          <w:rFonts w:ascii="Times New Roman" w:eastAsia="Times New Roman" w:hAnsi="Times New Roman" w:cs="Times New Roman"/>
          <w:color w:val="000000"/>
          <w:sz w:val="24"/>
          <w:szCs w:val="24"/>
          <w:lang w:val="en-GB"/>
        </w:rPr>
        <w:t>Many countries practicing GBSS</w:t>
      </w:r>
      <w:r w:rsidRPr="00BD77E0">
        <w:rPr>
          <w:rFonts w:ascii="Times New Roman" w:eastAsia="Times New Roman" w:hAnsi="Times New Roman" w:cs="Times New Roman"/>
          <w:color w:val="000000"/>
          <w:sz w:val="24"/>
          <w:szCs w:val="24"/>
          <w:lang w:val="en-GB"/>
        </w:rPr>
        <w:t xml:space="preserve"> share underlying norms regarding gender roles and hierarchies. This is not to say that people share the same </w:t>
      </w:r>
      <w:r w:rsidRPr="00BD77E0">
        <w:rPr>
          <w:rFonts w:ascii="Times New Roman" w:eastAsia="Times New Roman" w:hAnsi="Times New Roman" w:cs="Times New Roman"/>
          <w:i/>
          <w:color w:val="000000"/>
          <w:sz w:val="24"/>
          <w:szCs w:val="24"/>
          <w:lang w:val="en-GB"/>
        </w:rPr>
        <w:t xml:space="preserve">level </w:t>
      </w:r>
      <w:r w:rsidRPr="00BD77E0">
        <w:rPr>
          <w:rFonts w:ascii="Times New Roman" w:eastAsia="Times New Roman" w:hAnsi="Times New Roman" w:cs="Times New Roman"/>
          <w:color w:val="000000"/>
          <w:sz w:val="24"/>
          <w:szCs w:val="24"/>
          <w:lang w:val="en-GB"/>
        </w:rPr>
        <w:t>of son preference across a population</w:t>
      </w:r>
      <w:r w:rsidR="00C57F7A">
        <w:rPr>
          <w:rFonts w:ascii="Times New Roman" w:eastAsia="Times New Roman" w:hAnsi="Times New Roman" w:cs="Times New Roman"/>
          <w:color w:val="000000"/>
          <w:sz w:val="24"/>
          <w:szCs w:val="24"/>
          <w:lang w:val="en-GB"/>
        </w:rPr>
        <w:t>,</w:t>
      </w:r>
      <w:r w:rsidRPr="00BD77E0">
        <w:rPr>
          <w:rFonts w:ascii="Times New Roman" w:eastAsia="Times New Roman" w:hAnsi="Times New Roman" w:cs="Times New Roman"/>
          <w:color w:val="000000"/>
          <w:sz w:val="24"/>
          <w:szCs w:val="24"/>
          <w:lang w:val="en-GB"/>
        </w:rPr>
        <w:t xml:space="preserve"> but </w:t>
      </w:r>
      <w:r w:rsidR="008B50F0">
        <w:rPr>
          <w:rFonts w:ascii="Times New Roman" w:eastAsia="Times New Roman" w:hAnsi="Times New Roman" w:cs="Times New Roman"/>
          <w:color w:val="000000"/>
          <w:sz w:val="24"/>
          <w:szCs w:val="24"/>
          <w:lang w:val="en-GB"/>
        </w:rPr>
        <w:t>some</w:t>
      </w:r>
      <w:r w:rsidRPr="00BD77E0">
        <w:rPr>
          <w:rFonts w:ascii="Times New Roman" w:eastAsia="Times New Roman" w:hAnsi="Times New Roman" w:cs="Times New Roman"/>
          <w:color w:val="000000"/>
          <w:sz w:val="24"/>
          <w:szCs w:val="24"/>
          <w:lang w:val="en-GB"/>
        </w:rPr>
        <w:t xml:space="preserve"> messag</w:t>
      </w:r>
      <w:r w:rsidR="008B50F0">
        <w:rPr>
          <w:rFonts w:ascii="Times New Roman" w:eastAsia="Times New Roman" w:hAnsi="Times New Roman" w:cs="Times New Roman"/>
          <w:color w:val="000000"/>
          <w:sz w:val="24"/>
          <w:szCs w:val="24"/>
          <w:lang w:val="en-GB"/>
        </w:rPr>
        <w:t>es</w:t>
      </w:r>
      <w:r w:rsidRPr="00BD77E0">
        <w:rPr>
          <w:rFonts w:ascii="Times New Roman" w:eastAsia="Times New Roman" w:hAnsi="Times New Roman" w:cs="Times New Roman"/>
          <w:color w:val="000000"/>
          <w:sz w:val="24"/>
          <w:szCs w:val="24"/>
          <w:lang w:val="en-GB"/>
        </w:rPr>
        <w:t xml:space="preserve"> </w:t>
      </w:r>
      <w:r w:rsidR="008B50F0">
        <w:rPr>
          <w:rFonts w:ascii="Times New Roman" w:eastAsia="Times New Roman" w:hAnsi="Times New Roman" w:cs="Times New Roman"/>
          <w:color w:val="000000"/>
          <w:sz w:val="24"/>
          <w:szCs w:val="24"/>
          <w:lang w:val="en-GB"/>
        </w:rPr>
        <w:t xml:space="preserve">will apply </w:t>
      </w:r>
      <w:r w:rsidRPr="00BD77E0">
        <w:rPr>
          <w:rFonts w:ascii="Times New Roman" w:eastAsia="Times New Roman" w:hAnsi="Times New Roman" w:cs="Times New Roman"/>
          <w:color w:val="000000"/>
          <w:sz w:val="24"/>
          <w:szCs w:val="24"/>
          <w:lang w:val="en-GB"/>
        </w:rPr>
        <w:t>across the population</w:t>
      </w:r>
      <w:r w:rsidR="00C57F7A">
        <w:rPr>
          <w:rFonts w:ascii="Times New Roman" w:eastAsia="Times New Roman" w:hAnsi="Times New Roman" w:cs="Times New Roman"/>
          <w:color w:val="000000"/>
          <w:sz w:val="24"/>
          <w:szCs w:val="24"/>
          <w:lang w:val="en-GB"/>
        </w:rPr>
        <w:t xml:space="preserve"> and generations</w:t>
      </w:r>
      <w:r w:rsidR="008B50F0">
        <w:rPr>
          <w:rFonts w:ascii="Times New Roman" w:eastAsia="Times New Roman" w:hAnsi="Times New Roman" w:cs="Times New Roman"/>
          <w:color w:val="000000"/>
          <w:sz w:val="24"/>
          <w:szCs w:val="24"/>
          <w:lang w:val="en-GB"/>
        </w:rPr>
        <w:t>.</w:t>
      </w:r>
      <w:r w:rsidR="00C57F7A">
        <w:rPr>
          <w:rFonts w:ascii="Times New Roman" w:eastAsia="Times New Roman" w:hAnsi="Times New Roman" w:cs="Times New Roman"/>
          <w:color w:val="000000"/>
          <w:sz w:val="24"/>
          <w:szCs w:val="24"/>
          <w:lang w:val="en-GB"/>
        </w:rPr>
        <w:t xml:space="preserve"> </w:t>
      </w:r>
      <w:r w:rsidR="00E211C4" w:rsidRPr="00F52E23">
        <w:rPr>
          <w:rFonts w:ascii="Times New Roman" w:eastAsia="Times New Roman" w:hAnsi="Times New Roman" w:cs="Times New Roman"/>
          <w:color w:val="000000"/>
          <w:sz w:val="24"/>
          <w:szCs w:val="24"/>
          <w:lang w:val="en-GB"/>
        </w:rPr>
        <w:t xml:space="preserve">For example, showing how daughters can be valuable </w:t>
      </w:r>
      <w:r w:rsidR="00E211C4">
        <w:rPr>
          <w:rFonts w:ascii="Times New Roman" w:eastAsia="Times New Roman" w:hAnsi="Times New Roman" w:cs="Times New Roman"/>
          <w:color w:val="000000"/>
          <w:sz w:val="24"/>
          <w:szCs w:val="24"/>
          <w:lang w:val="en-GB"/>
        </w:rPr>
        <w:t>to</w:t>
      </w:r>
      <w:r w:rsidR="00E211C4" w:rsidRPr="00F52E23">
        <w:rPr>
          <w:rFonts w:ascii="Times New Roman" w:eastAsia="Times New Roman" w:hAnsi="Times New Roman" w:cs="Times New Roman"/>
          <w:color w:val="000000"/>
          <w:sz w:val="24"/>
          <w:szCs w:val="24"/>
          <w:lang w:val="en-GB"/>
        </w:rPr>
        <w:t xml:space="preserve"> their parents and their households </w:t>
      </w:r>
      <w:r w:rsidR="00E211C4">
        <w:rPr>
          <w:rFonts w:ascii="Times New Roman" w:eastAsia="Times New Roman" w:hAnsi="Times New Roman" w:cs="Times New Roman"/>
          <w:color w:val="000000"/>
          <w:sz w:val="24"/>
          <w:szCs w:val="24"/>
          <w:lang w:val="en-GB"/>
        </w:rPr>
        <w:t>demonstrates</w:t>
      </w:r>
      <w:r w:rsidR="00E211C4" w:rsidRPr="00F52E23">
        <w:rPr>
          <w:rFonts w:ascii="Times New Roman" w:eastAsia="Times New Roman" w:hAnsi="Times New Roman" w:cs="Times New Roman"/>
          <w:color w:val="000000"/>
          <w:sz w:val="24"/>
          <w:szCs w:val="24"/>
          <w:lang w:val="en-GB"/>
        </w:rPr>
        <w:t xml:space="preserve"> the benefits of greater gender equity </w:t>
      </w:r>
      <w:r w:rsidR="00E211C4">
        <w:rPr>
          <w:rFonts w:ascii="Times New Roman" w:eastAsia="Times New Roman" w:hAnsi="Times New Roman" w:cs="Times New Roman"/>
          <w:color w:val="000000"/>
          <w:sz w:val="24"/>
          <w:szCs w:val="24"/>
          <w:lang w:val="en-GB"/>
        </w:rPr>
        <w:t>to everyone. P</w:t>
      </w:r>
      <w:r w:rsidR="00E211C4" w:rsidRPr="00F52E23">
        <w:rPr>
          <w:rFonts w:ascii="Times New Roman" w:eastAsia="Times New Roman" w:hAnsi="Times New Roman" w:cs="Times New Roman"/>
          <w:color w:val="000000"/>
          <w:sz w:val="24"/>
          <w:szCs w:val="24"/>
          <w:lang w:val="en-GB"/>
        </w:rPr>
        <w:t>arents and the older generation</w:t>
      </w:r>
      <w:r w:rsidR="00E211C4">
        <w:rPr>
          <w:rFonts w:ascii="Times New Roman" w:eastAsia="Times New Roman" w:hAnsi="Times New Roman" w:cs="Times New Roman"/>
          <w:color w:val="000000"/>
          <w:sz w:val="24"/>
          <w:szCs w:val="24"/>
          <w:lang w:val="en-GB"/>
        </w:rPr>
        <w:t xml:space="preserve"> </w:t>
      </w:r>
      <w:r w:rsidR="00E211C4" w:rsidRPr="00F52E23">
        <w:rPr>
          <w:rFonts w:ascii="Times New Roman" w:eastAsia="Times New Roman" w:hAnsi="Times New Roman" w:cs="Times New Roman"/>
          <w:color w:val="000000"/>
          <w:sz w:val="24"/>
          <w:szCs w:val="24"/>
          <w:lang w:val="en-GB"/>
        </w:rPr>
        <w:t>see how they can benefit from investing in girls</w:t>
      </w:r>
      <w:r w:rsidR="006B60A9">
        <w:rPr>
          <w:rFonts w:ascii="Times New Roman" w:eastAsia="Times New Roman" w:hAnsi="Times New Roman" w:cs="Times New Roman"/>
          <w:color w:val="000000"/>
          <w:sz w:val="24"/>
          <w:szCs w:val="24"/>
          <w:lang w:val="en-GB"/>
        </w:rPr>
        <w:t>;</w:t>
      </w:r>
      <w:r w:rsidR="00E211C4" w:rsidRPr="00F52E23">
        <w:rPr>
          <w:rFonts w:ascii="Times New Roman" w:eastAsia="Times New Roman" w:hAnsi="Times New Roman" w:cs="Times New Roman"/>
          <w:color w:val="000000"/>
          <w:sz w:val="24"/>
          <w:szCs w:val="24"/>
          <w:lang w:val="en-GB"/>
        </w:rPr>
        <w:t xml:space="preserve"> boys and young men see the benefits of more equitable treatment of their wives and sisters</w:t>
      </w:r>
      <w:r w:rsidR="006B60A9">
        <w:rPr>
          <w:rFonts w:ascii="Times New Roman" w:eastAsia="Times New Roman" w:hAnsi="Times New Roman" w:cs="Times New Roman"/>
          <w:color w:val="000000"/>
          <w:sz w:val="24"/>
          <w:szCs w:val="24"/>
          <w:lang w:val="en-GB"/>
        </w:rPr>
        <w:t>;</w:t>
      </w:r>
      <w:r w:rsidR="00E211C4" w:rsidRPr="00F52E23">
        <w:rPr>
          <w:rFonts w:ascii="Times New Roman" w:eastAsia="Times New Roman" w:hAnsi="Times New Roman" w:cs="Times New Roman"/>
          <w:color w:val="000000"/>
          <w:sz w:val="24"/>
          <w:szCs w:val="24"/>
          <w:lang w:val="en-GB"/>
        </w:rPr>
        <w:t xml:space="preserve"> and girls and young women are encouraged to raise their </w:t>
      </w:r>
      <w:r w:rsidR="00E211C4">
        <w:rPr>
          <w:rFonts w:ascii="Times New Roman" w:eastAsia="Times New Roman" w:hAnsi="Times New Roman" w:cs="Times New Roman"/>
          <w:color w:val="000000"/>
          <w:sz w:val="24"/>
          <w:szCs w:val="24"/>
          <w:lang w:val="en-GB"/>
        </w:rPr>
        <w:t xml:space="preserve">expectations and </w:t>
      </w:r>
      <w:r w:rsidR="00E211C4" w:rsidRPr="00F52E23">
        <w:rPr>
          <w:rFonts w:ascii="Times New Roman" w:eastAsia="Times New Roman" w:hAnsi="Times New Roman" w:cs="Times New Roman"/>
          <w:color w:val="000000"/>
          <w:sz w:val="24"/>
          <w:szCs w:val="24"/>
          <w:lang w:val="en-GB"/>
        </w:rPr>
        <w:t>aspirations.</w:t>
      </w:r>
    </w:p>
    <w:p w14:paraId="184DD907" w14:textId="77777777" w:rsidR="00C57F7A" w:rsidRDefault="00C57F7A">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4"/>
          <w:szCs w:val="24"/>
          <w:lang w:val="en-GB"/>
        </w:rPr>
      </w:pPr>
    </w:p>
    <w:p w14:paraId="57F71E4C" w14:textId="3C21EFCC" w:rsidR="00C716DA" w:rsidRDefault="00E211C4" w:rsidP="00B124D1">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Conversely, </w:t>
      </w:r>
      <w:r w:rsidR="00C716DA">
        <w:rPr>
          <w:rFonts w:ascii="Times New Roman" w:eastAsia="Times New Roman" w:hAnsi="Times New Roman" w:cs="Times New Roman"/>
          <w:color w:val="000000"/>
          <w:sz w:val="24"/>
          <w:szCs w:val="24"/>
          <w:lang w:val="en-GB"/>
        </w:rPr>
        <w:t>some messages should be tailored to specific target audiences, since not all messages are appropriate for all audiences. For example, messaging about ‘the common good’ and how GBSS harms countries’ economies is more likely to influence policymakers and media than individuals such as young parents who may respond better to messages with high emotional/personal appeal and direct relevancy to their day-to-day lives</w:t>
      </w:r>
      <w:r w:rsidR="00C716DA" w:rsidRPr="00F52E23">
        <w:rPr>
          <w:rFonts w:ascii="Times New Roman" w:eastAsia="Times New Roman" w:hAnsi="Times New Roman" w:cs="Times New Roman"/>
          <w:color w:val="000000"/>
          <w:sz w:val="24"/>
          <w:szCs w:val="24"/>
          <w:lang w:val="en-GB"/>
        </w:rPr>
        <w:t>.</w:t>
      </w:r>
    </w:p>
    <w:p w14:paraId="59671B5C" w14:textId="2C3B27D4" w:rsidR="00E211C4" w:rsidRDefault="00E211C4" w:rsidP="00B124D1">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4"/>
          <w:szCs w:val="24"/>
          <w:lang w:val="en-GB"/>
        </w:rPr>
      </w:pPr>
    </w:p>
    <w:p w14:paraId="7473CA14" w14:textId="002A6AE0" w:rsidR="00E211C4" w:rsidRPr="00BD77E0" w:rsidRDefault="00E211C4" w:rsidP="00B124D1">
      <w:pPr>
        <w:pBdr>
          <w:top w:val="nil"/>
          <w:left w:val="nil"/>
          <w:bottom w:val="nil"/>
          <w:right w:val="nil"/>
          <w:between w:val="nil"/>
        </w:pBdr>
        <w:tabs>
          <w:tab w:val="left" w:pos="993"/>
        </w:tabs>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4"/>
          <w:szCs w:val="24"/>
          <w:lang w:val="en-GB"/>
        </w:rPr>
        <w:t>Variations in local languages</w:t>
      </w:r>
      <w:r w:rsidR="00F77CE6">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dialects</w:t>
      </w:r>
      <w:r w:rsidR="00827263">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w:t>
      </w:r>
      <w:r w:rsidR="00F77CE6">
        <w:rPr>
          <w:rFonts w:ascii="Times New Roman" w:eastAsia="Times New Roman" w:hAnsi="Times New Roman" w:cs="Times New Roman"/>
          <w:color w:val="000000"/>
          <w:sz w:val="24"/>
          <w:szCs w:val="24"/>
          <w:lang w:val="en-GB"/>
        </w:rPr>
        <w:t xml:space="preserve">and idioms </w:t>
      </w:r>
      <w:r>
        <w:rPr>
          <w:rFonts w:ascii="Times New Roman" w:eastAsia="Times New Roman" w:hAnsi="Times New Roman" w:cs="Times New Roman"/>
          <w:color w:val="000000"/>
          <w:sz w:val="24"/>
          <w:szCs w:val="24"/>
          <w:lang w:val="en-GB"/>
        </w:rPr>
        <w:t>must be considered when designing and delivering messaging</w:t>
      </w:r>
      <w:r w:rsidR="00F77CE6">
        <w:rPr>
          <w:rFonts w:ascii="Times New Roman" w:eastAsia="Times New Roman" w:hAnsi="Times New Roman" w:cs="Times New Roman"/>
          <w:color w:val="000000"/>
          <w:sz w:val="24"/>
          <w:szCs w:val="24"/>
          <w:lang w:val="en-GB"/>
        </w:rPr>
        <w:t xml:space="preserve">, for example ethnic minority regions. </w:t>
      </w:r>
      <w:r w:rsidR="00F77CE6" w:rsidRPr="00F52E23">
        <w:rPr>
          <w:rFonts w:ascii="Times New Roman" w:eastAsia="Times New Roman" w:hAnsi="Times New Roman" w:cs="Times New Roman"/>
          <w:color w:val="000000"/>
          <w:sz w:val="24"/>
          <w:szCs w:val="24"/>
          <w:lang w:val="en-GB"/>
        </w:rPr>
        <w:t>Populations also vary in characteristics such as dress and living conditions</w:t>
      </w:r>
      <w:r w:rsidR="00827263">
        <w:rPr>
          <w:rFonts w:ascii="Times New Roman" w:eastAsia="Times New Roman" w:hAnsi="Times New Roman" w:cs="Times New Roman"/>
          <w:color w:val="000000"/>
          <w:sz w:val="24"/>
          <w:szCs w:val="24"/>
          <w:lang w:val="en-GB"/>
        </w:rPr>
        <w:t>, which is relevant to visual representations</w:t>
      </w:r>
      <w:r w:rsidR="00C57F7A">
        <w:rPr>
          <w:rFonts w:ascii="Times New Roman" w:eastAsia="Times New Roman" w:hAnsi="Times New Roman" w:cs="Times New Roman"/>
          <w:color w:val="000000"/>
          <w:sz w:val="24"/>
          <w:szCs w:val="24"/>
          <w:lang w:val="en-GB"/>
        </w:rPr>
        <w:t>. B</w:t>
      </w:r>
      <w:r w:rsidR="00F77CE6" w:rsidRPr="00F52E23">
        <w:rPr>
          <w:rFonts w:ascii="Times New Roman" w:eastAsia="Times New Roman" w:hAnsi="Times New Roman" w:cs="Times New Roman"/>
          <w:color w:val="000000"/>
          <w:sz w:val="24"/>
          <w:szCs w:val="24"/>
          <w:lang w:val="en-GB"/>
        </w:rPr>
        <w:t>ut much of this variation can be addressed through neutral messaging</w:t>
      </w:r>
      <w:r w:rsidR="00827263">
        <w:rPr>
          <w:rFonts w:ascii="Times New Roman" w:eastAsia="Times New Roman" w:hAnsi="Times New Roman" w:cs="Times New Roman"/>
          <w:color w:val="000000"/>
          <w:sz w:val="24"/>
          <w:szCs w:val="24"/>
          <w:lang w:val="en-GB"/>
        </w:rPr>
        <w:t xml:space="preserve"> and imagery</w:t>
      </w:r>
      <w:r w:rsidR="00F77CE6" w:rsidRPr="00F52E23">
        <w:rPr>
          <w:rFonts w:ascii="Times New Roman" w:eastAsia="Times New Roman" w:hAnsi="Times New Roman" w:cs="Times New Roman"/>
          <w:color w:val="000000"/>
          <w:sz w:val="24"/>
          <w:szCs w:val="24"/>
          <w:lang w:val="en-GB"/>
        </w:rPr>
        <w:t xml:space="preserve"> that cuts across such difference</w:t>
      </w:r>
      <w:r w:rsidR="00F77CE6" w:rsidRPr="00F52E23">
        <w:rPr>
          <w:rFonts w:ascii="Times New Roman" w:eastAsia="Times New Roman" w:hAnsi="Times New Roman" w:cs="Times New Roman"/>
          <w:sz w:val="24"/>
          <w:szCs w:val="24"/>
          <w:lang w:val="en-GB"/>
        </w:rPr>
        <w:t>s—as was typically the case with family planning advocacy.</w:t>
      </w:r>
    </w:p>
    <w:p w14:paraId="55DED2CA" w14:textId="77777777" w:rsidR="002D1FEF" w:rsidRPr="00BD77E0" w:rsidRDefault="002D1FEF" w:rsidP="00B124D1">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4"/>
          <w:szCs w:val="24"/>
          <w:lang w:val="en-GB"/>
        </w:rPr>
      </w:pPr>
    </w:p>
    <w:p w14:paraId="7537A716" w14:textId="56E4F3F8" w:rsidR="002D1FEF" w:rsidRPr="00BD77E0" w:rsidRDefault="002D1FEF" w:rsidP="0095367F">
      <w:pPr>
        <w:pStyle w:val="Level3TOC"/>
      </w:pPr>
      <w:bookmarkStart w:id="23" w:name="_Toc22836997"/>
      <w:r w:rsidRPr="00BD77E0">
        <w:t>Testing messages</w:t>
      </w:r>
      <w:bookmarkEnd w:id="23"/>
    </w:p>
    <w:p w14:paraId="0CC1EC4C" w14:textId="0692E9DE" w:rsidR="002D1FEF" w:rsidRPr="00BD77E0" w:rsidRDefault="002D1FEF" w:rsidP="00B124D1">
      <w:pPr>
        <w:pBdr>
          <w:top w:val="nil"/>
          <w:left w:val="nil"/>
          <w:bottom w:val="nil"/>
          <w:right w:val="nil"/>
          <w:between w:val="nil"/>
        </w:pBdr>
        <w:tabs>
          <w:tab w:val="left" w:pos="993"/>
        </w:tabs>
        <w:spacing w:after="0" w:line="240" w:lineRule="auto"/>
        <w:rPr>
          <w:rFonts w:ascii="Times New Roman" w:eastAsia="Times New Roman" w:hAnsi="Times New Roman" w:cs="Times New Roman"/>
          <w:color w:val="000000"/>
          <w:sz w:val="24"/>
          <w:szCs w:val="24"/>
          <w:lang w:val="en-GB"/>
        </w:rPr>
      </w:pPr>
    </w:p>
    <w:p w14:paraId="63EA1E6A" w14:textId="62F3903A" w:rsidR="00F77CE6" w:rsidRDefault="002D1FEF" w:rsidP="00B124D1">
      <w:pPr>
        <w:spacing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Messages need to be tested</w:t>
      </w:r>
      <w:r w:rsidR="00F77CE6">
        <w:rPr>
          <w:rFonts w:ascii="Times New Roman" w:eastAsia="Times New Roman" w:hAnsi="Times New Roman" w:cs="Times New Roman"/>
          <w:sz w:val="24"/>
          <w:szCs w:val="24"/>
          <w:lang w:val="en-GB"/>
        </w:rPr>
        <w:t xml:space="preserve"> and piloted</w:t>
      </w:r>
      <w:r w:rsidRPr="00BD77E0">
        <w:rPr>
          <w:rFonts w:ascii="Times New Roman" w:eastAsia="Times New Roman" w:hAnsi="Times New Roman" w:cs="Times New Roman"/>
          <w:sz w:val="24"/>
          <w:szCs w:val="24"/>
          <w:lang w:val="en-GB"/>
        </w:rPr>
        <w:t xml:space="preserve"> on </w:t>
      </w:r>
      <w:r w:rsidR="00F77CE6">
        <w:rPr>
          <w:rFonts w:ascii="Times New Roman" w:eastAsia="Times New Roman" w:hAnsi="Times New Roman" w:cs="Times New Roman"/>
          <w:sz w:val="24"/>
          <w:szCs w:val="24"/>
          <w:lang w:val="en-GB"/>
        </w:rPr>
        <w:t xml:space="preserve">target </w:t>
      </w:r>
      <w:r w:rsidRPr="00BD77E0">
        <w:rPr>
          <w:rFonts w:ascii="Times New Roman" w:eastAsia="Times New Roman" w:hAnsi="Times New Roman" w:cs="Times New Roman"/>
          <w:sz w:val="24"/>
          <w:szCs w:val="24"/>
          <w:lang w:val="en-GB"/>
        </w:rPr>
        <w:t>audience representative</w:t>
      </w:r>
      <w:r w:rsidR="00F77CE6">
        <w:rPr>
          <w:rFonts w:ascii="Times New Roman" w:eastAsia="Times New Roman" w:hAnsi="Times New Roman" w:cs="Times New Roman"/>
          <w:sz w:val="24"/>
          <w:szCs w:val="24"/>
          <w:lang w:val="en-GB"/>
        </w:rPr>
        <w:t>s</w:t>
      </w:r>
      <w:r w:rsidRPr="00BD77E0">
        <w:rPr>
          <w:rFonts w:ascii="Times New Roman" w:eastAsia="Times New Roman" w:hAnsi="Times New Roman" w:cs="Times New Roman"/>
          <w:sz w:val="24"/>
          <w:szCs w:val="24"/>
          <w:lang w:val="en-GB"/>
        </w:rPr>
        <w:t xml:space="preserve">—as well as </w:t>
      </w:r>
      <w:r w:rsidR="00F77CE6">
        <w:rPr>
          <w:rFonts w:ascii="Times New Roman" w:eastAsia="Times New Roman" w:hAnsi="Times New Roman" w:cs="Times New Roman"/>
          <w:sz w:val="24"/>
          <w:szCs w:val="24"/>
          <w:lang w:val="en-GB"/>
        </w:rPr>
        <w:t>within</w:t>
      </w:r>
      <w:r w:rsidRPr="00BD77E0">
        <w:rPr>
          <w:rFonts w:ascii="Times New Roman" w:eastAsia="Times New Roman" w:hAnsi="Times New Roman" w:cs="Times New Roman"/>
          <w:sz w:val="24"/>
          <w:szCs w:val="24"/>
          <w:lang w:val="en-GB"/>
        </w:rPr>
        <w:t xml:space="preserve"> specific </w:t>
      </w:r>
      <w:r w:rsidR="00F77CE6">
        <w:rPr>
          <w:rFonts w:ascii="Times New Roman" w:eastAsia="Times New Roman" w:hAnsi="Times New Roman" w:cs="Times New Roman"/>
          <w:sz w:val="24"/>
          <w:szCs w:val="24"/>
          <w:lang w:val="en-GB"/>
        </w:rPr>
        <w:t>regions</w:t>
      </w:r>
      <w:r w:rsidRPr="00BD77E0">
        <w:rPr>
          <w:rFonts w:ascii="Times New Roman" w:eastAsia="Times New Roman" w:hAnsi="Times New Roman" w:cs="Times New Roman"/>
          <w:sz w:val="24"/>
          <w:szCs w:val="24"/>
          <w:lang w:val="en-GB"/>
        </w:rPr>
        <w:t xml:space="preserve">—to </w:t>
      </w:r>
      <w:r w:rsidR="00F77CE6">
        <w:rPr>
          <w:rFonts w:ascii="Times New Roman" w:eastAsia="Times New Roman" w:hAnsi="Times New Roman" w:cs="Times New Roman"/>
          <w:sz w:val="24"/>
          <w:szCs w:val="24"/>
          <w:lang w:val="en-GB"/>
        </w:rPr>
        <w:t xml:space="preserve">verify they are interpreted </w:t>
      </w:r>
      <w:r w:rsidR="00CF14C2">
        <w:rPr>
          <w:rFonts w:ascii="Times New Roman" w:eastAsia="Times New Roman" w:hAnsi="Times New Roman" w:cs="Times New Roman"/>
          <w:sz w:val="24"/>
          <w:szCs w:val="24"/>
          <w:lang w:val="en-GB"/>
        </w:rPr>
        <w:t>as intended</w:t>
      </w:r>
      <w:r w:rsidR="00F77CE6">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 xml:space="preserve">before </w:t>
      </w:r>
      <w:r w:rsidR="00CF14C2">
        <w:rPr>
          <w:rFonts w:ascii="Times New Roman" w:eastAsia="Times New Roman" w:hAnsi="Times New Roman" w:cs="Times New Roman"/>
          <w:sz w:val="24"/>
          <w:szCs w:val="24"/>
          <w:lang w:val="en-GB"/>
        </w:rPr>
        <w:t xml:space="preserve">large-scale </w:t>
      </w:r>
      <w:r w:rsidR="00F77CE6">
        <w:rPr>
          <w:rFonts w:ascii="Times New Roman" w:eastAsia="Times New Roman" w:hAnsi="Times New Roman" w:cs="Times New Roman"/>
          <w:sz w:val="24"/>
          <w:szCs w:val="24"/>
          <w:lang w:val="en-GB"/>
        </w:rPr>
        <w:t>disseminat</w:t>
      </w:r>
      <w:r w:rsidR="00CF14C2">
        <w:rPr>
          <w:rFonts w:ascii="Times New Roman" w:eastAsia="Times New Roman" w:hAnsi="Times New Roman" w:cs="Times New Roman"/>
          <w:sz w:val="24"/>
          <w:szCs w:val="24"/>
          <w:lang w:val="en-GB"/>
        </w:rPr>
        <w:t>ion</w:t>
      </w:r>
      <w:r w:rsidRPr="00BD77E0">
        <w:rPr>
          <w:rFonts w:ascii="Times New Roman" w:eastAsia="Times New Roman" w:hAnsi="Times New Roman" w:cs="Times New Roman"/>
          <w:sz w:val="24"/>
          <w:szCs w:val="24"/>
          <w:lang w:val="en-GB"/>
        </w:rPr>
        <w:t>.</w:t>
      </w:r>
      <w:r w:rsidR="00F77CE6">
        <w:rPr>
          <w:rFonts w:ascii="Times New Roman" w:eastAsia="Times New Roman" w:hAnsi="Times New Roman" w:cs="Times New Roman"/>
          <w:sz w:val="24"/>
          <w:szCs w:val="24"/>
          <w:lang w:val="en-GB"/>
        </w:rPr>
        <w:t xml:space="preserve"> </w:t>
      </w:r>
      <w:r w:rsidR="00CF14C2" w:rsidRPr="00F52E23">
        <w:rPr>
          <w:rFonts w:ascii="Times New Roman" w:eastAsia="Times New Roman" w:hAnsi="Times New Roman" w:cs="Times New Roman"/>
          <w:sz w:val="24"/>
          <w:szCs w:val="24"/>
          <w:lang w:val="en-GB"/>
        </w:rPr>
        <w:t>Subsequent audience feedback is also crucial to finetune the messaging as needed.</w:t>
      </w:r>
      <w:r w:rsidR="002A4082">
        <w:rPr>
          <w:rFonts w:ascii="Times New Roman" w:eastAsia="Times New Roman" w:hAnsi="Times New Roman" w:cs="Times New Roman"/>
          <w:sz w:val="24"/>
          <w:szCs w:val="24"/>
          <w:lang w:val="en-GB"/>
        </w:rPr>
        <w:t xml:space="preserve"> </w:t>
      </w:r>
      <w:r w:rsidR="00827263">
        <w:rPr>
          <w:rFonts w:ascii="Times New Roman" w:eastAsia="Times New Roman" w:hAnsi="Times New Roman" w:cs="Times New Roman"/>
          <w:sz w:val="24"/>
          <w:szCs w:val="24"/>
          <w:lang w:val="en-GB"/>
        </w:rPr>
        <w:t>Message testing should</w:t>
      </w:r>
      <w:r w:rsidR="002A4082">
        <w:rPr>
          <w:rFonts w:ascii="Times New Roman" w:eastAsia="Times New Roman" w:hAnsi="Times New Roman" w:cs="Times New Roman"/>
          <w:sz w:val="24"/>
          <w:szCs w:val="24"/>
          <w:lang w:val="en-GB"/>
        </w:rPr>
        <w:t xml:space="preserve"> facilitate </w:t>
      </w:r>
      <w:r w:rsidR="00827263">
        <w:rPr>
          <w:rFonts w:ascii="Times New Roman" w:eastAsia="Times New Roman" w:hAnsi="Times New Roman" w:cs="Times New Roman"/>
          <w:sz w:val="24"/>
          <w:szCs w:val="24"/>
          <w:lang w:val="en-GB"/>
        </w:rPr>
        <w:t xml:space="preserve">target </w:t>
      </w:r>
      <w:r w:rsidR="002A4082">
        <w:rPr>
          <w:rFonts w:ascii="Times New Roman" w:eastAsia="Times New Roman" w:hAnsi="Times New Roman" w:cs="Times New Roman"/>
          <w:sz w:val="24"/>
          <w:szCs w:val="24"/>
          <w:lang w:val="en-GB"/>
        </w:rPr>
        <w:t>audience participation, a core value of communication for development methodologies.</w:t>
      </w:r>
    </w:p>
    <w:p w14:paraId="340F89FB" w14:textId="2F6CAEB6" w:rsidR="00CF14C2" w:rsidRDefault="001131E1" w:rsidP="00BD77E0">
      <w:pPr>
        <w:pStyle w:val="Levle4TOC"/>
      </w:pPr>
      <w:r>
        <w:t>M</w:t>
      </w:r>
      <w:r w:rsidR="00CF14C2">
        <w:t>essage testing process</w:t>
      </w:r>
    </w:p>
    <w:p w14:paraId="154CA521" w14:textId="77777777" w:rsidR="007F1B70" w:rsidRDefault="007F1B70" w:rsidP="00BD77E0">
      <w:pPr>
        <w:pStyle w:val="Levle4TOC"/>
      </w:pPr>
    </w:p>
    <w:p w14:paraId="5A5404E2" w14:textId="199461CE" w:rsidR="00CF14C2" w:rsidRDefault="00F77CE6" w:rsidP="00CF14C2">
      <w:pPr>
        <w:pStyle w:val="ListParagraph"/>
        <w:numPr>
          <w:ilvl w:val="0"/>
          <w:numId w:val="34"/>
        </w:numPr>
        <w:rPr>
          <w:rFonts w:eastAsia="Times New Roman"/>
          <w:lang w:val="en-GB"/>
        </w:rPr>
      </w:pPr>
      <w:r w:rsidRPr="00BD77E0">
        <w:rPr>
          <w:rFonts w:eastAsia="Times New Roman"/>
          <w:lang w:val="en-GB"/>
        </w:rPr>
        <w:t>Design message</w:t>
      </w:r>
      <w:r w:rsidR="00CF14C2">
        <w:rPr>
          <w:rFonts w:eastAsia="Times New Roman"/>
          <w:lang w:val="en-GB"/>
        </w:rPr>
        <w:t>s</w:t>
      </w:r>
    </w:p>
    <w:p w14:paraId="3E8D349A" w14:textId="2C1E432E" w:rsidR="00CF14C2" w:rsidRDefault="00CF14C2" w:rsidP="00CF14C2">
      <w:pPr>
        <w:pStyle w:val="ListParagraph"/>
        <w:numPr>
          <w:ilvl w:val="0"/>
          <w:numId w:val="34"/>
        </w:numPr>
        <w:rPr>
          <w:rFonts w:eastAsia="Times New Roman"/>
          <w:lang w:val="en-GB"/>
        </w:rPr>
      </w:pPr>
      <w:r>
        <w:rPr>
          <w:rFonts w:eastAsia="Times New Roman"/>
          <w:lang w:val="en-GB"/>
        </w:rPr>
        <w:t>T</w:t>
      </w:r>
      <w:r w:rsidR="00F77CE6" w:rsidRPr="00BD77E0">
        <w:rPr>
          <w:rFonts w:eastAsia="Times New Roman"/>
          <w:lang w:val="en-GB"/>
        </w:rPr>
        <w:t>est message</w:t>
      </w:r>
      <w:r>
        <w:rPr>
          <w:rFonts w:eastAsia="Times New Roman"/>
          <w:lang w:val="en-GB"/>
        </w:rPr>
        <w:t>s</w:t>
      </w:r>
      <w:r w:rsidR="00F77CE6" w:rsidRPr="00BD77E0">
        <w:rPr>
          <w:rFonts w:eastAsia="Times New Roman"/>
          <w:lang w:val="en-GB"/>
        </w:rPr>
        <w:t xml:space="preserve"> through focus groups with target group representatives or other means of</w:t>
      </w:r>
      <w:r w:rsidR="00827263">
        <w:rPr>
          <w:rFonts w:eastAsia="Times New Roman"/>
          <w:lang w:val="en-GB"/>
        </w:rPr>
        <w:t xml:space="preserve"> collecting</w:t>
      </w:r>
      <w:r w:rsidR="00F77CE6" w:rsidRPr="00BD77E0">
        <w:rPr>
          <w:rFonts w:eastAsia="Times New Roman"/>
          <w:lang w:val="en-GB"/>
        </w:rPr>
        <w:t xml:space="preserve"> detailed qualitative feedback</w:t>
      </w:r>
    </w:p>
    <w:p w14:paraId="0530C919" w14:textId="2F20E143" w:rsidR="00CF14C2" w:rsidRDefault="00CF14C2" w:rsidP="00CF14C2">
      <w:pPr>
        <w:pStyle w:val="ListParagraph"/>
        <w:numPr>
          <w:ilvl w:val="0"/>
          <w:numId w:val="34"/>
        </w:numPr>
        <w:rPr>
          <w:rFonts w:eastAsia="Times New Roman"/>
          <w:lang w:val="en-GB"/>
        </w:rPr>
      </w:pPr>
      <w:r>
        <w:rPr>
          <w:rFonts w:eastAsia="Times New Roman"/>
          <w:lang w:val="en-GB"/>
        </w:rPr>
        <w:t>Modify</w:t>
      </w:r>
      <w:r w:rsidR="00F77CE6" w:rsidRPr="00BD77E0">
        <w:rPr>
          <w:rFonts w:eastAsia="Times New Roman"/>
          <w:lang w:val="en-GB"/>
        </w:rPr>
        <w:t xml:space="preserve"> message</w:t>
      </w:r>
      <w:r>
        <w:rPr>
          <w:rFonts w:eastAsia="Times New Roman"/>
          <w:lang w:val="en-GB"/>
        </w:rPr>
        <w:t>s</w:t>
      </w:r>
    </w:p>
    <w:p w14:paraId="35B21833" w14:textId="2401CF0E" w:rsidR="00CF14C2" w:rsidRDefault="00CF14C2" w:rsidP="00CF14C2">
      <w:pPr>
        <w:pStyle w:val="ListParagraph"/>
        <w:numPr>
          <w:ilvl w:val="0"/>
          <w:numId w:val="34"/>
        </w:numPr>
        <w:rPr>
          <w:rFonts w:eastAsia="Times New Roman"/>
          <w:lang w:val="en-GB"/>
        </w:rPr>
      </w:pPr>
      <w:r>
        <w:rPr>
          <w:rFonts w:eastAsia="Times New Roman"/>
          <w:lang w:val="en-GB"/>
        </w:rPr>
        <w:t>P</w:t>
      </w:r>
      <w:r w:rsidR="00F77CE6" w:rsidRPr="00BD77E0">
        <w:rPr>
          <w:rFonts w:eastAsia="Times New Roman"/>
          <w:lang w:val="en-GB"/>
        </w:rPr>
        <w:t>ilot messages with a slightly larger group of target audience representatives (e.g. qualitative survey, phone interviews</w:t>
      </w:r>
      <w:r w:rsidRPr="00BD77E0">
        <w:rPr>
          <w:rFonts w:eastAsia="Times New Roman"/>
          <w:lang w:val="en-GB"/>
        </w:rPr>
        <w:t xml:space="preserve">, </w:t>
      </w:r>
      <w:r w:rsidR="00F77CE6" w:rsidRPr="00BD77E0">
        <w:rPr>
          <w:rFonts w:eastAsia="Times New Roman"/>
          <w:lang w:val="en-GB"/>
        </w:rPr>
        <w:t>etc.)</w:t>
      </w:r>
    </w:p>
    <w:p w14:paraId="0AE923ED" w14:textId="52B296CD" w:rsidR="00F77CE6" w:rsidRDefault="00CF14C2" w:rsidP="00CF14C2">
      <w:pPr>
        <w:pStyle w:val="ListParagraph"/>
        <w:numPr>
          <w:ilvl w:val="0"/>
          <w:numId w:val="34"/>
        </w:numPr>
        <w:rPr>
          <w:rFonts w:eastAsia="Times New Roman"/>
          <w:lang w:val="en-GB"/>
        </w:rPr>
      </w:pPr>
      <w:r>
        <w:rPr>
          <w:rFonts w:eastAsia="Times New Roman"/>
          <w:lang w:val="en-GB"/>
        </w:rPr>
        <w:t>Modify</w:t>
      </w:r>
      <w:r w:rsidRPr="00BD77E0">
        <w:rPr>
          <w:rFonts w:eastAsia="Times New Roman"/>
          <w:lang w:val="en-GB"/>
        </w:rPr>
        <w:t xml:space="preserve"> message</w:t>
      </w:r>
      <w:r>
        <w:rPr>
          <w:rFonts w:eastAsia="Times New Roman"/>
          <w:lang w:val="en-GB"/>
        </w:rPr>
        <w:t>s</w:t>
      </w:r>
    </w:p>
    <w:p w14:paraId="0C66BB0E" w14:textId="079661FD" w:rsidR="00CF14C2" w:rsidRDefault="00CF14C2" w:rsidP="00CF14C2">
      <w:pPr>
        <w:pStyle w:val="ListParagraph"/>
        <w:numPr>
          <w:ilvl w:val="0"/>
          <w:numId w:val="34"/>
        </w:numPr>
        <w:rPr>
          <w:rFonts w:eastAsia="Times New Roman"/>
          <w:lang w:val="en-GB"/>
        </w:rPr>
      </w:pPr>
      <w:r>
        <w:rPr>
          <w:rFonts w:eastAsia="Times New Roman"/>
          <w:lang w:val="en-GB"/>
        </w:rPr>
        <w:t>Launch campaign messages to target audiences</w:t>
      </w:r>
    </w:p>
    <w:p w14:paraId="336E324B" w14:textId="7028CE47" w:rsidR="00226DB8" w:rsidRDefault="00CF14C2" w:rsidP="00226DB8">
      <w:pPr>
        <w:pStyle w:val="ListParagraph"/>
        <w:numPr>
          <w:ilvl w:val="0"/>
          <w:numId w:val="34"/>
        </w:numPr>
        <w:rPr>
          <w:rFonts w:eastAsia="Times New Roman"/>
          <w:lang w:val="en-GB"/>
        </w:rPr>
      </w:pPr>
      <w:r>
        <w:rPr>
          <w:rFonts w:eastAsia="Times New Roman"/>
          <w:lang w:val="en-GB"/>
        </w:rPr>
        <w:t>Monitor regularly for needed improvements, modify, retest, relaunch</w:t>
      </w:r>
    </w:p>
    <w:p w14:paraId="687E5A73" w14:textId="6073A6EF" w:rsidR="003D34F9" w:rsidRDefault="003D34F9" w:rsidP="003D34F9">
      <w:pPr>
        <w:rPr>
          <w:rFonts w:eastAsia="Times New Roman"/>
          <w:lang w:val="en-GB"/>
        </w:rPr>
      </w:pPr>
    </w:p>
    <w:p w14:paraId="15167DAB" w14:textId="77777777" w:rsidR="004953E2" w:rsidRDefault="003D34F9" w:rsidP="00BD77E0">
      <w:pPr>
        <w:shd w:val="clear" w:color="auto" w:fill="DBE5F1" w:themeFill="accent1" w:themeFillTint="33"/>
        <w:ind w:left="720"/>
        <w:rPr>
          <w:rFonts w:ascii="Times New Roman" w:eastAsia="Times New Roman" w:hAnsi="Times New Roman" w:cs="Times New Roman"/>
          <w:sz w:val="24"/>
          <w:lang w:val="en-GB"/>
        </w:rPr>
      </w:pPr>
      <w:r w:rsidRPr="00BD77E0">
        <w:rPr>
          <w:rFonts w:ascii="Times New Roman" w:eastAsia="Times New Roman" w:hAnsi="Times New Roman" w:cs="Times New Roman"/>
          <w:sz w:val="24"/>
          <w:lang w:val="en-GB"/>
        </w:rPr>
        <w:t>Example:</w:t>
      </w:r>
    </w:p>
    <w:p w14:paraId="4FD80001" w14:textId="1863DECD" w:rsidR="003D34F9" w:rsidRPr="00BD77E0" w:rsidRDefault="003D34F9" w:rsidP="00BD77E0">
      <w:pPr>
        <w:shd w:val="clear" w:color="auto" w:fill="DBE5F1" w:themeFill="accent1" w:themeFillTint="33"/>
        <w:ind w:left="720"/>
        <w:rPr>
          <w:rFonts w:ascii="Times New Roman" w:eastAsia="Times New Roman" w:hAnsi="Times New Roman" w:cs="Times New Roman"/>
          <w:sz w:val="24"/>
          <w:lang w:val="en-GB"/>
        </w:rPr>
      </w:pPr>
      <w:r>
        <w:rPr>
          <w:rFonts w:ascii="Times New Roman" w:eastAsia="Times New Roman" w:hAnsi="Times New Roman" w:cs="Times New Roman"/>
          <w:sz w:val="24"/>
          <w:lang w:val="en-GB"/>
        </w:rPr>
        <w:t>T</w:t>
      </w:r>
      <w:r w:rsidRPr="003D34F9">
        <w:rPr>
          <w:rFonts w:ascii="Times New Roman" w:eastAsia="Times New Roman" w:hAnsi="Times New Roman" w:cs="Times New Roman"/>
          <w:sz w:val="24"/>
          <w:lang w:val="en-GB"/>
        </w:rPr>
        <w:t xml:space="preserve">he contents of </w:t>
      </w:r>
      <w:r>
        <w:rPr>
          <w:rFonts w:ascii="Times New Roman" w:eastAsia="Times New Roman" w:hAnsi="Times New Roman" w:cs="Times New Roman"/>
          <w:sz w:val="24"/>
          <w:lang w:val="en-GB"/>
        </w:rPr>
        <w:t xml:space="preserve">Armenia’s GBSS </w:t>
      </w:r>
      <w:r w:rsidRPr="003D34F9">
        <w:rPr>
          <w:rFonts w:ascii="Times New Roman" w:eastAsia="Times New Roman" w:hAnsi="Times New Roman" w:cs="Times New Roman"/>
          <w:sz w:val="24"/>
          <w:lang w:val="en-GB"/>
        </w:rPr>
        <w:t>public campaign messages in most cases underwent</w:t>
      </w:r>
      <w:r>
        <w:rPr>
          <w:rFonts w:ascii="Times New Roman" w:eastAsia="Times New Roman" w:hAnsi="Times New Roman" w:cs="Times New Roman"/>
          <w:sz w:val="24"/>
          <w:lang w:val="en-GB"/>
        </w:rPr>
        <w:t xml:space="preserve"> </w:t>
      </w:r>
      <w:r w:rsidRPr="003D34F9">
        <w:rPr>
          <w:rFonts w:ascii="Times New Roman" w:eastAsia="Times New Roman" w:hAnsi="Times New Roman" w:cs="Times New Roman"/>
          <w:sz w:val="24"/>
          <w:lang w:val="en-GB"/>
        </w:rPr>
        <w:t>a thorough</w:t>
      </w:r>
      <w:r>
        <w:rPr>
          <w:rFonts w:ascii="Times New Roman" w:eastAsia="Times New Roman" w:hAnsi="Times New Roman" w:cs="Times New Roman"/>
          <w:sz w:val="24"/>
          <w:lang w:val="en-GB"/>
        </w:rPr>
        <w:t xml:space="preserve"> </w:t>
      </w:r>
      <w:r w:rsidRPr="003D34F9">
        <w:rPr>
          <w:rFonts w:ascii="Times New Roman" w:eastAsia="Times New Roman" w:hAnsi="Times New Roman" w:cs="Times New Roman"/>
          <w:sz w:val="24"/>
          <w:lang w:val="en-GB"/>
        </w:rPr>
        <w:t>peer review</w:t>
      </w:r>
      <w:r w:rsidR="00827263">
        <w:rPr>
          <w:rFonts w:ascii="Times New Roman" w:eastAsia="Times New Roman" w:hAnsi="Times New Roman" w:cs="Times New Roman"/>
          <w:sz w:val="24"/>
          <w:lang w:val="en-GB"/>
        </w:rPr>
        <w:t>. This</w:t>
      </w:r>
      <w:r w:rsidRPr="003D34F9">
        <w:rPr>
          <w:rFonts w:ascii="Times New Roman" w:eastAsia="Times New Roman" w:hAnsi="Times New Roman" w:cs="Times New Roman"/>
          <w:sz w:val="24"/>
          <w:lang w:val="en-GB"/>
        </w:rPr>
        <w:t xml:space="preserve"> prevented</w:t>
      </w:r>
      <w:r>
        <w:rPr>
          <w:rFonts w:ascii="Times New Roman" w:eastAsia="Times New Roman" w:hAnsi="Times New Roman" w:cs="Times New Roman"/>
          <w:sz w:val="24"/>
          <w:lang w:val="en-GB"/>
        </w:rPr>
        <w:t xml:space="preserve">, </w:t>
      </w:r>
      <w:r w:rsidR="00827263">
        <w:rPr>
          <w:rFonts w:ascii="Times New Roman" w:eastAsia="Times New Roman" w:hAnsi="Times New Roman" w:cs="Times New Roman"/>
          <w:sz w:val="24"/>
          <w:lang w:val="en-GB"/>
        </w:rPr>
        <w:t>to the extent</w:t>
      </w:r>
      <w:r w:rsidRPr="003D34F9">
        <w:rPr>
          <w:rFonts w:ascii="Times New Roman" w:eastAsia="Times New Roman" w:hAnsi="Times New Roman" w:cs="Times New Roman"/>
          <w:sz w:val="24"/>
          <w:lang w:val="en-GB"/>
        </w:rPr>
        <w:t xml:space="preserve"> possible</w:t>
      </w:r>
      <w:r>
        <w:rPr>
          <w:rFonts w:ascii="Times New Roman" w:eastAsia="Times New Roman" w:hAnsi="Times New Roman" w:cs="Times New Roman"/>
          <w:sz w:val="24"/>
          <w:lang w:val="en-GB"/>
        </w:rPr>
        <w:t>,</w:t>
      </w:r>
      <w:r w:rsidRPr="003D34F9">
        <w:rPr>
          <w:rFonts w:ascii="Times New Roman" w:eastAsia="Times New Roman" w:hAnsi="Times New Roman" w:cs="Times New Roman"/>
          <w:sz w:val="24"/>
          <w:lang w:val="en-GB"/>
        </w:rPr>
        <w:t xml:space="preserve"> any unwanted</w:t>
      </w:r>
      <w:r>
        <w:rPr>
          <w:rFonts w:ascii="Times New Roman" w:eastAsia="Times New Roman" w:hAnsi="Times New Roman" w:cs="Times New Roman"/>
          <w:sz w:val="24"/>
          <w:lang w:val="en-GB"/>
        </w:rPr>
        <w:t xml:space="preserve"> </w:t>
      </w:r>
      <w:r w:rsidRPr="003D34F9">
        <w:rPr>
          <w:rFonts w:ascii="Times New Roman" w:eastAsia="Times New Roman" w:hAnsi="Times New Roman" w:cs="Times New Roman"/>
          <w:sz w:val="24"/>
          <w:lang w:val="en-GB"/>
        </w:rPr>
        <w:t>shift of the discussion on sex</w:t>
      </w:r>
      <w:r w:rsidR="000E287C">
        <w:rPr>
          <w:rFonts w:ascii="Times New Roman" w:eastAsia="Times New Roman" w:hAnsi="Times New Roman" w:cs="Times New Roman"/>
          <w:sz w:val="24"/>
          <w:lang w:val="en-GB"/>
        </w:rPr>
        <w:t>-</w:t>
      </w:r>
      <w:r w:rsidRPr="003D34F9">
        <w:rPr>
          <w:rFonts w:ascii="Times New Roman" w:eastAsia="Times New Roman" w:hAnsi="Times New Roman" w:cs="Times New Roman"/>
          <w:sz w:val="24"/>
          <w:lang w:val="en-GB"/>
        </w:rPr>
        <w:t xml:space="preserve">selective </w:t>
      </w:r>
      <w:r w:rsidR="000E287C">
        <w:rPr>
          <w:rFonts w:ascii="Times New Roman" w:eastAsia="Times New Roman" w:hAnsi="Times New Roman" w:cs="Times New Roman"/>
          <w:sz w:val="24"/>
          <w:lang w:val="en-GB"/>
        </w:rPr>
        <w:t>pregnancy termination</w:t>
      </w:r>
      <w:r w:rsidRPr="003D34F9">
        <w:rPr>
          <w:rFonts w:ascii="Times New Roman" w:eastAsia="Times New Roman" w:hAnsi="Times New Roman" w:cs="Times New Roman"/>
          <w:sz w:val="24"/>
          <w:lang w:val="en-GB"/>
        </w:rPr>
        <w:t>s to the general topic of</w:t>
      </w:r>
      <w:r>
        <w:rPr>
          <w:rFonts w:ascii="Times New Roman" w:eastAsia="Times New Roman" w:hAnsi="Times New Roman" w:cs="Times New Roman"/>
          <w:sz w:val="24"/>
          <w:lang w:val="en-GB"/>
        </w:rPr>
        <w:t xml:space="preserve"> </w:t>
      </w:r>
      <w:r w:rsidR="000E287C">
        <w:rPr>
          <w:rFonts w:ascii="Times New Roman" w:eastAsia="Times New Roman" w:hAnsi="Times New Roman" w:cs="Times New Roman"/>
          <w:sz w:val="24"/>
          <w:lang w:val="en-GB"/>
        </w:rPr>
        <w:lastRenderedPageBreak/>
        <w:t>pregnancy termination</w:t>
      </w:r>
      <w:r w:rsidRPr="003D34F9">
        <w:rPr>
          <w:rFonts w:ascii="Times New Roman" w:eastAsia="Times New Roman" w:hAnsi="Times New Roman" w:cs="Times New Roman"/>
          <w:sz w:val="24"/>
          <w:lang w:val="en-GB"/>
        </w:rPr>
        <w:t>s and ‘pro-life vs. pro-choice’</w:t>
      </w:r>
      <w:r>
        <w:rPr>
          <w:rFonts w:ascii="Times New Roman" w:eastAsia="Times New Roman" w:hAnsi="Times New Roman" w:cs="Times New Roman"/>
          <w:sz w:val="24"/>
          <w:lang w:val="en-GB"/>
        </w:rPr>
        <w:t xml:space="preserve"> </w:t>
      </w:r>
      <w:r w:rsidRPr="003D34F9">
        <w:rPr>
          <w:rFonts w:ascii="Times New Roman" w:eastAsia="Times New Roman" w:hAnsi="Times New Roman" w:cs="Times New Roman"/>
          <w:sz w:val="24"/>
          <w:lang w:val="en-GB"/>
        </w:rPr>
        <w:t>confrontation</w:t>
      </w:r>
      <w:r>
        <w:rPr>
          <w:rFonts w:ascii="Times New Roman" w:eastAsia="Times New Roman" w:hAnsi="Times New Roman" w:cs="Times New Roman"/>
          <w:sz w:val="24"/>
          <w:lang w:val="en-GB"/>
        </w:rPr>
        <w:t xml:space="preserve"> (</w:t>
      </w:r>
      <w:r w:rsidR="00CC6601" w:rsidRPr="00CC6601">
        <w:rPr>
          <w:rFonts w:ascii="Times New Roman" w:eastAsia="Times New Roman" w:hAnsi="Times New Roman" w:cs="Times New Roman"/>
          <w:sz w:val="24"/>
          <w:lang w:val="en-GB"/>
        </w:rPr>
        <w:t xml:space="preserve">International Center for Human Development </w:t>
      </w:r>
      <w:r>
        <w:rPr>
          <w:rFonts w:ascii="Times New Roman" w:eastAsia="Times New Roman" w:hAnsi="Times New Roman" w:cs="Times New Roman"/>
          <w:sz w:val="24"/>
          <w:lang w:val="en-GB"/>
        </w:rPr>
        <w:t>2016)</w:t>
      </w:r>
      <w:r w:rsidR="00CC6601">
        <w:rPr>
          <w:rFonts w:ascii="Times New Roman" w:eastAsia="Times New Roman" w:hAnsi="Times New Roman" w:cs="Times New Roman"/>
          <w:sz w:val="24"/>
          <w:lang w:val="en-GB"/>
        </w:rPr>
        <w:t>.</w:t>
      </w:r>
    </w:p>
    <w:p w14:paraId="390BD7DF" w14:textId="77777777" w:rsidR="007F1B70" w:rsidRDefault="007F1B70" w:rsidP="00417987">
      <w:pPr>
        <w:pStyle w:val="Level2TOC"/>
      </w:pPr>
    </w:p>
    <w:p w14:paraId="671EDE36" w14:textId="7EFF47FF" w:rsidR="00226DB8" w:rsidRDefault="007F1B70" w:rsidP="00417987">
      <w:pPr>
        <w:pStyle w:val="Level2TOC"/>
      </w:pPr>
      <w:bookmarkStart w:id="24" w:name="_Toc22836998"/>
      <w:r>
        <w:t xml:space="preserve">2.7 </w:t>
      </w:r>
      <w:r w:rsidR="00226DB8">
        <w:t xml:space="preserve">Determine </w:t>
      </w:r>
      <w:r w:rsidR="004953E2">
        <w:t>tactics</w:t>
      </w:r>
      <w:bookmarkEnd w:id="24"/>
    </w:p>
    <w:p w14:paraId="7A1DD83A" w14:textId="77777777" w:rsidR="007F1B70" w:rsidRPr="00D42904" w:rsidRDefault="007F1B70" w:rsidP="00417987">
      <w:pPr>
        <w:pStyle w:val="Level2TOC"/>
      </w:pPr>
    </w:p>
    <w:p w14:paraId="16AC4EE0" w14:textId="4471ACA3" w:rsidR="002138F5" w:rsidRDefault="004953E2" w:rsidP="00D81742">
      <w:pPr>
        <w:pStyle w:val="ListParagraph"/>
        <w:pBdr>
          <w:top w:val="nil"/>
          <w:left w:val="nil"/>
          <w:bottom w:val="nil"/>
          <w:right w:val="nil"/>
          <w:between w:val="nil"/>
        </w:pBdr>
        <w:tabs>
          <w:tab w:val="left" w:pos="993"/>
        </w:tabs>
        <w:rPr>
          <w:rFonts w:eastAsia="Times New Roman"/>
          <w:lang w:val="en-GB"/>
        </w:rPr>
      </w:pPr>
      <w:r w:rsidRPr="002138F5">
        <w:rPr>
          <w:rFonts w:eastAsia="Times New Roman"/>
          <w:lang w:val="en-GB"/>
        </w:rPr>
        <w:t>Once the key messages and target audiences are identified, the next step is determining how to deliver the messages to the audiences</w:t>
      </w:r>
      <w:r w:rsidR="00D81742">
        <w:rPr>
          <w:rFonts w:eastAsia="Times New Roman"/>
          <w:lang w:val="en-GB"/>
        </w:rPr>
        <w:t xml:space="preserve">. </w:t>
      </w:r>
      <w:r w:rsidR="00D81742" w:rsidRPr="00D81742">
        <w:rPr>
          <w:rFonts w:eastAsia="Times New Roman"/>
          <w:lang w:val="en-GB"/>
        </w:rPr>
        <w:t xml:space="preserve">These delivery methods are </w:t>
      </w:r>
      <w:r w:rsidR="002138F5" w:rsidRPr="00D81742">
        <w:rPr>
          <w:rFonts w:eastAsia="Times New Roman"/>
          <w:lang w:val="en-GB"/>
        </w:rPr>
        <w:t>known as the ‘tactics’</w:t>
      </w:r>
      <w:r w:rsidR="002138F5">
        <w:rPr>
          <w:rFonts w:eastAsia="Times New Roman"/>
          <w:lang w:val="en-GB"/>
        </w:rPr>
        <w:t xml:space="preserve"> of the strategy.</w:t>
      </w:r>
      <w:r w:rsidR="00D81742">
        <w:rPr>
          <w:rFonts w:eastAsia="Times New Roman"/>
          <w:lang w:val="en-GB"/>
        </w:rPr>
        <w:t xml:space="preserve"> </w:t>
      </w:r>
      <w:r w:rsidR="002138F5">
        <w:rPr>
          <w:rFonts w:eastAsia="Times New Roman"/>
          <w:lang w:val="en-GB"/>
        </w:rPr>
        <w:t>This section offers ideas of methods and mediums for spreading communication and advocacy messages, along with some examples from the field.</w:t>
      </w:r>
    </w:p>
    <w:p w14:paraId="73A48872" w14:textId="0A137B39" w:rsidR="00935CFB" w:rsidRDefault="00935CFB" w:rsidP="00D81742">
      <w:pPr>
        <w:pStyle w:val="ListParagraph"/>
        <w:pBdr>
          <w:top w:val="nil"/>
          <w:left w:val="nil"/>
          <w:bottom w:val="nil"/>
          <w:right w:val="nil"/>
          <w:between w:val="nil"/>
        </w:pBdr>
        <w:tabs>
          <w:tab w:val="left" w:pos="993"/>
        </w:tabs>
        <w:rPr>
          <w:rFonts w:eastAsia="Times New Roman"/>
          <w:lang w:val="en-GB"/>
        </w:rPr>
      </w:pPr>
    </w:p>
    <w:p w14:paraId="286AEC49" w14:textId="2DE6191C" w:rsidR="00935CFB" w:rsidRDefault="00935CFB" w:rsidP="00D81742">
      <w:pPr>
        <w:pStyle w:val="ListParagraph"/>
        <w:pBdr>
          <w:top w:val="nil"/>
          <w:left w:val="nil"/>
          <w:bottom w:val="nil"/>
          <w:right w:val="nil"/>
          <w:between w:val="nil"/>
        </w:pBdr>
        <w:tabs>
          <w:tab w:val="left" w:pos="993"/>
        </w:tabs>
        <w:rPr>
          <w:rFonts w:eastAsia="Times New Roman"/>
          <w:lang w:val="en-GB"/>
        </w:rPr>
      </w:pPr>
      <w:r>
        <w:rPr>
          <w:rFonts w:eastAsia="Times New Roman"/>
          <w:lang w:val="en-GB"/>
        </w:rPr>
        <w:t xml:space="preserve">Tactics should be mapped to target audiences at the country level to ensure each target audience is reached by at least one of the strategy’s </w:t>
      </w:r>
      <w:r w:rsidR="000C07B9">
        <w:rPr>
          <w:rFonts w:eastAsia="Times New Roman"/>
          <w:lang w:val="en-GB"/>
        </w:rPr>
        <w:t>tactics</w:t>
      </w:r>
      <w:r>
        <w:rPr>
          <w:rFonts w:eastAsia="Times New Roman"/>
          <w:lang w:val="en-GB"/>
        </w:rPr>
        <w:t xml:space="preserve">. </w:t>
      </w:r>
      <w:r w:rsidR="00831F94">
        <w:rPr>
          <w:rFonts w:eastAsia="Times New Roman"/>
          <w:lang w:val="en-GB"/>
        </w:rPr>
        <w:t>Likewise, each tactic should aim to fulfil at least one of the strategy’s objectives.</w:t>
      </w:r>
    </w:p>
    <w:p w14:paraId="2482A9FF" w14:textId="43C0569B" w:rsidR="009A71E8" w:rsidRDefault="009A71E8" w:rsidP="00D81742">
      <w:pPr>
        <w:pStyle w:val="ListParagraph"/>
        <w:pBdr>
          <w:top w:val="nil"/>
          <w:left w:val="nil"/>
          <w:bottom w:val="nil"/>
          <w:right w:val="nil"/>
          <w:between w:val="nil"/>
        </w:pBdr>
        <w:tabs>
          <w:tab w:val="left" w:pos="993"/>
        </w:tabs>
        <w:rPr>
          <w:rFonts w:eastAsia="Times New Roman"/>
          <w:lang w:val="en-GB"/>
        </w:rPr>
      </w:pPr>
    </w:p>
    <w:p w14:paraId="2D5F70B6" w14:textId="4A6715B2" w:rsidR="009A71E8" w:rsidRPr="00395EC8" w:rsidRDefault="009A71E8" w:rsidP="009A71E8">
      <w:pPr>
        <w:pBdr>
          <w:top w:val="nil"/>
          <w:left w:val="nil"/>
          <w:bottom w:val="nil"/>
          <w:right w:val="nil"/>
          <w:between w:val="nil"/>
        </w:pBdr>
        <w:rPr>
          <w:rFonts w:ascii="Times New Roman" w:eastAsia="Times New Roman" w:hAnsi="Times New Roman" w:cs="Times New Roman"/>
          <w:color w:val="000000" w:themeColor="text1"/>
          <w:sz w:val="24"/>
          <w:szCs w:val="24"/>
          <w:lang w:val="en-GB"/>
        </w:rPr>
      </w:pPr>
      <w:r w:rsidRPr="00395EC8">
        <w:rPr>
          <w:rFonts w:ascii="Times New Roman" w:eastAsia="Times New Roman" w:hAnsi="Times New Roman" w:cs="Times New Roman"/>
          <w:color w:val="000000" w:themeColor="text1"/>
          <w:sz w:val="24"/>
          <w:szCs w:val="24"/>
          <w:lang w:val="en-GB"/>
        </w:rPr>
        <w:t>Given the broad scope of GBSS campaigns</w:t>
      </w:r>
      <w:r>
        <w:rPr>
          <w:rFonts w:ascii="Times New Roman" w:eastAsia="Times New Roman" w:hAnsi="Times New Roman" w:cs="Times New Roman"/>
          <w:color w:val="000000" w:themeColor="text1"/>
          <w:sz w:val="24"/>
          <w:szCs w:val="24"/>
          <w:lang w:val="en-GB"/>
        </w:rPr>
        <w:t xml:space="preserve"> that </w:t>
      </w:r>
      <w:r w:rsidRPr="00395EC8">
        <w:rPr>
          <w:rFonts w:ascii="Times New Roman" w:eastAsia="Times New Roman" w:hAnsi="Times New Roman" w:cs="Times New Roman"/>
          <w:color w:val="000000" w:themeColor="text1"/>
          <w:sz w:val="24"/>
          <w:szCs w:val="24"/>
          <w:lang w:val="en-GB"/>
        </w:rPr>
        <w:t>seek to shift social norms, leverag</w:t>
      </w:r>
      <w:r>
        <w:rPr>
          <w:rFonts w:ascii="Times New Roman" w:eastAsia="Times New Roman" w:hAnsi="Times New Roman" w:cs="Times New Roman"/>
          <w:color w:val="000000" w:themeColor="text1"/>
          <w:sz w:val="24"/>
          <w:szCs w:val="24"/>
          <w:lang w:val="en-GB"/>
        </w:rPr>
        <w:t>ing</w:t>
      </w:r>
      <w:r w:rsidRPr="00395EC8">
        <w:rPr>
          <w:rFonts w:ascii="Times New Roman" w:eastAsia="Times New Roman" w:hAnsi="Times New Roman" w:cs="Times New Roman"/>
          <w:color w:val="000000" w:themeColor="text1"/>
          <w:sz w:val="24"/>
          <w:szCs w:val="24"/>
          <w:lang w:val="en-GB"/>
        </w:rPr>
        <w:t xml:space="preserve"> mass media </w:t>
      </w:r>
      <w:r>
        <w:rPr>
          <w:rFonts w:ascii="Times New Roman" w:eastAsia="Times New Roman" w:hAnsi="Times New Roman" w:cs="Times New Roman"/>
          <w:color w:val="000000" w:themeColor="text1"/>
          <w:sz w:val="24"/>
          <w:szCs w:val="24"/>
          <w:lang w:val="en-GB"/>
        </w:rPr>
        <w:t xml:space="preserve">and other wide-sweeping tactics </w:t>
      </w:r>
      <w:r w:rsidRPr="00395EC8">
        <w:rPr>
          <w:rFonts w:ascii="Times New Roman" w:eastAsia="Times New Roman" w:hAnsi="Times New Roman" w:cs="Times New Roman"/>
          <w:color w:val="000000" w:themeColor="text1"/>
          <w:sz w:val="24"/>
          <w:szCs w:val="24"/>
          <w:lang w:val="en-GB"/>
        </w:rPr>
        <w:t>will be key to efficiently reaching large volumes of people across target groups within a country.</w:t>
      </w:r>
      <w:r w:rsidR="007A07F6">
        <w:rPr>
          <w:rFonts w:ascii="Times New Roman" w:eastAsia="Times New Roman" w:hAnsi="Times New Roman" w:cs="Times New Roman"/>
          <w:color w:val="000000" w:themeColor="text1"/>
          <w:sz w:val="24"/>
          <w:szCs w:val="24"/>
          <w:lang w:val="en-GB"/>
        </w:rPr>
        <w:t xml:space="preserve"> Mass media is one of the most effective ways of altering people’s awareness of, values</w:t>
      </w:r>
      <w:r w:rsidR="00827263">
        <w:rPr>
          <w:rFonts w:ascii="Times New Roman" w:eastAsia="Times New Roman" w:hAnsi="Times New Roman" w:cs="Times New Roman"/>
          <w:color w:val="000000" w:themeColor="text1"/>
          <w:sz w:val="24"/>
          <w:szCs w:val="24"/>
          <w:lang w:val="en-GB"/>
        </w:rPr>
        <w:t>,</w:t>
      </w:r>
      <w:r w:rsidR="007A07F6">
        <w:rPr>
          <w:rFonts w:ascii="Times New Roman" w:eastAsia="Times New Roman" w:hAnsi="Times New Roman" w:cs="Times New Roman"/>
          <w:color w:val="000000" w:themeColor="text1"/>
          <w:sz w:val="24"/>
          <w:szCs w:val="24"/>
          <w:lang w:val="en-GB"/>
        </w:rPr>
        <w:t xml:space="preserve"> and behaviours related to social issues. Normative change is </w:t>
      </w:r>
      <w:r w:rsidR="00827263">
        <w:rPr>
          <w:rFonts w:ascii="Times New Roman" w:eastAsia="Times New Roman" w:hAnsi="Times New Roman" w:cs="Times New Roman"/>
          <w:color w:val="000000" w:themeColor="text1"/>
          <w:sz w:val="24"/>
          <w:szCs w:val="24"/>
          <w:lang w:val="en-GB"/>
        </w:rPr>
        <w:t>most</w:t>
      </w:r>
      <w:r w:rsidR="007A07F6">
        <w:rPr>
          <w:rFonts w:ascii="Times New Roman" w:eastAsia="Times New Roman" w:hAnsi="Times New Roman" w:cs="Times New Roman"/>
          <w:color w:val="000000" w:themeColor="text1"/>
          <w:sz w:val="24"/>
          <w:szCs w:val="24"/>
          <w:lang w:val="en-GB"/>
        </w:rPr>
        <w:t xml:space="preserve"> cost-effective when using mediums such as television, radio</w:t>
      </w:r>
      <w:r w:rsidR="00827263">
        <w:rPr>
          <w:rFonts w:ascii="Times New Roman" w:eastAsia="Times New Roman" w:hAnsi="Times New Roman" w:cs="Times New Roman"/>
          <w:color w:val="000000" w:themeColor="text1"/>
          <w:sz w:val="24"/>
          <w:szCs w:val="24"/>
          <w:lang w:val="en-GB"/>
        </w:rPr>
        <w:t>,</w:t>
      </w:r>
      <w:r w:rsidR="007A07F6">
        <w:rPr>
          <w:rFonts w:ascii="Times New Roman" w:eastAsia="Times New Roman" w:hAnsi="Times New Roman" w:cs="Times New Roman"/>
          <w:color w:val="000000" w:themeColor="text1"/>
          <w:sz w:val="24"/>
          <w:szCs w:val="24"/>
          <w:lang w:val="en-GB"/>
        </w:rPr>
        <w:t xml:space="preserve"> and internet, which can span wide geographic ranges (Kumar &amp; Sinha 2018).</w:t>
      </w:r>
    </w:p>
    <w:p w14:paraId="6C33924E" w14:textId="57F8BA10" w:rsidR="000C07B9" w:rsidRDefault="009A71E8">
      <w:pPr>
        <w:spacing w:line="240" w:lineRule="auto"/>
        <w:rPr>
          <w:rFonts w:ascii="Times New Roman" w:eastAsia="Times New Roman" w:hAnsi="Times New Roman" w:cs="Times New Roman"/>
          <w:sz w:val="24"/>
          <w:szCs w:val="24"/>
          <w:lang w:val="en-GB"/>
        </w:rPr>
      </w:pPr>
      <w:r w:rsidRPr="00601718">
        <w:rPr>
          <w:rFonts w:ascii="Times New Roman" w:eastAsia="Times New Roman" w:hAnsi="Times New Roman" w:cs="Times New Roman"/>
          <w:sz w:val="24"/>
          <w:szCs w:val="24"/>
          <w:lang w:val="en-GB"/>
        </w:rPr>
        <w:t>The following tactical ideas must be customised to local contexts to ensure they effectively reach target audiences</w:t>
      </w:r>
      <w:r>
        <w:rPr>
          <w:rFonts w:ascii="Times New Roman" w:eastAsia="Times New Roman" w:hAnsi="Times New Roman" w:cs="Times New Roman"/>
          <w:sz w:val="24"/>
          <w:szCs w:val="24"/>
          <w:lang w:val="en-GB"/>
        </w:rPr>
        <w:t xml:space="preserve">. These </w:t>
      </w:r>
      <w:r w:rsidR="000B515D">
        <w:rPr>
          <w:rFonts w:ascii="Times New Roman" w:eastAsia="Times New Roman" w:hAnsi="Times New Roman" w:cs="Times New Roman"/>
          <w:sz w:val="24"/>
          <w:szCs w:val="24"/>
          <w:lang w:val="en-GB"/>
        </w:rPr>
        <w:t xml:space="preserve">examples </w:t>
      </w:r>
      <w:r>
        <w:rPr>
          <w:rFonts w:ascii="Times New Roman" w:eastAsia="Times New Roman" w:hAnsi="Times New Roman" w:cs="Times New Roman"/>
          <w:sz w:val="24"/>
          <w:szCs w:val="24"/>
          <w:lang w:val="en-GB"/>
        </w:rPr>
        <w:t xml:space="preserve">offer inspiration for a communication and advocacy programme, but they are just a starting point and not all </w:t>
      </w:r>
      <w:r w:rsidR="000B515D">
        <w:rPr>
          <w:rFonts w:ascii="Times New Roman" w:eastAsia="Times New Roman" w:hAnsi="Times New Roman" w:cs="Times New Roman"/>
          <w:sz w:val="24"/>
          <w:szCs w:val="24"/>
          <w:lang w:val="en-GB"/>
        </w:rPr>
        <w:t>ideas</w:t>
      </w:r>
      <w:r>
        <w:rPr>
          <w:rFonts w:ascii="Times New Roman" w:eastAsia="Times New Roman" w:hAnsi="Times New Roman" w:cs="Times New Roman"/>
          <w:sz w:val="24"/>
          <w:szCs w:val="24"/>
          <w:lang w:val="en-GB"/>
        </w:rPr>
        <w:t xml:space="preserve"> will be relevant to all countries or possible </w:t>
      </w:r>
      <w:r w:rsidR="00B53DB3">
        <w:rPr>
          <w:rFonts w:ascii="Times New Roman" w:eastAsia="Times New Roman" w:hAnsi="Times New Roman" w:cs="Times New Roman"/>
          <w:sz w:val="24"/>
          <w:szCs w:val="24"/>
          <w:lang w:val="en-GB"/>
        </w:rPr>
        <w:t>given</w:t>
      </w:r>
      <w:r>
        <w:rPr>
          <w:rFonts w:ascii="Times New Roman" w:eastAsia="Times New Roman" w:hAnsi="Times New Roman" w:cs="Times New Roman"/>
          <w:sz w:val="24"/>
          <w:szCs w:val="24"/>
          <w:lang w:val="en-GB"/>
        </w:rPr>
        <w:t xml:space="preserve"> available resources</w:t>
      </w:r>
      <w:r w:rsidRPr="00601718">
        <w:rPr>
          <w:rFonts w:ascii="Times New Roman" w:eastAsia="Times New Roman" w:hAnsi="Times New Roman" w:cs="Times New Roman"/>
          <w:sz w:val="24"/>
          <w:szCs w:val="24"/>
          <w:lang w:val="en-GB"/>
        </w:rPr>
        <w:t>.</w:t>
      </w:r>
    </w:p>
    <w:p w14:paraId="487325EB" w14:textId="24671790" w:rsidR="00B53DB3" w:rsidRPr="00BD77E0" w:rsidRDefault="00F039BD" w:rsidP="00BD77E0">
      <w:pPr>
        <w:spacing w:line="240" w:lineRule="auto"/>
        <w:rPr>
          <w:rFonts w:eastAsia="Times New Roman"/>
          <w:highlight w:val="yellow"/>
          <w:lang w:val="en-GB"/>
        </w:rPr>
      </w:pPr>
      <w:r w:rsidRPr="00BD77E0">
        <w:rPr>
          <w:rFonts w:ascii="Times New Roman" w:eastAsia="Times New Roman" w:hAnsi="Times New Roman" w:cs="Times New Roman"/>
          <w:sz w:val="24"/>
          <w:szCs w:val="24"/>
          <w:lang w:val="en-GB"/>
        </w:rPr>
        <w:t>For a</w:t>
      </w:r>
      <w:r w:rsidR="00B53DB3" w:rsidRPr="00BD77E0">
        <w:rPr>
          <w:rFonts w:ascii="Times New Roman" w:eastAsia="Times New Roman" w:hAnsi="Times New Roman" w:cs="Times New Roman"/>
          <w:sz w:val="24"/>
          <w:szCs w:val="24"/>
          <w:lang w:val="en-GB"/>
        </w:rPr>
        <w:t xml:space="preserve">n overview </w:t>
      </w:r>
      <w:r w:rsidRPr="00BD77E0">
        <w:rPr>
          <w:rFonts w:ascii="Times New Roman" w:eastAsia="Times New Roman" w:hAnsi="Times New Roman" w:cs="Times New Roman"/>
          <w:sz w:val="24"/>
          <w:szCs w:val="24"/>
          <w:lang w:val="en-GB"/>
        </w:rPr>
        <w:t>of six campaign</w:t>
      </w:r>
      <w:r w:rsidR="00B53DB3" w:rsidRPr="00BD77E0">
        <w:rPr>
          <w:rFonts w:ascii="Times New Roman" w:eastAsia="Times New Roman" w:hAnsi="Times New Roman" w:cs="Times New Roman"/>
          <w:sz w:val="24"/>
          <w:szCs w:val="24"/>
          <w:lang w:val="en-GB"/>
        </w:rPr>
        <w:t>s, their target audiences</w:t>
      </w:r>
      <w:r w:rsidR="00827263">
        <w:rPr>
          <w:rFonts w:ascii="Times New Roman" w:eastAsia="Times New Roman" w:hAnsi="Times New Roman" w:cs="Times New Roman"/>
          <w:sz w:val="24"/>
          <w:szCs w:val="24"/>
          <w:lang w:val="en-GB"/>
        </w:rPr>
        <w:t>,</w:t>
      </w:r>
      <w:r w:rsidR="00B53DB3" w:rsidRPr="00BD77E0">
        <w:rPr>
          <w:rFonts w:ascii="Times New Roman" w:eastAsia="Times New Roman" w:hAnsi="Times New Roman" w:cs="Times New Roman"/>
          <w:sz w:val="24"/>
          <w:szCs w:val="24"/>
          <w:lang w:val="en-GB"/>
        </w:rPr>
        <w:t xml:space="preserve"> and challenges, see “</w:t>
      </w:r>
      <w:hyperlink r:id="rId24" w:history="1">
        <w:r w:rsidR="00B53DB3" w:rsidRPr="00B53DB3">
          <w:rPr>
            <w:rStyle w:val="Hyperlink"/>
            <w:rFonts w:ascii="Times New Roman" w:eastAsia="Times New Roman" w:hAnsi="Times New Roman" w:cs="Times New Roman"/>
            <w:sz w:val="24"/>
            <w:szCs w:val="24"/>
            <w:lang w:val="en-GB"/>
          </w:rPr>
          <w:t>Communication Guide – A Key to Building a People’s Response to GBSS”</w:t>
        </w:r>
      </w:hyperlink>
      <w:r w:rsidR="00B53DB3" w:rsidRPr="00BD77E0">
        <w:rPr>
          <w:rFonts w:ascii="Times New Roman" w:eastAsia="Times New Roman" w:hAnsi="Times New Roman" w:cs="Times New Roman"/>
          <w:color w:val="000000"/>
          <w:sz w:val="24"/>
          <w:szCs w:val="24"/>
          <w:lang w:val="en-GB"/>
        </w:rPr>
        <w:t xml:space="preserve"> </w:t>
      </w:r>
      <w:r w:rsidR="00827263">
        <w:rPr>
          <w:rFonts w:ascii="Times New Roman" w:eastAsia="Times New Roman" w:hAnsi="Times New Roman" w:cs="Times New Roman"/>
          <w:color w:val="000000"/>
          <w:sz w:val="24"/>
          <w:szCs w:val="24"/>
          <w:lang w:val="en-GB"/>
        </w:rPr>
        <w:t>(</w:t>
      </w:r>
      <w:r w:rsidR="00B53DB3" w:rsidRPr="00BD77E0">
        <w:rPr>
          <w:rFonts w:ascii="Times New Roman" w:eastAsia="Times New Roman" w:hAnsi="Times New Roman" w:cs="Times New Roman"/>
          <w:color w:val="000000"/>
          <w:sz w:val="24"/>
          <w:szCs w:val="24"/>
          <w:lang w:val="en-GB"/>
        </w:rPr>
        <w:t>UNFPA India 2014</w:t>
      </w:r>
      <w:r w:rsidR="00827263">
        <w:rPr>
          <w:rFonts w:ascii="Times New Roman" w:eastAsia="Times New Roman" w:hAnsi="Times New Roman" w:cs="Times New Roman"/>
          <w:color w:val="000000"/>
          <w:sz w:val="24"/>
          <w:szCs w:val="24"/>
          <w:lang w:val="en-GB"/>
        </w:rPr>
        <w:t xml:space="preserve">, </w:t>
      </w:r>
      <w:r w:rsidR="00B53DB3" w:rsidRPr="00BD77E0">
        <w:rPr>
          <w:rFonts w:ascii="Times New Roman" w:eastAsia="Times New Roman" w:hAnsi="Times New Roman" w:cs="Times New Roman"/>
          <w:color w:val="000000"/>
          <w:sz w:val="24"/>
          <w:szCs w:val="24"/>
          <w:lang w:val="en-GB"/>
        </w:rPr>
        <w:t>p</w:t>
      </w:r>
      <w:r w:rsidR="00827263">
        <w:rPr>
          <w:rFonts w:ascii="Times New Roman" w:eastAsia="Times New Roman" w:hAnsi="Times New Roman" w:cs="Times New Roman"/>
          <w:color w:val="000000"/>
          <w:sz w:val="24"/>
          <w:szCs w:val="24"/>
          <w:lang w:val="en-GB"/>
        </w:rPr>
        <w:t>p.</w:t>
      </w:r>
      <w:r w:rsidR="00B53DB3" w:rsidRPr="00BD77E0">
        <w:rPr>
          <w:rFonts w:ascii="Times New Roman" w:eastAsia="Times New Roman" w:hAnsi="Times New Roman" w:cs="Times New Roman"/>
          <w:color w:val="000000"/>
          <w:sz w:val="24"/>
          <w:szCs w:val="24"/>
          <w:lang w:val="en-GB"/>
        </w:rPr>
        <w:t xml:space="preserve"> </w:t>
      </w:r>
      <w:r w:rsidR="00B53DB3">
        <w:rPr>
          <w:rFonts w:ascii="Times New Roman" w:eastAsia="Times New Roman" w:hAnsi="Times New Roman" w:cs="Times New Roman"/>
          <w:color w:val="000000"/>
          <w:sz w:val="24"/>
          <w:szCs w:val="24"/>
          <w:lang w:val="en-GB"/>
        </w:rPr>
        <w:t>55-57</w:t>
      </w:r>
      <w:r w:rsidR="00827263">
        <w:rPr>
          <w:rFonts w:ascii="Times New Roman" w:eastAsia="Times New Roman" w:hAnsi="Times New Roman" w:cs="Times New Roman"/>
          <w:color w:val="000000"/>
          <w:sz w:val="24"/>
          <w:szCs w:val="24"/>
          <w:lang w:val="en-GB"/>
        </w:rPr>
        <w:t>)</w:t>
      </w:r>
      <w:r w:rsidR="00B53DB3">
        <w:rPr>
          <w:rFonts w:ascii="Times New Roman" w:eastAsia="Times New Roman" w:hAnsi="Times New Roman" w:cs="Times New Roman"/>
          <w:color w:val="000000"/>
          <w:sz w:val="24"/>
          <w:szCs w:val="24"/>
          <w:lang w:val="en-GB"/>
        </w:rPr>
        <w:t>.</w:t>
      </w:r>
    </w:p>
    <w:p w14:paraId="20262E11" w14:textId="7C889955" w:rsidR="00D81742" w:rsidRDefault="009A71E8">
      <w:pPr>
        <w:spacing w:line="240" w:lineRule="auto"/>
        <w:rPr>
          <w:rFonts w:eastAsia="Times New Roman"/>
          <w:lang w:val="en-GB"/>
        </w:rPr>
      </w:pPr>
      <w:r w:rsidRPr="00601718">
        <w:rPr>
          <w:rFonts w:ascii="Times New Roman" w:eastAsia="Times New Roman" w:hAnsi="Times New Roman" w:cs="Times New Roman"/>
          <w:sz w:val="24"/>
          <w:szCs w:val="24"/>
          <w:lang w:val="en-GB"/>
        </w:rPr>
        <w:t xml:space="preserve">The information collected during the first step of the strategy development—the situation analysis—will be especially useful in providing insights about types of media and other ways target audiences </w:t>
      </w:r>
      <w:r>
        <w:rPr>
          <w:rFonts w:ascii="Times New Roman" w:eastAsia="Times New Roman" w:hAnsi="Times New Roman" w:cs="Times New Roman"/>
          <w:sz w:val="24"/>
          <w:szCs w:val="24"/>
          <w:lang w:val="en-GB"/>
        </w:rPr>
        <w:t>obtain</w:t>
      </w:r>
      <w:r w:rsidRPr="00601718">
        <w:rPr>
          <w:rFonts w:ascii="Times New Roman" w:eastAsia="Times New Roman" w:hAnsi="Times New Roman" w:cs="Times New Roman"/>
          <w:sz w:val="24"/>
          <w:szCs w:val="24"/>
          <w:lang w:val="en-GB"/>
        </w:rPr>
        <w:t xml:space="preserve"> information</w:t>
      </w:r>
      <w:r>
        <w:rPr>
          <w:rFonts w:ascii="Times New Roman" w:eastAsia="Times New Roman" w:hAnsi="Times New Roman" w:cs="Times New Roman"/>
          <w:sz w:val="24"/>
          <w:szCs w:val="24"/>
          <w:lang w:val="en-GB"/>
        </w:rPr>
        <w:t xml:space="preserve"> (e.g. w</w:t>
      </w:r>
      <w:r w:rsidRPr="00601718">
        <w:rPr>
          <w:rFonts w:ascii="Times New Roman" w:eastAsia="Times New Roman" w:hAnsi="Times New Roman" w:cs="Times New Roman"/>
          <w:sz w:val="24"/>
          <w:szCs w:val="24"/>
          <w:lang w:val="en-GB"/>
        </w:rPr>
        <w:t>hat are the most common forms of media consumption</w:t>
      </w:r>
      <w:r>
        <w:rPr>
          <w:rFonts w:ascii="Times New Roman" w:eastAsia="Times New Roman" w:hAnsi="Times New Roman" w:cs="Times New Roman"/>
          <w:sz w:val="24"/>
          <w:szCs w:val="24"/>
          <w:lang w:val="en-GB"/>
        </w:rPr>
        <w:t>—</w:t>
      </w:r>
      <w:r w:rsidRPr="00601718">
        <w:rPr>
          <w:rFonts w:ascii="Times New Roman" w:eastAsia="Times New Roman" w:hAnsi="Times New Roman" w:cs="Times New Roman"/>
          <w:sz w:val="24"/>
          <w:szCs w:val="24"/>
          <w:lang w:val="en-GB"/>
        </w:rPr>
        <w:t xml:space="preserve">television, radio, newspaper, online? </w:t>
      </w:r>
      <w:r w:rsidR="004D74F4">
        <w:rPr>
          <w:rFonts w:ascii="Times New Roman" w:eastAsia="Times New Roman" w:hAnsi="Times New Roman" w:cs="Times New Roman"/>
          <w:sz w:val="24"/>
          <w:szCs w:val="24"/>
          <w:lang w:val="en-GB"/>
        </w:rPr>
        <w:t>W</w:t>
      </w:r>
      <w:r w:rsidRPr="00601718">
        <w:rPr>
          <w:rFonts w:ascii="Times New Roman" w:eastAsia="Times New Roman" w:hAnsi="Times New Roman" w:cs="Times New Roman"/>
          <w:sz w:val="24"/>
          <w:szCs w:val="24"/>
          <w:lang w:val="en-GB"/>
        </w:rPr>
        <w:t xml:space="preserve">hat types of </w:t>
      </w:r>
      <w:r>
        <w:rPr>
          <w:rFonts w:ascii="Times New Roman" w:eastAsia="Times New Roman" w:hAnsi="Times New Roman" w:cs="Times New Roman"/>
          <w:sz w:val="24"/>
          <w:szCs w:val="24"/>
          <w:lang w:val="en-GB"/>
        </w:rPr>
        <w:t>content is</w:t>
      </w:r>
      <w:r w:rsidRPr="00601718">
        <w:rPr>
          <w:rFonts w:ascii="Times New Roman" w:eastAsia="Times New Roman" w:hAnsi="Times New Roman" w:cs="Times New Roman"/>
          <w:sz w:val="24"/>
          <w:szCs w:val="24"/>
          <w:lang w:val="en-GB"/>
        </w:rPr>
        <w:t xml:space="preserve"> most effective?</w:t>
      </w:r>
      <w:r>
        <w:rPr>
          <w:rFonts w:ascii="Times New Roman" w:eastAsia="Times New Roman" w:hAnsi="Times New Roman" w:cs="Times New Roman"/>
          <w:sz w:val="24"/>
          <w:szCs w:val="24"/>
          <w:lang w:val="en-GB"/>
        </w:rPr>
        <w:t>)</w:t>
      </w:r>
    </w:p>
    <w:p w14:paraId="48BB8C9C" w14:textId="5A624225" w:rsidR="002D1FEF" w:rsidRPr="00230614" w:rsidRDefault="002D1FEF" w:rsidP="0095367F">
      <w:pPr>
        <w:pStyle w:val="Level3TOC"/>
        <w:rPr>
          <w:highlight w:val="white"/>
        </w:rPr>
      </w:pPr>
      <w:bookmarkStart w:id="25" w:name="_Toc22836999"/>
      <w:r w:rsidRPr="00230614">
        <w:rPr>
          <w:highlight w:val="white"/>
        </w:rPr>
        <w:t>Branding</w:t>
      </w:r>
      <w:bookmarkEnd w:id="25"/>
    </w:p>
    <w:p w14:paraId="0F12AFC8" w14:textId="77777777" w:rsidR="00FD3ED1" w:rsidRDefault="002D1FEF" w:rsidP="001069AE">
      <w:pPr>
        <w:spacing w:after="24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highlight w:val="white"/>
          <w:lang w:val="en-GB"/>
        </w:rPr>
        <w:br/>
      </w:r>
      <w:r w:rsidR="00D264D8">
        <w:rPr>
          <w:rFonts w:ascii="Times New Roman" w:eastAsia="Times New Roman" w:hAnsi="Times New Roman" w:cs="Times New Roman"/>
          <w:sz w:val="24"/>
          <w:szCs w:val="24"/>
          <w:lang w:val="en-GB"/>
        </w:rPr>
        <w:t>Having a consistent look across the campaign will help</w:t>
      </w:r>
      <w:r w:rsidRPr="00BD77E0">
        <w:rPr>
          <w:rFonts w:ascii="Times New Roman" w:eastAsia="Times New Roman" w:hAnsi="Times New Roman" w:cs="Times New Roman"/>
          <w:sz w:val="24"/>
          <w:szCs w:val="24"/>
          <w:lang w:val="en-GB"/>
        </w:rPr>
        <w:t xml:space="preserve"> increase message recognition</w:t>
      </w:r>
      <w:r w:rsidR="00D264D8">
        <w:rPr>
          <w:rFonts w:ascii="Times New Roman" w:eastAsia="Times New Roman" w:hAnsi="Times New Roman" w:cs="Times New Roman"/>
          <w:sz w:val="24"/>
          <w:szCs w:val="24"/>
          <w:lang w:val="en-GB"/>
        </w:rPr>
        <w:t xml:space="preserve"> among those who engage with its content.</w:t>
      </w:r>
    </w:p>
    <w:p w14:paraId="4C522C86" w14:textId="331210E7" w:rsidR="00D264D8" w:rsidRDefault="00D264D8" w:rsidP="00BD77E0">
      <w:pPr>
        <w:spacing w:after="24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Developing a branding package ensures all campaign content is easily recogniz</w:t>
      </w:r>
      <w:r w:rsidR="00827263">
        <w:rPr>
          <w:rFonts w:ascii="Times New Roman" w:eastAsia="Times New Roman" w:hAnsi="Times New Roman" w:cs="Times New Roman"/>
          <w:sz w:val="24"/>
          <w:szCs w:val="24"/>
          <w:lang w:val="en-GB"/>
        </w:rPr>
        <w:t>ed</w:t>
      </w:r>
      <w:r>
        <w:rPr>
          <w:rFonts w:ascii="Times New Roman" w:eastAsia="Times New Roman" w:hAnsi="Times New Roman" w:cs="Times New Roman"/>
          <w:sz w:val="24"/>
          <w:szCs w:val="24"/>
          <w:lang w:val="en-GB"/>
        </w:rPr>
        <w:t xml:space="preserve"> as belonging to the campaign. A branding package, including a campaign logo, should be created by a professional graphic designer familiar with campaign work.</w:t>
      </w:r>
      <w:r w:rsidR="001069AE">
        <w:rPr>
          <w:rFonts w:ascii="Times New Roman" w:eastAsia="Times New Roman" w:hAnsi="Times New Roman" w:cs="Times New Roman"/>
          <w:sz w:val="24"/>
          <w:szCs w:val="24"/>
          <w:lang w:val="en-GB"/>
        </w:rPr>
        <w:t xml:space="preserve"> As with messaging, branding should be tested before launch</w:t>
      </w:r>
      <w:r w:rsidR="00827263">
        <w:rPr>
          <w:rFonts w:ascii="Times New Roman" w:eastAsia="Times New Roman" w:hAnsi="Times New Roman" w:cs="Times New Roman"/>
          <w:sz w:val="24"/>
          <w:szCs w:val="24"/>
          <w:lang w:val="en-GB"/>
        </w:rPr>
        <w:t>ing</w:t>
      </w:r>
      <w:r w:rsidR="001069AE">
        <w:rPr>
          <w:rFonts w:ascii="Times New Roman" w:eastAsia="Times New Roman" w:hAnsi="Times New Roman" w:cs="Times New Roman"/>
          <w:sz w:val="24"/>
          <w:szCs w:val="24"/>
          <w:lang w:val="en-GB"/>
        </w:rPr>
        <w:t>.</w:t>
      </w:r>
    </w:p>
    <w:p w14:paraId="4CD8472B" w14:textId="77777777" w:rsidR="00D264D8" w:rsidRDefault="00D264D8" w:rsidP="00BD77E0">
      <w:pPr>
        <w:shd w:val="clear" w:color="auto" w:fill="DBE5F1" w:themeFill="accent1" w:themeFillTint="33"/>
        <w:spacing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Example:</w:t>
      </w:r>
    </w:p>
    <w:p w14:paraId="4218E733" w14:textId="5A8CE4B1" w:rsidR="002D1FEF" w:rsidRPr="00BD77E0" w:rsidRDefault="00D264D8" w:rsidP="00BD77E0">
      <w:pPr>
        <w:shd w:val="clear" w:color="auto" w:fill="DBE5F1" w:themeFill="accent1" w:themeFillTint="33"/>
        <w:spacing w:line="240" w:lineRule="auto"/>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 bright, eye-catching campaign logo was</w:t>
      </w:r>
      <w:r w:rsidR="002D1FEF" w:rsidRPr="00BD77E0">
        <w:rPr>
          <w:rFonts w:ascii="Times New Roman" w:eastAsia="Times New Roman" w:hAnsi="Times New Roman" w:cs="Times New Roman"/>
          <w:sz w:val="24"/>
          <w:szCs w:val="24"/>
          <w:lang w:val="en-GB"/>
        </w:rPr>
        <w:t xml:space="preserve"> enormously effective, as illustrated by the simple red inverted triangle used in the Indian family planning programme. Seeing </w:t>
      </w:r>
      <w:r w:rsidR="002D1FEF" w:rsidRPr="00BD77E0">
        <w:rPr>
          <w:rFonts w:ascii="Times New Roman" w:eastAsia="Times New Roman" w:hAnsi="Times New Roman" w:cs="Times New Roman"/>
          <w:sz w:val="24"/>
          <w:szCs w:val="24"/>
          <w:lang w:val="en-GB"/>
        </w:rPr>
        <w:lastRenderedPageBreak/>
        <w:t>that triangle was enough to convey the whole message on reducing fertility to people quickly passing a billboard, bus or building.</w:t>
      </w:r>
    </w:p>
    <w:p w14:paraId="506A598E" w14:textId="084DE671" w:rsidR="002D1FEF" w:rsidRDefault="002D1FEF" w:rsidP="00B124D1">
      <w:pPr>
        <w:spacing w:after="24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UNFPA </w:t>
      </w:r>
      <w:r w:rsidR="003E6BF5">
        <w:rPr>
          <w:rFonts w:ascii="Times New Roman" w:eastAsia="Times New Roman" w:hAnsi="Times New Roman" w:cs="Times New Roman"/>
          <w:sz w:val="24"/>
          <w:szCs w:val="24"/>
          <w:lang w:val="en-GB"/>
        </w:rPr>
        <w:t>might</w:t>
      </w:r>
      <w:r w:rsidRPr="00BD77E0">
        <w:rPr>
          <w:rFonts w:ascii="Times New Roman" w:eastAsia="Times New Roman" w:hAnsi="Times New Roman" w:cs="Times New Roman"/>
          <w:sz w:val="24"/>
          <w:szCs w:val="24"/>
          <w:lang w:val="en-GB"/>
        </w:rPr>
        <w:t xml:space="preserve"> consider designing and testing a simple logo that is used across countries to </w:t>
      </w:r>
      <w:r w:rsidR="003E6BF5">
        <w:rPr>
          <w:rFonts w:ascii="Times New Roman" w:eastAsia="Times New Roman" w:hAnsi="Times New Roman" w:cs="Times New Roman"/>
          <w:sz w:val="24"/>
          <w:szCs w:val="24"/>
          <w:lang w:val="en-GB"/>
        </w:rPr>
        <w:t>advocate for gender-equal family planning</w:t>
      </w:r>
      <w:r w:rsidRPr="00BD77E0">
        <w:rPr>
          <w:rFonts w:ascii="Times New Roman" w:eastAsia="Times New Roman" w:hAnsi="Times New Roman" w:cs="Times New Roman"/>
          <w:sz w:val="24"/>
          <w:szCs w:val="24"/>
          <w:lang w:val="en-GB"/>
        </w:rPr>
        <w:t>. It could even be used in countries not practicing sex-selection to help promote greater gender equity.</w:t>
      </w:r>
    </w:p>
    <w:p w14:paraId="1AFA881C" w14:textId="77777777" w:rsidR="002D1FEF" w:rsidRPr="00BD77E0" w:rsidRDefault="002D1FEF" w:rsidP="00B124D1">
      <w:pPr>
        <w:spacing w:after="24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The logo of the Indian family planning programme:</w:t>
      </w:r>
    </w:p>
    <w:p w14:paraId="184466C0" w14:textId="77777777" w:rsidR="002D1FEF" w:rsidRPr="00BD77E0" w:rsidRDefault="002D1FEF" w:rsidP="00B124D1">
      <w:pPr>
        <w:spacing w:after="240" w:line="240" w:lineRule="auto"/>
        <w:rPr>
          <w:lang w:val="en-GB"/>
        </w:rPr>
      </w:pPr>
      <w:r w:rsidRPr="00230614">
        <w:rPr>
          <w:rFonts w:ascii="Times New Roman" w:eastAsia="Times New Roman" w:hAnsi="Times New Roman" w:cs="Times New Roman"/>
          <w:noProof/>
          <w:sz w:val="24"/>
          <w:szCs w:val="24"/>
          <w:lang w:val="en-GB" w:eastAsia="en-GB"/>
        </w:rPr>
        <w:drawing>
          <wp:inline distT="0" distB="0" distL="0" distR="0" wp14:anchorId="0E040F44" wp14:editId="4CCA6018">
            <wp:extent cx="651673" cy="580148"/>
            <wp:effectExtent l="0" t="0" r="0" b="0"/>
            <wp:docPr id="1" name="image3.png" descr="https://upload.wikimedia.org/wikipedia/commons/thumb/c/c0/Red_Triangle.svg/1200px-Red_Triangle.svg.png"/>
            <wp:cNvGraphicFramePr/>
            <a:graphic xmlns:a="http://schemas.openxmlformats.org/drawingml/2006/main">
              <a:graphicData uri="http://schemas.openxmlformats.org/drawingml/2006/picture">
                <pic:pic xmlns:pic="http://schemas.openxmlformats.org/drawingml/2006/picture">
                  <pic:nvPicPr>
                    <pic:cNvPr id="0" name="image3.png" descr="https://upload.wikimedia.org/wikipedia/commons/thumb/c/c0/Red_Triangle.svg/1200px-Red_Triangle.svg.png"/>
                    <pic:cNvPicPr preferRelativeResize="0"/>
                  </pic:nvPicPr>
                  <pic:blipFill>
                    <a:blip r:embed="rId25"/>
                    <a:srcRect/>
                    <a:stretch>
                      <a:fillRect/>
                    </a:stretch>
                  </pic:blipFill>
                  <pic:spPr>
                    <a:xfrm>
                      <a:off x="0" y="0"/>
                      <a:ext cx="651673" cy="580148"/>
                    </a:xfrm>
                    <a:prstGeom prst="rect">
                      <a:avLst/>
                    </a:prstGeom>
                    <a:ln/>
                  </pic:spPr>
                </pic:pic>
              </a:graphicData>
            </a:graphic>
          </wp:inline>
        </w:drawing>
      </w:r>
      <w:r w:rsidRPr="00BD77E0">
        <w:rPr>
          <w:lang w:val="en-GB"/>
        </w:rPr>
        <w:t xml:space="preserve"> </w:t>
      </w:r>
      <w:r w:rsidRPr="00230614">
        <w:rPr>
          <w:rFonts w:ascii="Times New Roman" w:eastAsia="Times New Roman" w:hAnsi="Times New Roman" w:cs="Times New Roman"/>
          <w:noProof/>
          <w:sz w:val="24"/>
          <w:szCs w:val="24"/>
          <w:lang w:val="en-GB" w:eastAsia="en-GB"/>
        </w:rPr>
        <w:drawing>
          <wp:inline distT="0" distB="0" distL="0" distR="0" wp14:anchorId="0AD561FF" wp14:editId="371D2EFB">
            <wp:extent cx="626550" cy="571033"/>
            <wp:effectExtent l="0" t="0" r="0" b="0"/>
            <wp:docPr id="9" name="image2.gif" descr="http://governmentjobsindia.net/wp-content/uploads/Ministry-of-Health-Family-Welfare1.gif"/>
            <wp:cNvGraphicFramePr/>
            <a:graphic xmlns:a="http://schemas.openxmlformats.org/drawingml/2006/main">
              <a:graphicData uri="http://schemas.openxmlformats.org/drawingml/2006/picture">
                <pic:pic xmlns:pic="http://schemas.openxmlformats.org/drawingml/2006/picture">
                  <pic:nvPicPr>
                    <pic:cNvPr id="0" name="image2.gif" descr="http://governmentjobsindia.net/wp-content/uploads/Ministry-of-Health-Family-Welfare1.gif"/>
                    <pic:cNvPicPr preferRelativeResize="0"/>
                  </pic:nvPicPr>
                  <pic:blipFill>
                    <a:blip r:embed="rId26"/>
                    <a:srcRect/>
                    <a:stretch>
                      <a:fillRect/>
                    </a:stretch>
                  </pic:blipFill>
                  <pic:spPr>
                    <a:xfrm>
                      <a:off x="0" y="0"/>
                      <a:ext cx="626550" cy="571033"/>
                    </a:xfrm>
                    <a:prstGeom prst="rect">
                      <a:avLst/>
                    </a:prstGeom>
                    <a:ln/>
                  </pic:spPr>
                </pic:pic>
              </a:graphicData>
            </a:graphic>
          </wp:inline>
        </w:drawing>
      </w:r>
    </w:p>
    <w:p w14:paraId="13269FA8" w14:textId="07CE1042" w:rsidR="002D1FEF" w:rsidRPr="00BD77E0" w:rsidRDefault="002D1FEF" w:rsidP="00B124D1">
      <w:pPr>
        <w:spacing w:after="24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GBSS logo</w:t>
      </w:r>
      <w:r w:rsidR="00827263">
        <w:rPr>
          <w:rFonts w:ascii="Times New Roman" w:eastAsia="Times New Roman" w:hAnsi="Times New Roman" w:cs="Times New Roman"/>
          <w:sz w:val="24"/>
          <w:szCs w:val="24"/>
          <w:lang w:val="en-GB"/>
        </w:rPr>
        <w:t>s</w:t>
      </w:r>
      <w:r w:rsidRPr="00BD77E0">
        <w:rPr>
          <w:rFonts w:ascii="Times New Roman" w:eastAsia="Times New Roman" w:hAnsi="Times New Roman" w:cs="Times New Roman"/>
          <w:sz w:val="24"/>
          <w:szCs w:val="24"/>
          <w:lang w:val="en-GB"/>
        </w:rPr>
        <w:t>:</w:t>
      </w:r>
      <w:r w:rsidR="00827263">
        <w:rPr>
          <w:rFonts w:ascii="Times New Roman" w:eastAsia="Times New Roman" w:hAnsi="Times New Roman" w:cs="Times New Roman"/>
          <w:sz w:val="24"/>
          <w:szCs w:val="24"/>
          <w:lang w:val="en-GB"/>
        </w:rPr>
        <w:br/>
      </w:r>
      <w:r w:rsidRPr="00BD77E0">
        <w:rPr>
          <w:rFonts w:ascii="Times New Roman" w:eastAsia="Times New Roman" w:hAnsi="Times New Roman" w:cs="Times New Roman"/>
          <w:sz w:val="24"/>
          <w:szCs w:val="24"/>
          <w:lang w:val="en-GB"/>
        </w:rPr>
        <w:t xml:space="preserve">Ne puppet </w:t>
      </w:r>
      <w:r w:rsidR="00827263">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UNFPA Armenia</w:t>
      </w:r>
      <w:r w:rsidR="00827263">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w:t>
      </w:r>
      <w:r w:rsidR="00827263">
        <w:rPr>
          <w:rFonts w:ascii="Times New Roman" w:eastAsia="Times New Roman" w:hAnsi="Times New Roman" w:cs="Times New Roman"/>
          <w:sz w:val="24"/>
          <w:szCs w:val="24"/>
          <w:lang w:val="en-GB"/>
        </w:rPr>
        <w:tab/>
      </w:r>
      <w:r w:rsidR="00827263">
        <w:rPr>
          <w:rFonts w:ascii="Times New Roman" w:eastAsia="Times New Roman" w:hAnsi="Times New Roman" w:cs="Times New Roman"/>
          <w:sz w:val="24"/>
          <w:szCs w:val="24"/>
          <w:lang w:val="en-GB"/>
        </w:rPr>
        <w:tab/>
      </w:r>
      <w:r w:rsidR="00827263">
        <w:rPr>
          <w:rFonts w:ascii="Times New Roman" w:eastAsia="Times New Roman" w:hAnsi="Times New Roman" w:cs="Times New Roman"/>
          <w:sz w:val="24"/>
          <w:szCs w:val="24"/>
          <w:lang w:val="en-GB"/>
        </w:rPr>
        <w:tab/>
      </w:r>
      <w:r w:rsidRPr="00BD77E0">
        <w:rPr>
          <w:rFonts w:ascii="Times New Roman" w:eastAsia="Times New Roman" w:hAnsi="Times New Roman" w:cs="Times New Roman"/>
          <w:sz w:val="24"/>
          <w:szCs w:val="24"/>
          <w:lang w:val="en-GB"/>
        </w:rPr>
        <w:t>(Government of Vietnam):</w:t>
      </w:r>
    </w:p>
    <w:p w14:paraId="4BC7A395" w14:textId="77777777" w:rsidR="002D1FEF" w:rsidRPr="00BD77E0" w:rsidRDefault="002D1FEF" w:rsidP="00B124D1">
      <w:pPr>
        <w:pStyle w:val="ListParagraph"/>
        <w:kinsoku w:val="0"/>
        <w:overflowPunct w:val="0"/>
        <w:spacing w:before="5" w:after="1"/>
        <w:rPr>
          <w:sz w:val="29"/>
          <w:szCs w:val="29"/>
          <w:lang w:val="en-GB"/>
        </w:rPr>
      </w:pPr>
      <w:r w:rsidRPr="00230614">
        <w:rPr>
          <w:noProof/>
          <w:lang w:val="en-GB" w:eastAsia="en-GB"/>
        </w:rPr>
        <w:drawing>
          <wp:inline distT="0" distB="0" distL="0" distR="0" wp14:anchorId="75A027A0" wp14:editId="1C1D1A2A">
            <wp:extent cx="1137992" cy="852396"/>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1137992" cy="852396"/>
                    </a:xfrm>
                    <a:prstGeom prst="rect">
                      <a:avLst/>
                    </a:prstGeom>
                    <a:ln/>
                  </pic:spPr>
                </pic:pic>
              </a:graphicData>
            </a:graphic>
          </wp:inline>
        </w:drawing>
      </w:r>
      <w:r w:rsidRPr="00BD77E0">
        <w:rPr>
          <w:rFonts w:eastAsia="Times New Roman"/>
          <w:lang w:val="en-GB"/>
        </w:rPr>
        <w:t xml:space="preserve">                                                        </w:t>
      </w:r>
      <w:r w:rsidRPr="00230614">
        <w:rPr>
          <w:noProof/>
          <w:sz w:val="20"/>
          <w:szCs w:val="20"/>
          <w:lang w:val="en-GB" w:eastAsia="en-GB"/>
        </w:rPr>
        <w:drawing>
          <wp:inline distT="0" distB="0" distL="0" distR="0" wp14:anchorId="23818C9C" wp14:editId="3BFBFDDC">
            <wp:extent cx="862642" cy="98179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2668" cy="981822"/>
                    </a:xfrm>
                    <a:prstGeom prst="rect">
                      <a:avLst/>
                    </a:prstGeom>
                    <a:noFill/>
                    <a:ln>
                      <a:noFill/>
                    </a:ln>
                  </pic:spPr>
                </pic:pic>
              </a:graphicData>
            </a:graphic>
          </wp:inline>
        </w:drawing>
      </w:r>
    </w:p>
    <w:p w14:paraId="44DB63C5" w14:textId="77777777" w:rsidR="002D1FEF" w:rsidRPr="00BD77E0" w:rsidRDefault="002D1FEF" w:rsidP="00B124D1">
      <w:pPr>
        <w:pStyle w:val="ListParagraph"/>
        <w:kinsoku w:val="0"/>
        <w:overflowPunct w:val="0"/>
        <w:ind w:left="3643"/>
        <w:rPr>
          <w:sz w:val="20"/>
          <w:szCs w:val="20"/>
          <w:lang w:val="en-GB"/>
        </w:rPr>
      </w:pPr>
    </w:p>
    <w:p w14:paraId="2F8F51D6" w14:textId="77777777" w:rsidR="002D1FEF" w:rsidRPr="00BD77E0" w:rsidRDefault="002D1FEF" w:rsidP="00B124D1">
      <w:pPr>
        <w:spacing w:after="240" w:line="240" w:lineRule="auto"/>
        <w:rPr>
          <w:rFonts w:ascii="Times New Roman" w:eastAsia="Times New Roman" w:hAnsi="Times New Roman" w:cs="Times New Roman"/>
          <w:sz w:val="24"/>
          <w:szCs w:val="24"/>
          <w:lang w:val="en-GB"/>
        </w:rPr>
      </w:pPr>
    </w:p>
    <w:p w14:paraId="28434D58" w14:textId="77777777" w:rsidR="002D1FEF" w:rsidRPr="00BD77E0" w:rsidRDefault="002D1FEF" w:rsidP="00B124D1">
      <w:pPr>
        <w:spacing w:after="24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Meena (UNICEF Bangladesh):</w:t>
      </w:r>
    </w:p>
    <w:p w14:paraId="1B75BDD6" w14:textId="0AE30411" w:rsidR="002D1FEF" w:rsidRPr="00BD77E0" w:rsidRDefault="002D1FEF" w:rsidP="00BD77E0">
      <w:pPr>
        <w:tabs>
          <w:tab w:val="left" w:pos="4860"/>
        </w:tabs>
        <w:spacing w:after="24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       </w:t>
      </w:r>
      <w:r w:rsidRPr="00230614">
        <w:rPr>
          <w:noProof/>
          <w:lang w:val="en-GB" w:eastAsia="en-GB"/>
        </w:rPr>
        <w:drawing>
          <wp:inline distT="0" distB="0" distL="0" distR="0" wp14:anchorId="4D46BBCF" wp14:editId="2D9FDAB4">
            <wp:extent cx="1137225" cy="1224788"/>
            <wp:effectExtent l="0" t="0" r="0" b="0"/>
            <wp:docPr id="13" name="image1.png" descr="Image result for meena unicef bangladesh"/>
            <wp:cNvGraphicFramePr/>
            <a:graphic xmlns:a="http://schemas.openxmlformats.org/drawingml/2006/main">
              <a:graphicData uri="http://schemas.openxmlformats.org/drawingml/2006/picture">
                <pic:pic xmlns:pic="http://schemas.openxmlformats.org/drawingml/2006/picture">
                  <pic:nvPicPr>
                    <pic:cNvPr id="0" name="image1.png" descr="Image result for meena unicef bangladesh"/>
                    <pic:cNvPicPr preferRelativeResize="0"/>
                  </pic:nvPicPr>
                  <pic:blipFill>
                    <a:blip r:embed="rId29"/>
                    <a:srcRect/>
                    <a:stretch>
                      <a:fillRect/>
                    </a:stretch>
                  </pic:blipFill>
                  <pic:spPr>
                    <a:xfrm>
                      <a:off x="0" y="0"/>
                      <a:ext cx="1137225" cy="1224788"/>
                    </a:xfrm>
                    <a:prstGeom prst="rect">
                      <a:avLst/>
                    </a:prstGeom>
                    <a:ln/>
                  </pic:spPr>
                </pic:pic>
              </a:graphicData>
            </a:graphic>
          </wp:inline>
        </w:drawing>
      </w:r>
      <w:r w:rsidRPr="00BD77E0">
        <w:rPr>
          <w:rFonts w:ascii="Times New Roman" w:eastAsia="Times New Roman" w:hAnsi="Times New Roman" w:cs="Times New Roman"/>
          <w:sz w:val="24"/>
          <w:szCs w:val="24"/>
          <w:lang w:val="en-GB"/>
        </w:rPr>
        <w:t xml:space="preserve">                                             </w:t>
      </w:r>
      <w:r w:rsidRPr="00230614">
        <w:rPr>
          <w:noProof/>
          <w:lang w:val="en-GB" w:eastAsia="en-GB"/>
        </w:rPr>
        <w:drawing>
          <wp:inline distT="0" distB="0" distL="0" distR="0" wp14:anchorId="6895F172" wp14:editId="5B5C9C3F">
            <wp:extent cx="1742553" cy="1170181"/>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0"/>
                    <a:srcRect/>
                    <a:stretch>
                      <a:fillRect/>
                    </a:stretch>
                  </pic:blipFill>
                  <pic:spPr>
                    <a:xfrm>
                      <a:off x="0" y="0"/>
                      <a:ext cx="1742553" cy="1170181"/>
                    </a:xfrm>
                    <a:prstGeom prst="rect">
                      <a:avLst/>
                    </a:prstGeom>
                    <a:ln/>
                  </pic:spPr>
                </pic:pic>
              </a:graphicData>
            </a:graphic>
          </wp:inline>
        </w:drawing>
      </w:r>
    </w:p>
    <w:p w14:paraId="0D3187A4" w14:textId="3171B248" w:rsidR="00C7350F" w:rsidRPr="00BD77E0" w:rsidRDefault="00C7350F" w:rsidP="00BD77E0">
      <w:pPr>
        <w:pStyle w:val="ListParagraph"/>
        <w:pBdr>
          <w:top w:val="nil"/>
          <w:left w:val="nil"/>
          <w:bottom w:val="nil"/>
          <w:right w:val="nil"/>
          <w:between w:val="nil"/>
        </w:pBdr>
        <w:ind w:left="720"/>
        <w:rPr>
          <w:rFonts w:eastAsia="Times New Roman"/>
          <w:i/>
          <w:color w:val="000000" w:themeColor="text1"/>
          <w:lang w:val="en-GB"/>
        </w:rPr>
      </w:pPr>
    </w:p>
    <w:p w14:paraId="5DC92812" w14:textId="5E2B0820" w:rsidR="00CE1AD2" w:rsidRPr="00BD77E0" w:rsidRDefault="00CE1AD2" w:rsidP="00601718">
      <w:pPr>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Note that</w:t>
      </w:r>
      <w:r w:rsidRPr="00CC6601">
        <w:rPr>
          <w:rFonts w:ascii="Times New Roman" w:eastAsia="Times New Roman" w:hAnsi="Times New Roman" w:cs="Times New Roman"/>
          <w:sz w:val="24"/>
          <w:szCs w:val="24"/>
          <w:lang w:val="en-GB"/>
        </w:rPr>
        <w:t xml:space="preserve"> all European Union funded programmes must adhere to </w:t>
      </w:r>
      <w:r w:rsidR="003E6BF5" w:rsidRPr="00CC6601">
        <w:rPr>
          <w:rFonts w:ascii="Times New Roman" w:eastAsia="Times New Roman" w:hAnsi="Times New Roman" w:cs="Times New Roman"/>
          <w:sz w:val="24"/>
          <w:szCs w:val="24"/>
          <w:lang w:val="en-GB"/>
        </w:rPr>
        <w:t>the “</w:t>
      </w:r>
      <w:hyperlink r:id="rId31" w:history="1">
        <w:r w:rsidR="003E6BF5" w:rsidRPr="00CC6601">
          <w:rPr>
            <w:rStyle w:val="Hyperlink"/>
            <w:rFonts w:ascii="Times New Roman" w:eastAsia="Times New Roman" w:hAnsi="Times New Roman" w:cs="Times New Roman"/>
            <w:sz w:val="24"/>
            <w:szCs w:val="24"/>
            <w:lang w:val="en-GB"/>
          </w:rPr>
          <w:t>Communication and Visibility Requirements for EU External Actions</w:t>
        </w:r>
      </w:hyperlink>
      <w:r w:rsidR="003E6BF5" w:rsidRPr="00CC6601">
        <w:rPr>
          <w:rFonts w:ascii="Times New Roman" w:eastAsia="Times New Roman" w:hAnsi="Times New Roman" w:cs="Times New Roman"/>
          <w:sz w:val="24"/>
          <w:szCs w:val="24"/>
          <w:lang w:val="en-GB"/>
        </w:rPr>
        <w:t>” guide, which involves co-branding content</w:t>
      </w:r>
      <w:r w:rsidR="00CC6601" w:rsidRPr="00BD77E0">
        <w:rPr>
          <w:rFonts w:ascii="Times New Roman" w:eastAsia="Times New Roman" w:hAnsi="Times New Roman" w:cs="Times New Roman"/>
          <w:sz w:val="24"/>
          <w:szCs w:val="24"/>
          <w:lang w:val="en-GB"/>
        </w:rPr>
        <w:t xml:space="preserve"> (European Union 2018)</w:t>
      </w:r>
      <w:r w:rsidR="003E6BF5" w:rsidRPr="00CC6601">
        <w:rPr>
          <w:rFonts w:ascii="Times New Roman" w:eastAsia="Times New Roman" w:hAnsi="Times New Roman" w:cs="Times New Roman"/>
          <w:sz w:val="24"/>
          <w:szCs w:val="24"/>
          <w:lang w:val="en-GB"/>
        </w:rPr>
        <w:t>.</w:t>
      </w:r>
    </w:p>
    <w:p w14:paraId="0AC9E2A5" w14:textId="44E56F41" w:rsidR="007F1B70" w:rsidRPr="00230614" w:rsidRDefault="00601718" w:rsidP="0095367F">
      <w:pPr>
        <w:pStyle w:val="Level3TOC"/>
      </w:pPr>
      <w:bookmarkStart w:id="26" w:name="_Toc22837000"/>
      <w:r w:rsidRPr="00230614">
        <w:t>Television</w:t>
      </w:r>
      <w:r w:rsidR="008B6348">
        <w:t>, films</w:t>
      </w:r>
      <w:r w:rsidR="00827263">
        <w:t>,</w:t>
      </w:r>
      <w:r w:rsidRPr="00230614">
        <w:t xml:space="preserve"> and radio</w:t>
      </w:r>
      <w:bookmarkEnd w:id="26"/>
    </w:p>
    <w:p w14:paraId="5A5789F1" w14:textId="77777777" w:rsidR="00601718" w:rsidRDefault="00601718" w:rsidP="00BD77E0">
      <w:pPr>
        <w:pStyle w:val="Levle4TOC"/>
      </w:pPr>
    </w:p>
    <w:p w14:paraId="09CF679E" w14:textId="30E9DEB1" w:rsidR="00601718" w:rsidRDefault="00601718" w:rsidP="00601718">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Television</w:t>
      </w:r>
      <w:r w:rsidR="008B6348">
        <w:rPr>
          <w:rFonts w:ascii="Times New Roman" w:eastAsia="Times New Roman" w:hAnsi="Times New Roman" w:cs="Times New Roman"/>
          <w:color w:val="000000"/>
          <w:sz w:val="24"/>
          <w:szCs w:val="24"/>
          <w:lang w:val="en-GB"/>
        </w:rPr>
        <w:t>, films</w:t>
      </w:r>
      <w:r w:rsidR="00827263">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and radio </w:t>
      </w:r>
      <w:r w:rsidR="00C7350F" w:rsidRPr="00BD77E0">
        <w:rPr>
          <w:rFonts w:ascii="Times New Roman" w:eastAsia="Times New Roman" w:hAnsi="Times New Roman" w:cs="Times New Roman"/>
          <w:color w:val="000000"/>
          <w:sz w:val="24"/>
          <w:szCs w:val="24"/>
          <w:lang w:val="en-GB"/>
        </w:rPr>
        <w:t xml:space="preserve">reaches </w:t>
      </w:r>
      <w:r>
        <w:rPr>
          <w:rFonts w:ascii="Times New Roman" w:eastAsia="Times New Roman" w:hAnsi="Times New Roman" w:cs="Times New Roman"/>
          <w:color w:val="000000"/>
          <w:sz w:val="24"/>
          <w:szCs w:val="24"/>
          <w:lang w:val="en-GB"/>
        </w:rPr>
        <w:t>large groups of</w:t>
      </w:r>
      <w:r w:rsidR="00C7350F" w:rsidRPr="00BD77E0">
        <w:rPr>
          <w:rFonts w:ascii="Times New Roman" w:eastAsia="Times New Roman" w:hAnsi="Times New Roman" w:cs="Times New Roman"/>
          <w:color w:val="000000"/>
          <w:sz w:val="24"/>
          <w:szCs w:val="24"/>
          <w:lang w:val="en-GB"/>
        </w:rPr>
        <w:t xml:space="preserve"> people in </w:t>
      </w:r>
      <w:r>
        <w:rPr>
          <w:rFonts w:ascii="Times New Roman" w:eastAsia="Times New Roman" w:hAnsi="Times New Roman" w:cs="Times New Roman"/>
          <w:color w:val="000000"/>
          <w:sz w:val="24"/>
          <w:szCs w:val="24"/>
          <w:lang w:val="en-GB"/>
        </w:rPr>
        <w:t xml:space="preserve">many </w:t>
      </w:r>
      <w:r w:rsidR="00C7350F" w:rsidRPr="00BD77E0">
        <w:rPr>
          <w:rFonts w:ascii="Times New Roman" w:eastAsia="Times New Roman" w:hAnsi="Times New Roman" w:cs="Times New Roman"/>
          <w:color w:val="000000"/>
          <w:sz w:val="24"/>
          <w:szCs w:val="24"/>
          <w:lang w:val="en-GB"/>
        </w:rPr>
        <w:t>developing countries</w:t>
      </w:r>
      <w:r>
        <w:rPr>
          <w:rFonts w:ascii="Times New Roman" w:eastAsia="Times New Roman" w:hAnsi="Times New Roman" w:cs="Times New Roman"/>
          <w:color w:val="000000"/>
          <w:sz w:val="24"/>
          <w:szCs w:val="24"/>
          <w:lang w:val="en-GB"/>
        </w:rPr>
        <w:t>.</w:t>
      </w:r>
      <w:r w:rsidR="00C7350F" w:rsidRPr="00BD77E0">
        <w:rPr>
          <w:rFonts w:ascii="Times New Roman" w:eastAsia="Times New Roman" w:hAnsi="Times New Roman" w:cs="Times New Roman"/>
          <w:color w:val="000000"/>
          <w:sz w:val="24"/>
          <w:szCs w:val="24"/>
          <w:lang w:val="en-GB"/>
        </w:rPr>
        <w:t xml:space="preserve"> These </w:t>
      </w:r>
      <w:r>
        <w:rPr>
          <w:rFonts w:ascii="Times New Roman" w:eastAsia="Times New Roman" w:hAnsi="Times New Roman" w:cs="Times New Roman"/>
          <w:color w:val="000000"/>
          <w:sz w:val="24"/>
          <w:szCs w:val="24"/>
          <w:lang w:val="en-GB"/>
        </w:rPr>
        <w:t xml:space="preserve">mediums </w:t>
      </w:r>
      <w:r w:rsidR="00C7350F" w:rsidRPr="00BD77E0">
        <w:rPr>
          <w:rFonts w:ascii="Times New Roman" w:eastAsia="Times New Roman" w:hAnsi="Times New Roman" w:cs="Times New Roman"/>
          <w:color w:val="000000"/>
          <w:sz w:val="24"/>
          <w:szCs w:val="24"/>
          <w:lang w:val="en-GB"/>
        </w:rPr>
        <w:t>can</w:t>
      </w:r>
      <w:r>
        <w:rPr>
          <w:rFonts w:ascii="Times New Roman" w:eastAsia="Times New Roman" w:hAnsi="Times New Roman" w:cs="Times New Roman"/>
          <w:color w:val="000000"/>
          <w:sz w:val="24"/>
          <w:szCs w:val="24"/>
          <w:lang w:val="en-GB"/>
        </w:rPr>
        <w:t xml:space="preserve"> feature GBSS messaging via a </w:t>
      </w:r>
      <w:r w:rsidR="00C7350F" w:rsidRPr="00BD77E0">
        <w:rPr>
          <w:rFonts w:ascii="Times New Roman" w:eastAsia="Times New Roman" w:hAnsi="Times New Roman" w:cs="Times New Roman"/>
          <w:color w:val="000000"/>
          <w:sz w:val="24"/>
          <w:szCs w:val="24"/>
          <w:lang w:val="en-GB"/>
        </w:rPr>
        <w:t xml:space="preserve">variety of </w:t>
      </w:r>
      <w:r>
        <w:rPr>
          <w:rFonts w:ascii="Times New Roman" w:eastAsia="Times New Roman" w:hAnsi="Times New Roman" w:cs="Times New Roman"/>
          <w:color w:val="000000"/>
          <w:sz w:val="24"/>
          <w:szCs w:val="24"/>
          <w:lang w:val="en-GB"/>
        </w:rPr>
        <w:t>content formats</w:t>
      </w:r>
      <w:r w:rsidR="00C7350F" w:rsidRPr="00BD77E0">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including:</w:t>
      </w:r>
    </w:p>
    <w:p w14:paraId="644AD952" w14:textId="5F4836F2" w:rsidR="00601718" w:rsidRDefault="00601718" w:rsidP="00601718">
      <w:pPr>
        <w:pStyle w:val="ListParagraph"/>
        <w:numPr>
          <w:ilvl w:val="0"/>
          <w:numId w:val="45"/>
        </w:numPr>
        <w:pBdr>
          <w:top w:val="nil"/>
          <w:left w:val="nil"/>
          <w:bottom w:val="nil"/>
          <w:right w:val="nil"/>
          <w:between w:val="nil"/>
        </w:pBdr>
        <w:rPr>
          <w:rFonts w:eastAsia="Times New Roman"/>
          <w:color w:val="000000"/>
          <w:lang w:val="en-GB"/>
        </w:rPr>
      </w:pPr>
      <w:r w:rsidRPr="00BD77E0">
        <w:rPr>
          <w:rFonts w:eastAsia="Times New Roman"/>
          <w:color w:val="000000"/>
          <w:lang w:val="en-GB"/>
        </w:rPr>
        <w:t>A</w:t>
      </w:r>
      <w:r w:rsidR="00C7350F" w:rsidRPr="00BD77E0">
        <w:rPr>
          <w:rFonts w:eastAsia="Times New Roman"/>
          <w:color w:val="000000"/>
          <w:lang w:val="en-GB"/>
        </w:rPr>
        <w:t>dvertisements</w:t>
      </w:r>
    </w:p>
    <w:p w14:paraId="56A0792E" w14:textId="42248F47" w:rsidR="00601718" w:rsidRDefault="00601718" w:rsidP="00601718">
      <w:pPr>
        <w:pStyle w:val="ListParagraph"/>
        <w:numPr>
          <w:ilvl w:val="0"/>
          <w:numId w:val="45"/>
        </w:numPr>
        <w:pBdr>
          <w:top w:val="nil"/>
          <w:left w:val="nil"/>
          <w:bottom w:val="nil"/>
          <w:right w:val="nil"/>
          <w:between w:val="nil"/>
        </w:pBdr>
        <w:rPr>
          <w:rFonts w:eastAsia="Times New Roman"/>
          <w:color w:val="000000"/>
          <w:lang w:val="en-GB"/>
        </w:rPr>
      </w:pPr>
      <w:r>
        <w:rPr>
          <w:rFonts w:eastAsia="Times New Roman"/>
          <w:color w:val="000000"/>
          <w:lang w:val="en-GB"/>
        </w:rPr>
        <w:t>T</w:t>
      </w:r>
      <w:r w:rsidR="00C7350F" w:rsidRPr="00BD77E0">
        <w:rPr>
          <w:rFonts w:eastAsia="Times New Roman"/>
          <w:color w:val="000000"/>
          <w:lang w:val="en-GB"/>
        </w:rPr>
        <w:t>alk shows</w:t>
      </w:r>
      <w:r w:rsidR="004327B8">
        <w:rPr>
          <w:rFonts w:eastAsia="Times New Roman"/>
          <w:color w:val="000000"/>
          <w:lang w:val="en-GB"/>
        </w:rPr>
        <w:t xml:space="preserve"> and interviews with GBSS advocates (e.g. </w:t>
      </w:r>
      <w:hyperlink r:id="rId32" w:history="1">
        <w:r w:rsidR="004327B8" w:rsidRPr="004327B8">
          <w:rPr>
            <w:rStyle w:val="Hyperlink"/>
            <w:rFonts w:eastAsia="Times New Roman"/>
            <w:lang w:val="en-GB"/>
          </w:rPr>
          <w:t xml:space="preserve">talk show on Viet Nam television </w:t>
        </w:r>
        <w:r w:rsidR="00D16DC1">
          <w:rPr>
            <w:rStyle w:val="Hyperlink"/>
            <w:rFonts w:eastAsia="Times New Roman"/>
            <w:lang w:val="en-GB"/>
          </w:rPr>
          <w:t>for</w:t>
        </w:r>
        <w:r w:rsidR="004327B8" w:rsidRPr="004327B8">
          <w:rPr>
            <w:rStyle w:val="Hyperlink"/>
            <w:rFonts w:eastAsia="Times New Roman"/>
            <w:lang w:val="en-GB"/>
          </w:rPr>
          <w:t xml:space="preserve"> International Day of the Girl Child</w:t>
        </w:r>
      </w:hyperlink>
      <w:r w:rsidR="00D16DC1">
        <w:rPr>
          <w:rFonts w:eastAsia="Times New Roman"/>
          <w:color w:val="000000"/>
          <w:lang w:val="en-GB"/>
        </w:rPr>
        <w:t>, UNFPA Viet Nam 2015</w:t>
      </w:r>
      <w:r w:rsidR="004327B8">
        <w:rPr>
          <w:rFonts w:eastAsia="Times New Roman"/>
          <w:color w:val="000000"/>
          <w:lang w:val="en-GB"/>
        </w:rPr>
        <w:t>)</w:t>
      </w:r>
    </w:p>
    <w:p w14:paraId="02E218ED" w14:textId="56A0C965" w:rsidR="00601718" w:rsidRDefault="00601718" w:rsidP="00601718">
      <w:pPr>
        <w:pStyle w:val="ListParagraph"/>
        <w:numPr>
          <w:ilvl w:val="0"/>
          <w:numId w:val="45"/>
        </w:numPr>
        <w:pBdr>
          <w:top w:val="nil"/>
          <w:left w:val="nil"/>
          <w:bottom w:val="nil"/>
          <w:right w:val="nil"/>
          <w:between w:val="nil"/>
        </w:pBdr>
        <w:rPr>
          <w:rFonts w:eastAsia="Times New Roman"/>
          <w:color w:val="000000"/>
          <w:lang w:val="en-GB"/>
        </w:rPr>
      </w:pPr>
      <w:r>
        <w:rPr>
          <w:rFonts w:eastAsia="Times New Roman"/>
          <w:color w:val="000000"/>
          <w:lang w:val="en-GB"/>
        </w:rPr>
        <w:t>Documentaries</w:t>
      </w:r>
    </w:p>
    <w:p w14:paraId="4A063F35" w14:textId="5236CA4F" w:rsidR="008B6348" w:rsidRPr="00BD77E0" w:rsidRDefault="00601718">
      <w:pPr>
        <w:pStyle w:val="ListParagraph"/>
        <w:numPr>
          <w:ilvl w:val="0"/>
          <w:numId w:val="45"/>
        </w:numPr>
        <w:pBdr>
          <w:top w:val="nil"/>
          <w:left w:val="nil"/>
          <w:bottom w:val="nil"/>
          <w:right w:val="nil"/>
          <w:between w:val="nil"/>
        </w:pBdr>
        <w:rPr>
          <w:rFonts w:eastAsia="Times New Roman"/>
          <w:color w:val="000000"/>
          <w:lang w:val="en-GB"/>
        </w:rPr>
      </w:pPr>
      <w:r>
        <w:rPr>
          <w:rFonts w:eastAsia="Times New Roman"/>
          <w:color w:val="000000"/>
          <w:lang w:val="en-GB"/>
        </w:rPr>
        <w:t>‘Edutainment’ series and movies</w:t>
      </w:r>
    </w:p>
    <w:p w14:paraId="432D4897" w14:textId="77777777" w:rsidR="00741FEE" w:rsidRDefault="00741FEE" w:rsidP="00677A44">
      <w:pPr>
        <w:spacing w:line="240" w:lineRule="auto"/>
        <w:rPr>
          <w:rFonts w:ascii="Times New Roman" w:eastAsia="Times New Roman" w:hAnsi="Times New Roman" w:cs="Times New Roman"/>
          <w:color w:val="000000"/>
          <w:sz w:val="24"/>
          <w:szCs w:val="24"/>
          <w:lang w:val="en-GB"/>
        </w:rPr>
      </w:pPr>
    </w:p>
    <w:p w14:paraId="42919C18" w14:textId="042F6FD2" w:rsidR="009A71E8" w:rsidRDefault="00677A44" w:rsidP="00741FEE">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sidRPr="00591212">
        <w:rPr>
          <w:rFonts w:ascii="Times New Roman" w:eastAsia="Times New Roman" w:hAnsi="Times New Roman" w:cs="Times New Roman"/>
          <w:color w:val="000000"/>
          <w:sz w:val="24"/>
          <w:szCs w:val="24"/>
          <w:lang w:val="en-GB"/>
        </w:rPr>
        <w:lastRenderedPageBreak/>
        <w:t xml:space="preserve">Television and radio programmes </w:t>
      </w:r>
      <w:r>
        <w:rPr>
          <w:rFonts w:ascii="Times New Roman" w:eastAsia="Times New Roman" w:hAnsi="Times New Roman" w:cs="Times New Roman"/>
          <w:color w:val="000000"/>
          <w:sz w:val="24"/>
          <w:szCs w:val="24"/>
          <w:lang w:val="en-GB"/>
        </w:rPr>
        <w:t xml:space="preserve">can be especially </w:t>
      </w:r>
      <w:r w:rsidR="00DE3CA9">
        <w:rPr>
          <w:rFonts w:ascii="Times New Roman" w:eastAsia="Times New Roman" w:hAnsi="Times New Roman" w:cs="Times New Roman"/>
          <w:color w:val="000000"/>
          <w:sz w:val="24"/>
          <w:szCs w:val="24"/>
          <w:lang w:val="en-GB"/>
        </w:rPr>
        <w:t>useful in</w:t>
      </w:r>
      <w:r>
        <w:rPr>
          <w:rFonts w:ascii="Times New Roman" w:eastAsia="Times New Roman" w:hAnsi="Times New Roman" w:cs="Times New Roman"/>
          <w:color w:val="000000"/>
          <w:sz w:val="24"/>
          <w:szCs w:val="24"/>
          <w:lang w:val="en-GB"/>
        </w:rPr>
        <w:t xml:space="preserve"> unpacking complex issues like GBSS because </w:t>
      </w:r>
      <w:r w:rsidRPr="00591212">
        <w:rPr>
          <w:rFonts w:ascii="Times New Roman" w:eastAsia="Times New Roman" w:hAnsi="Times New Roman" w:cs="Times New Roman"/>
          <w:color w:val="000000"/>
          <w:sz w:val="24"/>
          <w:szCs w:val="24"/>
          <w:lang w:val="en-GB"/>
        </w:rPr>
        <w:t xml:space="preserve">they can develop their messaging gradually </w:t>
      </w:r>
      <w:r>
        <w:rPr>
          <w:rFonts w:ascii="Times New Roman" w:eastAsia="Times New Roman" w:hAnsi="Times New Roman" w:cs="Times New Roman"/>
          <w:color w:val="000000"/>
          <w:sz w:val="24"/>
          <w:szCs w:val="24"/>
          <w:lang w:val="en-GB"/>
        </w:rPr>
        <w:t>over the course of a series</w:t>
      </w:r>
      <w:r w:rsidRPr="00591212">
        <w:rPr>
          <w:rFonts w:ascii="Times New Roman" w:eastAsia="Times New Roman" w:hAnsi="Times New Roman" w:cs="Times New Roman"/>
          <w:color w:val="000000"/>
          <w:sz w:val="24"/>
          <w:szCs w:val="24"/>
          <w:lang w:val="en-GB"/>
        </w:rPr>
        <w:t xml:space="preserve">. </w:t>
      </w:r>
      <w:r w:rsidR="004D74F4">
        <w:rPr>
          <w:rFonts w:ascii="Times New Roman" w:eastAsia="Times New Roman" w:hAnsi="Times New Roman" w:cs="Times New Roman"/>
          <w:color w:val="000000"/>
          <w:sz w:val="24"/>
          <w:szCs w:val="24"/>
          <w:lang w:val="en-GB"/>
        </w:rPr>
        <w:t>A</w:t>
      </w:r>
      <w:r>
        <w:rPr>
          <w:rFonts w:ascii="Times New Roman" w:eastAsia="Times New Roman" w:hAnsi="Times New Roman" w:cs="Times New Roman"/>
          <w:color w:val="000000"/>
          <w:sz w:val="24"/>
          <w:szCs w:val="24"/>
          <w:lang w:val="en-GB"/>
        </w:rPr>
        <w:t xml:space="preserve"> variety of GBSS messages can be</w:t>
      </w:r>
      <w:r w:rsidRPr="00591212">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presented</w:t>
      </w:r>
      <w:r w:rsidRPr="00591212">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en-GB"/>
        </w:rPr>
        <w:t>over time, such as</w:t>
      </w:r>
      <w:r w:rsidRPr="00591212">
        <w:rPr>
          <w:rFonts w:ascii="Times New Roman" w:eastAsia="Times New Roman" w:hAnsi="Times New Roman" w:cs="Times New Roman"/>
          <w:color w:val="000000"/>
          <w:sz w:val="24"/>
          <w:szCs w:val="24"/>
          <w:lang w:val="en-GB"/>
        </w:rPr>
        <w:t xml:space="preserve"> through the lives of different characters </w:t>
      </w:r>
      <w:r>
        <w:rPr>
          <w:rFonts w:ascii="Times New Roman" w:eastAsia="Times New Roman" w:hAnsi="Times New Roman" w:cs="Times New Roman"/>
          <w:color w:val="000000"/>
          <w:sz w:val="24"/>
          <w:szCs w:val="24"/>
          <w:lang w:val="en-GB"/>
        </w:rPr>
        <w:t xml:space="preserve">in edutainment series </w:t>
      </w:r>
      <w:r w:rsidRPr="00591212">
        <w:rPr>
          <w:rFonts w:ascii="Times New Roman" w:eastAsia="Times New Roman" w:hAnsi="Times New Roman" w:cs="Times New Roman"/>
          <w:color w:val="000000"/>
          <w:sz w:val="24"/>
          <w:szCs w:val="24"/>
          <w:lang w:val="en-GB"/>
        </w:rPr>
        <w:t xml:space="preserve">played out </w:t>
      </w:r>
      <w:r>
        <w:rPr>
          <w:rFonts w:ascii="Times New Roman" w:eastAsia="Times New Roman" w:hAnsi="Times New Roman" w:cs="Times New Roman"/>
          <w:color w:val="000000"/>
          <w:sz w:val="24"/>
          <w:szCs w:val="24"/>
          <w:lang w:val="en-GB"/>
        </w:rPr>
        <w:t xml:space="preserve">over </w:t>
      </w:r>
      <w:r w:rsidRPr="00591212">
        <w:rPr>
          <w:rFonts w:ascii="Times New Roman" w:eastAsia="Times New Roman" w:hAnsi="Times New Roman" w:cs="Times New Roman"/>
          <w:color w:val="000000"/>
          <w:sz w:val="24"/>
          <w:szCs w:val="24"/>
          <w:lang w:val="en-GB"/>
        </w:rPr>
        <w:t>months</w:t>
      </w:r>
      <w:r>
        <w:rPr>
          <w:rFonts w:ascii="Times New Roman" w:eastAsia="Times New Roman" w:hAnsi="Times New Roman" w:cs="Times New Roman"/>
          <w:color w:val="000000"/>
          <w:sz w:val="24"/>
          <w:szCs w:val="24"/>
          <w:lang w:val="en-GB"/>
        </w:rPr>
        <w:t>. See below for more on edutainment.</w:t>
      </w:r>
    </w:p>
    <w:p w14:paraId="0C77024B" w14:textId="77777777" w:rsidR="009A71E8" w:rsidRPr="00395EC8" w:rsidRDefault="009A71E8" w:rsidP="009A71E8">
      <w:pPr>
        <w:spacing w:after="0" w:line="240" w:lineRule="auto"/>
        <w:rPr>
          <w:rFonts w:ascii="Times New Roman" w:eastAsia="Times New Roman" w:hAnsi="Times New Roman" w:cs="Times New Roman"/>
          <w:sz w:val="24"/>
          <w:szCs w:val="24"/>
          <w:highlight w:val="white"/>
          <w:lang w:val="en-GB"/>
        </w:rPr>
      </w:pPr>
    </w:p>
    <w:p w14:paraId="4C9FBE47" w14:textId="77777777" w:rsidR="009A71E8" w:rsidRDefault="009A71E8" w:rsidP="009A71E8">
      <w:pPr>
        <w:pBdr>
          <w:top w:val="nil"/>
          <w:left w:val="nil"/>
          <w:bottom w:val="nil"/>
          <w:right w:val="nil"/>
          <w:between w:val="nil"/>
        </w:pBdr>
        <w:shd w:val="clear" w:color="auto" w:fill="DBE5F1" w:themeFill="accent1" w:themeFillTint="33"/>
        <w:ind w:left="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Example:</w:t>
      </w:r>
    </w:p>
    <w:p w14:paraId="58353675" w14:textId="24B80540" w:rsidR="009A71E8" w:rsidRDefault="009A71E8"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sidRPr="00601718">
        <w:rPr>
          <w:rFonts w:ascii="Times New Roman" w:eastAsia="Times New Roman" w:hAnsi="Times New Roman" w:cs="Times New Roman"/>
          <w:sz w:val="24"/>
          <w:szCs w:val="24"/>
          <w:lang w:val="en-GB"/>
        </w:rPr>
        <w:t>An evaluation of the impact of access to cable television in India found that it was associated with lower son preference, as well as lower acceptance of domestic violence (Jensen and Oster 2009). The authors argue that this has to do with the values of the characters typically portrayed on television, accelerating the spread of new ideas among people tha</w:t>
      </w:r>
      <w:r>
        <w:rPr>
          <w:rFonts w:ascii="Times New Roman" w:eastAsia="Times New Roman" w:hAnsi="Times New Roman" w:cs="Times New Roman"/>
          <w:sz w:val="24"/>
          <w:szCs w:val="24"/>
          <w:lang w:val="en-GB"/>
        </w:rPr>
        <w:t>t challenge gender stereotypes. However, it is important to remember that not all media produce content representing gender equality.</w:t>
      </w:r>
    </w:p>
    <w:p w14:paraId="3258B326" w14:textId="77777777" w:rsidR="00741FEE" w:rsidRDefault="00741FEE" w:rsidP="00BD77E0">
      <w:pPr>
        <w:pBdr>
          <w:top w:val="nil"/>
          <w:left w:val="nil"/>
          <w:bottom w:val="nil"/>
          <w:right w:val="nil"/>
          <w:between w:val="nil"/>
        </w:pBdr>
        <w:spacing w:after="0" w:line="240" w:lineRule="auto"/>
        <w:rPr>
          <w:rFonts w:ascii="Times New Roman" w:eastAsia="Times New Roman" w:hAnsi="Times New Roman" w:cs="Times New Roman"/>
          <w:sz w:val="24"/>
          <w:szCs w:val="24"/>
          <w:u w:val="single"/>
          <w:lang w:val="en-GB"/>
        </w:rPr>
      </w:pPr>
    </w:p>
    <w:p w14:paraId="26D03CA4" w14:textId="7E088EAF" w:rsidR="006F3D06" w:rsidRDefault="006F3D06" w:rsidP="0095367F">
      <w:pPr>
        <w:pStyle w:val="Level3TOC"/>
      </w:pPr>
      <w:bookmarkStart w:id="27" w:name="_Toc22837001"/>
      <w:r w:rsidRPr="00230614">
        <w:t>Edutainment</w:t>
      </w:r>
      <w:bookmarkEnd w:id="27"/>
    </w:p>
    <w:p w14:paraId="2956B900" w14:textId="77777777" w:rsidR="007F1B70" w:rsidRPr="00230614" w:rsidRDefault="007F1B70" w:rsidP="00BD77E0">
      <w:pPr>
        <w:pStyle w:val="Levle4TOC"/>
      </w:pPr>
    </w:p>
    <w:p w14:paraId="02525964" w14:textId="2C817F36" w:rsidR="006F3D06" w:rsidRDefault="006F3D06" w:rsidP="006F3D06">
      <w:pPr>
        <w:pStyle w:val="ListParagraph"/>
        <w:rPr>
          <w:rFonts w:eastAsia="Times New Roman"/>
          <w:highlight w:val="white"/>
          <w:lang w:val="en-GB"/>
        </w:rPr>
      </w:pPr>
      <w:r w:rsidRPr="0017125B">
        <w:rPr>
          <w:rFonts w:eastAsia="Times New Roman"/>
          <w:highlight w:val="white"/>
          <w:lang w:val="en-GB"/>
        </w:rPr>
        <w:t>Edutainment is the “</w:t>
      </w:r>
      <w:r>
        <w:rPr>
          <w:rFonts w:eastAsia="Times New Roman"/>
          <w:highlight w:val="white"/>
          <w:lang w:val="en-GB"/>
        </w:rPr>
        <w:t>p</w:t>
      </w:r>
      <w:r w:rsidRPr="0017125B">
        <w:rPr>
          <w:rFonts w:eastAsia="Times New Roman"/>
          <w:highlight w:val="white"/>
          <w:lang w:val="en-GB"/>
        </w:rPr>
        <w:t>rocess of purposely designing and implementing a media message to both entertain and educate, in order to increase audience members’ knowledge about an issue, create favourable attitudes, shift social norms, and change the behaviour of individuals and communities”</w:t>
      </w:r>
      <w:r>
        <w:rPr>
          <w:rFonts w:eastAsia="Times New Roman"/>
          <w:highlight w:val="white"/>
          <w:lang w:val="en-GB"/>
        </w:rPr>
        <w:t xml:space="preserve"> </w:t>
      </w:r>
      <w:r w:rsidRPr="00591212">
        <w:rPr>
          <w:rFonts w:eastAsia="Times New Roman"/>
          <w:highlight w:val="white"/>
          <w:lang w:val="en-GB"/>
        </w:rPr>
        <w:t>(Singhal et al</w:t>
      </w:r>
      <w:r w:rsidR="007D563A">
        <w:rPr>
          <w:rFonts w:eastAsia="Times New Roman"/>
          <w:highlight w:val="white"/>
          <w:lang w:val="en-GB"/>
        </w:rPr>
        <w:t>.</w:t>
      </w:r>
      <w:r w:rsidRPr="00591212">
        <w:rPr>
          <w:rFonts w:eastAsia="Times New Roman"/>
          <w:highlight w:val="white"/>
          <w:lang w:val="en-GB"/>
        </w:rPr>
        <w:t xml:space="preserve"> 2004). </w:t>
      </w:r>
      <w:r>
        <w:rPr>
          <w:rFonts w:eastAsia="Times New Roman"/>
          <w:highlight w:val="white"/>
          <w:lang w:val="en-GB"/>
        </w:rPr>
        <w:t xml:space="preserve">Edutainment </w:t>
      </w:r>
      <w:r w:rsidRPr="00591212">
        <w:rPr>
          <w:rFonts w:eastAsia="Times New Roman"/>
          <w:highlight w:val="white"/>
          <w:lang w:val="en-GB"/>
        </w:rPr>
        <w:t xml:space="preserve">has been used in many contexts to </w:t>
      </w:r>
      <w:r w:rsidR="00A93FBC">
        <w:rPr>
          <w:rFonts w:eastAsia="Times New Roman"/>
          <w:highlight w:val="white"/>
          <w:lang w:val="en-GB"/>
        </w:rPr>
        <w:t>alter attitudes, behaviours</w:t>
      </w:r>
      <w:r w:rsidR="007D563A">
        <w:rPr>
          <w:rFonts w:eastAsia="Times New Roman"/>
          <w:highlight w:val="white"/>
          <w:lang w:val="en-GB"/>
        </w:rPr>
        <w:t>,</w:t>
      </w:r>
      <w:r w:rsidR="00A93FBC">
        <w:rPr>
          <w:rFonts w:eastAsia="Times New Roman"/>
          <w:highlight w:val="white"/>
          <w:lang w:val="en-GB"/>
        </w:rPr>
        <w:t xml:space="preserve"> and social norm</w:t>
      </w:r>
      <w:r w:rsidRPr="00591212">
        <w:rPr>
          <w:rFonts w:eastAsia="Times New Roman"/>
          <w:highlight w:val="white"/>
          <w:lang w:val="en-GB"/>
        </w:rPr>
        <w:t>s, including changes in fertility and health behaviours</w:t>
      </w:r>
      <w:r>
        <w:rPr>
          <w:rFonts w:eastAsia="Times New Roman"/>
          <w:highlight w:val="white"/>
          <w:lang w:val="en-GB"/>
        </w:rPr>
        <w:t>.</w:t>
      </w:r>
    </w:p>
    <w:p w14:paraId="05482A0B" w14:textId="3C819F25" w:rsidR="00DE3CA9" w:rsidRDefault="00DE3CA9" w:rsidP="006F3D06">
      <w:pPr>
        <w:pStyle w:val="ListParagraph"/>
        <w:rPr>
          <w:rFonts w:eastAsia="Times New Roman"/>
          <w:highlight w:val="white"/>
          <w:lang w:val="en-GB"/>
        </w:rPr>
      </w:pPr>
    </w:p>
    <w:p w14:paraId="53C31C4B" w14:textId="7EF9F309" w:rsidR="00DE3CA9" w:rsidRDefault="00DE3CA9" w:rsidP="006F3D06">
      <w:pPr>
        <w:pStyle w:val="ListParagraph"/>
        <w:rPr>
          <w:rFonts w:eastAsia="Times New Roman"/>
          <w:highlight w:val="white"/>
          <w:lang w:val="en-GB"/>
        </w:rPr>
      </w:pPr>
      <w:r>
        <w:rPr>
          <w:rFonts w:eastAsia="Times New Roman"/>
          <w:highlight w:val="white"/>
          <w:lang w:val="en-GB"/>
        </w:rPr>
        <w:t xml:space="preserve">Edutainment can take </w:t>
      </w:r>
      <w:r w:rsidR="007D563A">
        <w:rPr>
          <w:rFonts w:eastAsia="Times New Roman"/>
          <w:highlight w:val="white"/>
          <w:lang w:val="en-GB"/>
        </w:rPr>
        <w:t xml:space="preserve">various </w:t>
      </w:r>
      <w:r>
        <w:rPr>
          <w:rFonts w:eastAsia="Times New Roman"/>
          <w:highlight w:val="white"/>
          <w:lang w:val="en-GB"/>
        </w:rPr>
        <w:t>forms, including ongoing television and radio series, soap operas, cartoons, short films, feature-length films, theatre, puppet shows</w:t>
      </w:r>
      <w:r w:rsidR="007D563A">
        <w:rPr>
          <w:rFonts w:eastAsia="Times New Roman"/>
          <w:highlight w:val="white"/>
          <w:lang w:val="en-GB"/>
        </w:rPr>
        <w:t>,</w:t>
      </w:r>
      <w:r>
        <w:rPr>
          <w:rFonts w:eastAsia="Times New Roman"/>
          <w:highlight w:val="white"/>
          <w:lang w:val="en-GB"/>
        </w:rPr>
        <w:t xml:space="preserve"> and more.</w:t>
      </w:r>
      <w:r w:rsidR="00A93FBC">
        <w:rPr>
          <w:rFonts w:eastAsia="Times New Roman"/>
          <w:highlight w:val="white"/>
          <w:lang w:val="en-GB"/>
        </w:rPr>
        <w:t xml:space="preserve"> Research is being done on the impact of edutainment content via emerging interactive technology formats such as mobile messaging, social media</w:t>
      </w:r>
      <w:r w:rsidR="007D563A">
        <w:rPr>
          <w:rFonts w:eastAsia="Times New Roman"/>
          <w:highlight w:val="white"/>
          <w:lang w:val="en-GB"/>
        </w:rPr>
        <w:t>,</w:t>
      </w:r>
      <w:r w:rsidR="00A93FBC">
        <w:rPr>
          <w:rFonts w:eastAsia="Times New Roman"/>
          <w:highlight w:val="white"/>
          <w:lang w:val="en-GB"/>
        </w:rPr>
        <w:t xml:space="preserve"> and videogames (World Bank</w:t>
      </w:r>
      <w:r w:rsidR="00980C8D">
        <w:rPr>
          <w:rFonts w:eastAsia="Times New Roman"/>
          <w:highlight w:val="white"/>
          <w:lang w:val="en-GB"/>
        </w:rPr>
        <w:t xml:space="preserve"> Group</w:t>
      </w:r>
      <w:r w:rsidR="00A93FBC">
        <w:rPr>
          <w:rFonts w:eastAsia="Times New Roman"/>
          <w:highlight w:val="white"/>
          <w:lang w:val="en-GB"/>
        </w:rPr>
        <w:t xml:space="preserve"> 2019).</w:t>
      </w:r>
    </w:p>
    <w:p w14:paraId="011D3C31" w14:textId="599ADF4B" w:rsidR="004D74F4" w:rsidRDefault="004D74F4" w:rsidP="006F3D06">
      <w:pPr>
        <w:pStyle w:val="ListParagraph"/>
        <w:rPr>
          <w:rFonts w:eastAsia="Times New Roman"/>
          <w:highlight w:val="white"/>
          <w:lang w:val="en-GB"/>
        </w:rPr>
      </w:pPr>
    </w:p>
    <w:p w14:paraId="257522A1" w14:textId="16E78281" w:rsidR="004D74F4" w:rsidRPr="004D74F4" w:rsidRDefault="004D74F4" w:rsidP="006F3D06">
      <w:pPr>
        <w:pStyle w:val="ListParagraph"/>
        <w:rPr>
          <w:rFonts w:eastAsia="Times New Roman"/>
          <w:highlight w:val="white"/>
          <w:lang w:val="en-GB"/>
        </w:rPr>
      </w:pPr>
      <w:r w:rsidRPr="004D74F4">
        <w:rPr>
          <w:rFonts w:eastAsia="Times New Roman"/>
          <w:lang w:val="en-GB"/>
        </w:rPr>
        <w:t>Soap operas are good opportunities to subtly challenge traditional gender norms. They can alter the values that underlie son preference, for instance by portraying women caring for their parents, as well as enriching their communities and society. Effective edutainment soap operas have been developed by the BBC, MTV</w:t>
      </w:r>
      <w:r w:rsidR="007D563A">
        <w:rPr>
          <w:rFonts w:eastAsia="Times New Roman"/>
          <w:lang w:val="en-GB"/>
        </w:rPr>
        <w:t>,</w:t>
      </w:r>
      <w:r w:rsidRPr="004D74F4">
        <w:rPr>
          <w:rFonts w:eastAsia="Times New Roman"/>
          <w:lang w:val="en-GB"/>
        </w:rPr>
        <w:t xml:space="preserve"> and other media agencies in both developed and developing countries</w:t>
      </w:r>
      <w:r w:rsidR="007D563A">
        <w:rPr>
          <w:rFonts w:eastAsia="Times New Roman"/>
          <w:lang w:val="en-GB"/>
        </w:rPr>
        <w:t xml:space="preserve"> (Cody et al. 2004)</w:t>
      </w:r>
      <w:r w:rsidRPr="004D74F4">
        <w:rPr>
          <w:rFonts w:eastAsia="Times New Roman"/>
          <w:lang w:val="en-GB"/>
        </w:rPr>
        <w:t>. Soap opera edutainment programmes are often broadcast by state-run and commercial media channels aware of revenue potential for family dramas.</w:t>
      </w:r>
      <w:r w:rsidRPr="004D74F4">
        <w:rPr>
          <w:vertAlign w:val="superscript"/>
          <w:lang w:val="en-GB"/>
        </w:rPr>
        <w:endnoteReference w:id="5"/>
      </w:r>
    </w:p>
    <w:p w14:paraId="3FAC1401" w14:textId="47884D1E" w:rsidR="00741FEE" w:rsidRDefault="00741FEE" w:rsidP="006F3D06">
      <w:pPr>
        <w:pStyle w:val="ListParagraph"/>
        <w:rPr>
          <w:rFonts w:eastAsia="Times New Roman"/>
          <w:highlight w:val="white"/>
          <w:lang w:val="en-GB"/>
        </w:rPr>
      </w:pPr>
    </w:p>
    <w:p w14:paraId="43B3B6B1" w14:textId="156392CE" w:rsidR="00741FEE" w:rsidRDefault="00741FEE"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Pr>
          <w:rFonts w:eastAsia="Times New Roman"/>
          <w:color w:val="000000"/>
          <w:lang w:val="en-GB"/>
        </w:rPr>
        <w:t>Example</w:t>
      </w:r>
      <w:r w:rsidR="00677C87">
        <w:rPr>
          <w:rFonts w:eastAsia="Times New Roman"/>
          <w:color w:val="000000"/>
          <w:lang w:val="en-GB"/>
        </w:rPr>
        <w:t>s</w:t>
      </w:r>
      <w:r>
        <w:rPr>
          <w:rFonts w:eastAsia="Times New Roman"/>
          <w:color w:val="000000"/>
          <w:lang w:val="en-GB"/>
        </w:rPr>
        <w:t>:</w:t>
      </w:r>
    </w:p>
    <w:p w14:paraId="753543C7" w14:textId="77777777" w:rsidR="00741FEE" w:rsidRDefault="00741FEE"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43E046DF" w14:textId="4A864F73" w:rsidR="009C0871" w:rsidRPr="00230614" w:rsidRDefault="00741FEE" w:rsidP="00BD77E0">
      <w:pPr>
        <w:pStyle w:val="ListParagraph"/>
        <w:numPr>
          <w:ilvl w:val="0"/>
          <w:numId w:val="70"/>
        </w:numPr>
        <w:shd w:val="clear" w:color="auto" w:fill="DBE5F1" w:themeFill="accent1" w:themeFillTint="33"/>
        <w:rPr>
          <w:rFonts w:eastAsia="Times New Roman"/>
          <w:color w:val="000000"/>
          <w:lang w:val="en-GB"/>
        </w:rPr>
      </w:pPr>
      <w:r w:rsidRPr="00BD77E0">
        <w:rPr>
          <w:rFonts w:eastAsia="Times New Roman"/>
          <w:color w:val="000000"/>
          <w:lang w:val="en-GB"/>
        </w:rPr>
        <w:t>An Indian radio soap opera paused the story when a woman accused her daughter-in-law of infertility to play a short jingle noting that male infertility is common but people tend to assume that the woman is at fault.</w:t>
      </w:r>
      <w:r w:rsidR="004D74F4">
        <w:rPr>
          <w:rFonts w:eastAsia="Times New Roman"/>
          <w:color w:val="000000"/>
          <w:lang w:val="en-GB"/>
        </w:rPr>
        <w:br/>
      </w:r>
    </w:p>
    <w:p w14:paraId="2E83F1B0" w14:textId="1D038DD7" w:rsidR="00677C87" w:rsidRDefault="00677C87" w:rsidP="00BD77E0">
      <w:pPr>
        <w:pStyle w:val="ListParagraph"/>
        <w:numPr>
          <w:ilvl w:val="0"/>
          <w:numId w:val="70"/>
        </w:numPr>
        <w:shd w:val="clear" w:color="auto" w:fill="DBE5F1" w:themeFill="accent1" w:themeFillTint="33"/>
        <w:rPr>
          <w:rFonts w:eastAsia="Times New Roman"/>
          <w:color w:val="000000"/>
          <w:lang w:val="en-GB"/>
        </w:rPr>
      </w:pPr>
      <w:r w:rsidRPr="00BD77E0">
        <w:rPr>
          <w:rFonts w:eastAsia="Times New Roman"/>
          <w:color w:val="000000"/>
          <w:lang w:val="en-GB"/>
        </w:rPr>
        <w:t>Films are also a powerful medium, as illustrated by the Indian film “Secret Superstar,” which showed how women can protect themselves using the legal system, and how parents can benefit from refusing to abort a girl but instead educate her and help her thrive.</w:t>
      </w:r>
      <w:r w:rsidR="00CB5FA9">
        <w:rPr>
          <w:rFonts w:eastAsia="Times New Roman"/>
          <w:color w:val="000000"/>
          <w:lang w:val="en-GB"/>
        </w:rPr>
        <w:br/>
      </w:r>
    </w:p>
    <w:p w14:paraId="344F6E57" w14:textId="7F07CA51" w:rsidR="00CB5FA9" w:rsidRPr="00BD77E0" w:rsidRDefault="00CB5FA9" w:rsidP="00BD77E0">
      <w:pPr>
        <w:pStyle w:val="ListParagraph"/>
        <w:numPr>
          <w:ilvl w:val="0"/>
          <w:numId w:val="70"/>
        </w:numPr>
        <w:shd w:val="clear" w:color="auto" w:fill="DBE5F1" w:themeFill="accent1" w:themeFillTint="33"/>
        <w:rPr>
          <w:rFonts w:eastAsia="Times New Roman"/>
          <w:color w:val="000000"/>
          <w:lang w:val="en-GB"/>
        </w:rPr>
      </w:pPr>
      <w:r>
        <w:rPr>
          <w:rFonts w:eastAsia="Times New Roman"/>
          <w:color w:val="000000"/>
          <w:lang w:val="en-GB"/>
        </w:rPr>
        <w:t xml:space="preserve">For additional examples of edutainment campaigns and their impact, see World Bank </w:t>
      </w:r>
      <w:r w:rsidR="00980C8D">
        <w:rPr>
          <w:rFonts w:eastAsia="Times New Roman"/>
          <w:color w:val="000000"/>
          <w:lang w:val="en-GB"/>
        </w:rPr>
        <w:t xml:space="preserve">Group </w:t>
      </w:r>
      <w:r>
        <w:rPr>
          <w:rFonts w:eastAsia="Times New Roman"/>
          <w:color w:val="000000"/>
          <w:lang w:val="en-GB"/>
        </w:rPr>
        <w:t>2019, p. 32.</w:t>
      </w:r>
    </w:p>
    <w:p w14:paraId="2F56CFC6" w14:textId="77777777" w:rsidR="004D74F4" w:rsidRDefault="004D74F4">
      <w:pPr>
        <w:pStyle w:val="ListParagraph"/>
        <w:rPr>
          <w:rFonts w:eastAsia="Times New Roman"/>
          <w:lang w:val="en-GB"/>
        </w:rPr>
      </w:pPr>
    </w:p>
    <w:p w14:paraId="53BB6C2C" w14:textId="0C44410D" w:rsidR="006F3D06" w:rsidRPr="0017125B" w:rsidRDefault="006F3D06" w:rsidP="00BD77E0">
      <w:pPr>
        <w:pStyle w:val="ListParagraph"/>
        <w:rPr>
          <w:rFonts w:eastAsia="Times New Roman"/>
          <w:lang w:val="en-GB"/>
        </w:rPr>
      </w:pPr>
      <w:r>
        <w:rPr>
          <w:rFonts w:eastAsia="Times New Roman"/>
          <w:lang w:val="en-GB"/>
        </w:rPr>
        <w:lastRenderedPageBreak/>
        <w:t>S</w:t>
      </w:r>
      <w:r w:rsidRPr="0017125B">
        <w:rPr>
          <w:rFonts w:eastAsia="Times New Roman"/>
          <w:lang w:val="en-GB"/>
        </w:rPr>
        <w:t>uccessful</w:t>
      </w:r>
      <w:r>
        <w:rPr>
          <w:rFonts w:eastAsia="Times New Roman"/>
          <w:lang w:val="en-GB"/>
        </w:rPr>
        <w:t xml:space="preserve"> edutainment</w:t>
      </w:r>
      <w:r w:rsidRPr="0017125B">
        <w:rPr>
          <w:rFonts w:eastAsia="Times New Roman"/>
          <w:lang w:val="en-GB"/>
        </w:rPr>
        <w:t xml:space="preserve"> messaging </w:t>
      </w:r>
      <w:r>
        <w:rPr>
          <w:rFonts w:eastAsia="Times New Roman"/>
          <w:lang w:val="en-GB"/>
        </w:rPr>
        <w:t>typically enables audiences</w:t>
      </w:r>
      <w:r w:rsidRPr="0017125B">
        <w:rPr>
          <w:rFonts w:eastAsia="Times New Roman"/>
          <w:lang w:val="en-GB"/>
        </w:rPr>
        <w:t xml:space="preserve"> to identify with the characters</w:t>
      </w:r>
      <w:r>
        <w:rPr>
          <w:rFonts w:eastAsia="Times New Roman"/>
          <w:lang w:val="en-GB"/>
        </w:rPr>
        <w:t xml:space="preserve"> of the story who deliver </w:t>
      </w:r>
      <w:r w:rsidR="00A93FBC">
        <w:rPr>
          <w:rFonts w:eastAsia="Times New Roman"/>
          <w:lang w:val="en-GB"/>
        </w:rPr>
        <w:t xml:space="preserve">memorable </w:t>
      </w:r>
      <w:r>
        <w:rPr>
          <w:rFonts w:eastAsia="Times New Roman"/>
          <w:lang w:val="en-GB"/>
        </w:rPr>
        <w:t>messaging</w:t>
      </w:r>
      <w:r w:rsidR="00A93FBC">
        <w:rPr>
          <w:rFonts w:eastAsia="Times New Roman"/>
          <w:lang w:val="en-GB"/>
        </w:rPr>
        <w:t xml:space="preserve"> in an easy-to-follow format (World Bank </w:t>
      </w:r>
      <w:r w:rsidR="00980C8D">
        <w:rPr>
          <w:rFonts w:eastAsia="Times New Roman"/>
          <w:lang w:val="en-GB"/>
        </w:rPr>
        <w:t xml:space="preserve">Group </w:t>
      </w:r>
      <w:r w:rsidR="00A93FBC">
        <w:rPr>
          <w:rFonts w:eastAsia="Times New Roman"/>
          <w:lang w:val="en-GB"/>
        </w:rPr>
        <w:t>2019).</w:t>
      </w:r>
      <w:r>
        <w:rPr>
          <w:rFonts w:eastAsia="Times New Roman"/>
          <w:lang w:val="en-GB"/>
        </w:rPr>
        <w:t xml:space="preserve"> This is particularly effective when messages are embodied by</w:t>
      </w:r>
      <w:r w:rsidRPr="0017125B">
        <w:rPr>
          <w:rFonts w:eastAsia="Times New Roman"/>
          <w:lang w:val="en-GB"/>
        </w:rPr>
        <w:t xml:space="preserve"> the characters </w:t>
      </w:r>
      <w:r w:rsidR="00761AB4">
        <w:rPr>
          <w:rFonts w:eastAsia="Times New Roman"/>
          <w:lang w:val="en-GB"/>
        </w:rPr>
        <w:t>viewed positively by</w:t>
      </w:r>
      <w:r w:rsidRPr="0017125B">
        <w:rPr>
          <w:rFonts w:eastAsia="Times New Roman"/>
          <w:lang w:val="en-GB"/>
        </w:rPr>
        <w:t xml:space="preserve"> the audience (Singhal et al</w:t>
      </w:r>
      <w:r w:rsidR="00263BBB">
        <w:rPr>
          <w:rFonts w:eastAsia="Times New Roman"/>
          <w:lang w:val="en-GB"/>
        </w:rPr>
        <w:t>.</w:t>
      </w:r>
      <w:r w:rsidRPr="0017125B">
        <w:rPr>
          <w:rFonts w:eastAsia="Times New Roman"/>
          <w:lang w:val="en-GB"/>
        </w:rPr>
        <w:t xml:space="preserve"> 2004).</w:t>
      </w:r>
    </w:p>
    <w:p w14:paraId="5831B64A" w14:textId="77777777" w:rsidR="006F3D06" w:rsidRPr="0017125B" w:rsidRDefault="006F3D06" w:rsidP="00BD77E0">
      <w:pPr>
        <w:pStyle w:val="ListParagraph"/>
        <w:rPr>
          <w:rFonts w:eastAsia="Times New Roman"/>
          <w:lang w:val="en-GB"/>
        </w:rPr>
      </w:pPr>
    </w:p>
    <w:p w14:paraId="310A5BBF" w14:textId="318052C9" w:rsidR="00DE3CA9" w:rsidRDefault="006F3D06" w:rsidP="006F3D06">
      <w:pPr>
        <w:pStyle w:val="ListParagraph"/>
        <w:rPr>
          <w:rFonts w:eastAsia="Times New Roman"/>
          <w:highlight w:val="white"/>
          <w:lang w:val="en-GB"/>
        </w:rPr>
      </w:pPr>
      <w:r w:rsidRPr="0017125B">
        <w:rPr>
          <w:rFonts w:eastAsia="Times New Roman"/>
          <w:highlight w:val="white"/>
          <w:lang w:val="en-GB"/>
        </w:rPr>
        <w:t>Differential role modelling</w:t>
      </w:r>
      <w:r>
        <w:rPr>
          <w:rFonts w:eastAsia="Times New Roman"/>
          <w:highlight w:val="white"/>
          <w:lang w:val="en-GB"/>
        </w:rPr>
        <w:t>—</w:t>
      </w:r>
      <w:r w:rsidRPr="0017125B">
        <w:rPr>
          <w:rFonts w:eastAsia="Times New Roman"/>
          <w:highlight w:val="white"/>
          <w:lang w:val="en-GB"/>
        </w:rPr>
        <w:t>positive, negative</w:t>
      </w:r>
      <w:r w:rsidR="007D563A">
        <w:rPr>
          <w:rFonts w:eastAsia="Times New Roman"/>
          <w:highlight w:val="white"/>
          <w:lang w:val="en-GB"/>
        </w:rPr>
        <w:t>,</w:t>
      </w:r>
      <w:r w:rsidRPr="0017125B">
        <w:rPr>
          <w:rFonts w:eastAsia="Times New Roman"/>
          <w:highlight w:val="white"/>
          <w:lang w:val="en-GB"/>
        </w:rPr>
        <w:t xml:space="preserve"> and transitional characters</w:t>
      </w:r>
      <w:r>
        <w:rPr>
          <w:rFonts w:eastAsia="Times New Roman"/>
          <w:highlight w:val="white"/>
          <w:lang w:val="en-GB"/>
        </w:rPr>
        <w:t>—</w:t>
      </w:r>
      <w:r w:rsidRPr="0017125B">
        <w:rPr>
          <w:rFonts w:eastAsia="Times New Roman"/>
          <w:highlight w:val="white"/>
          <w:lang w:val="en-GB"/>
        </w:rPr>
        <w:t xml:space="preserve">is used to convey </w:t>
      </w:r>
      <w:r>
        <w:rPr>
          <w:rFonts w:eastAsia="Times New Roman"/>
          <w:highlight w:val="white"/>
          <w:lang w:val="en-GB"/>
        </w:rPr>
        <w:t>a programme’s</w:t>
      </w:r>
      <w:r w:rsidRPr="0017125B">
        <w:rPr>
          <w:rFonts w:eastAsia="Times New Roman"/>
          <w:highlight w:val="white"/>
          <w:lang w:val="en-GB"/>
        </w:rPr>
        <w:t xml:space="preserve"> messages of change. Through role modelling</w:t>
      </w:r>
      <w:r>
        <w:rPr>
          <w:rFonts w:eastAsia="Times New Roman"/>
          <w:highlight w:val="white"/>
          <w:lang w:val="en-GB"/>
        </w:rPr>
        <w:t>,</w:t>
      </w:r>
      <w:r w:rsidRPr="0017125B">
        <w:rPr>
          <w:rFonts w:eastAsia="Times New Roman"/>
          <w:highlight w:val="white"/>
          <w:lang w:val="en-GB"/>
        </w:rPr>
        <w:t xml:space="preserve"> viewers’ sense of self-efficacy </w:t>
      </w:r>
      <w:r>
        <w:rPr>
          <w:rFonts w:eastAsia="Times New Roman"/>
          <w:highlight w:val="white"/>
          <w:lang w:val="en-GB"/>
        </w:rPr>
        <w:t xml:space="preserve">is expanded </w:t>
      </w:r>
      <w:r w:rsidRPr="0017125B">
        <w:rPr>
          <w:rFonts w:eastAsia="Times New Roman"/>
          <w:highlight w:val="white"/>
          <w:lang w:val="en-GB"/>
        </w:rPr>
        <w:t>by showing them how to deal with problems and where to obtain needed information.</w:t>
      </w:r>
    </w:p>
    <w:p w14:paraId="08A3BFD8" w14:textId="0D037061" w:rsidR="006F3D06" w:rsidRDefault="006F3D06" w:rsidP="006F3D06">
      <w:pPr>
        <w:pStyle w:val="ListParagraph"/>
        <w:rPr>
          <w:rFonts w:eastAsia="Times New Roman"/>
          <w:highlight w:val="white"/>
          <w:lang w:val="en-GB"/>
        </w:rPr>
      </w:pPr>
    </w:p>
    <w:p w14:paraId="57FAE179" w14:textId="121F31C2" w:rsidR="006F3D06" w:rsidRPr="00BD77E0" w:rsidRDefault="006F3D06" w:rsidP="004D74F4">
      <w:pPr>
        <w:pStyle w:val="ListParagraph"/>
        <w:rPr>
          <w:rFonts w:eastAsia="Times New Roman"/>
          <w:lang w:val="en-GB"/>
        </w:rPr>
      </w:pPr>
      <w:r w:rsidRPr="00BD77E0">
        <w:rPr>
          <w:rFonts w:eastAsia="Times New Roman"/>
          <w:lang w:val="en-GB"/>
        </w:rPr>
        <w:t xml:space="preserve">To learn more about designing </w:t>
      </w:r>
      <w:r w:rsidR="004D74F4" w:rsidRPr="00BD77E0">
        <w:rPr>
          <w:rFonts w:eastAsia="Times New Roman"/>
          <w:lang w:val="en-GB"/>
        </w:rPr>
        <w:t xml:space="preserve">and evaluating GBSS </w:t>
      </w:r>
      <w:r w:rsidRPr="00BD77E0">
        <w:rPr>
          <w:rFonts w:eastAsia="Times New Roman"/>
          <w:lang w:val="en-GB"/>
        </w:rPr>
        <w:t>edutainment content, see</w:t>
      </w:r>
      <w:r w:rsidR="004D74F4" w:rsidRPr="00BD77E0">
        <w:rPr>
          <w:rFonts w:eastAsia="Times New Roman"/>
          <w:lang w:val="en-GB"/>
        </w:rPr>
        <w:t xml:space="preserve"> </w:t>
      </w:r>
      <w:r w:rsidR="004D74F4">
        <w:rPr>
          <w:rFonts w:eastAsia="Times New Roman"/>
          <w:lang w:val="en-GB"/>
        </w:rPr>
        <w:t>“</w:t>
      </w:r>
      <w:r w:rsidR="004D74F4" w:rsidRPr="004D74F4">
        <w:rPr>
          <w:rFonts w:eastAsia="Times New Roman"/>
          <w:lang w:val="en-GB"/>
        </w:rPr>
        <w:t>I</w:t>
      </w:r>
      <w:r w:rsidR="004D74F4">
        <w:rPr>
          <w:rFonts w:eastAsia="Times New Roman"/>
          <w:lang w:val="en-GB"/>
        </w:rPr>
        <w:t>mages</w:t>
      </w:r>
      <w:r w:rsidR="004D74F4" w:rsidRPr="004D74F4">
        <w:rPr>
          <w:rFonts w:eastAsia="Times New Roman"/>
          <w:lang w:val="en-GB"/>
        </w:rPr>
        <w:t xml:space="preserve"> </w:t>
      </w:r>
      <w:r w:rsidR="004D74F4">
        <w:rPr>
          <w:rFonts w:eastAsia="Times New Roman"/>
          <w:lang w:val="en-GB"/>
        </w:rPr>
        <w:t>and</w:t>
      </w:r>
      <w:r w:rsidR="004D74F4" w:rsidRPr="004D74F4">
        <w:rPr>
          <w:rFonts w:eastAsia="Times New Roman"/>
          <w:lang w:val="en-GB"/>
        </w:rPr>
        <w:t xml:space="preserve"> I</w:t>
      </w:r>
      <w:r w:rsidR="004D74F4">
        <w:rPr>
          <w:rFonts w:eastAsia="Times New Roman"/>
          <w:lang w:val="en-GB"/>
        </w:rPr>
        <w:t>cons</w:t>
      </w:r>
      <w:r w:rsidR="004D74F4" w:rsidRPr="004D74F4">
        <w:rPr>
          <w:rFonts w:eastAsia="Times New Roman"/>
          <w:lang w:val="en-GB"/>
        </w:rPr>
        <w:t>:</w:t>
      </w:r>
      <w:r w:rsidR="004D74F4">
        <w:rPr>
          <w:rFonts w:eastAsia="Times New Roman"/>
          <w:lang w:val="en-GB"/>
        </w:rPr>
        <w:t xml:space="preserve"> </w:t>
      </w:r>
      <w:r w:rsidR="004D74F4" w:rsidRPr="004D74F4">
        <w:rPr>
          <w:rFonts w:eastAsia="Times New Roman"/>
          <w:lang w:val="en-GB"/>
        </w:rPr>
        <w:t>Harnessing the</w:t>
      </w:r>
      <w:r w:rsidR="004D74F4">
        <w:rPr>
          <w:rFonts w:eastAsia="Times New Roman"/>
          <w:lang w:val="en-GB"/>
        </w:rPr>
        <w:t xml:space="preserve"> </w:t>
      </w:r>
      <w:r w:rsidR="004D74F4" w:rsidRPr="004D74F4">
        <w:rPr>
          <w:rFonts w:eastAsia="Times New Roman"/>
          <w:lang w:val="en-GB"/>
        </w:rPr>
        <w:t>Power of Mass</w:t>
      </w:r>
      <w:r w:rsidR="004D74F4">
        <w:rPr>
          <w:rFonts w:eastAsia="Times New Roman"/>
          <w:lang w:val="en-GB"/>
        </w:rPr>
        <w:t xml:space="preserve"> </w:t>
      </w:r>
      <w:r w:rsidR="004D74F4" w:rsidRPr="004D74F4">
        <w:rPr>
          <w:rFonts w:eastAsia="Times New Roman"/>
          <w:lang w:val="en-GB"/>
        </w:rPr>
        <w:t>Media to Promote</w:t>
      </w:r>
      <w:r w:rsidR="004D74F4">
        <w:rPr>
          <w:rFonts w:eastAsia="Times New Roman"/>
          <w:lang w:val="en-GB"/>
        </w:rPr>
        <w:t xml:space="preserve"> </w:t>
      </w:r>
      <w:r w:rsidR="004D74F4" w:rsidRPr="004D74F4">
        <w:rPr>
          <w:rFonts w:eastAsia="Times New Roman"/>
          <w:lang w:val="en-GB"/>
        </w:rPr>
        <w:t>Gender Equality</w:t>
      </w:r>
      <w:r w:rsidR="004D74F4">
        <w:rPr>
          <w:rFonts w:eastAsia="Times New Roman"/>
          <w:lang w:val="en-GB"/>
        </w:rPr>
        <w:t xml:space="preserve"> </w:t>
      </w:r>
      <w:r w:rsidR="004D74F4" w:rsidRPr="004D74F4">
        <w:rPr>
          <w:rFonts w:eastAsia="Times New Roman"/>
          <w:lang w:val="en-GB"/>
        </w:rPr>
        <w:t>and Reduce</w:t>
      </w:r>
      <w:r w:rsidR="004D74F4">
        <w:rPr>
          <w:rFonts w:eastAsia="Times New Roman"/>
          <w:lang w:val="en-GB"/>
        </w:rPr>
        <w:t xml:space="preserve"> </w:t>
      </w:r>
      <w:r w:rsidR="004D74F4" w:rsidRPr="004D74F4">
        <w:rPr>
          <w:rFonts w:eastAsia="Times New Roman"/>
          <w:lang w:val="en-GB"/>
        </w:rPr>
        <w:t>Practices of Sex</w:t>
      </w:r>
      <w:r w:rsidR="004D74F4">
        <w:rPr>
          <w:rFonts w:eastAsia="Times New Roman"/>
          <w:lang w:val="en-GB"/>
        </w:rPr>
        <w:t xml:space="preserve"> </w:t>
      </w:r>
      <w:r w:rsidR="004D74F4" w:rsidRPr="004D74F4">
        <w:rPr>
          <w:rFonts w:eastAsia="Times New Roman"/>
          <w:lang w:val="en-GB"/>
        </w:rPr>
        <w:t>Selection</w:t>
      </w:r>
      <w:r w:rsidR="004D74F4">
        <w:rPr>
          <w:rFonts w:eastAsia="Times New Roman"/>
          <w:lang w:val="en-GB"/>
        </w:rPr>
        <w:t xml:space="preserve">” (Naqvi </w:t>
      </w:r>
      <w:r w:rsidR="007312E0">
        <w:rPr>
          <w:rFonts w:eastAsia="Times New Roman"/>
          <w:lang w:val="en-GB"/>
        </w:rPr>
        <w:t>2006).</w:t>
      </w:r>
    </w:p>
    <w:p w14:paraId="6C09B029" w14:textId="77777777" w:rsidR="00DE3CA9" w:rsidRPr="0017125B" w:rsidRDefault="00DE3CA9" w:rsidP="00BD77E0">
      <w:pPr>
        <w:pStyle w:val="ListParagraph"/>
        <w:rPr>
          <w:rFonts w:eastAsia="Times New Roman"/>
          <w:highlight w:val="white"/>
          <w:lang w:val="en-GB"/>
        </w:rPr>
      </w:pPr>
    </w:p>
    <w:p w14:paraId="3DE9D3BB" w14:textId="1D2E9D25" w:rsidR="006A3456" w:rsidRDefault="006A345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Pr>
          <w:rFonts w:eastAsia="Times New Roman"/>
          <w:color w:val="000000"/>
          <w:lang w:val="en-GB"/>
        </w:rPr>
        <w:t>Case study: Meena, edutainment cartoon by UNICEF</w:t>
      </w:r>
    </w:p>
    <w:p w14:paraId="204F4D9D" w14:textId="77777777" w:rsidR="006A3456" w:rsidRDefault="006A345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78E94268" w14:textId="22F4B24D" w:rsidR="006A3456" w:rsidRDefault="006F3D0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“Meena”</w:t>
      </w:r>
      <w:r w:rsidR="00D21343">
        <w:rPr>
          <w:rFonts w:eastAsia="Times New Roman"/>
          <w:color w:val="000000"/>
          <w:lang w:val="en-GB"/>
        </w:rPr>
        <w:t xml:space="preserve"> is</w:t>
      </w:r>
      <w:r w:rsidRPr="0017125B">
        <w:rPr>
          <w:rFonts w:eastAsia="Times New Roman"/>
          <w:color w:val="000000"/>
          <w:lang w:val="en-GB"/>
        </w:rPr>
        <w:t xml:space="preserve"> </w:t>
      </w:r>
      <w:r w:rsidR="00D21343">
        <w:rPr>
          <w:rFonts w:eastAsia="Times New Roman"/>
          <w:color w:val="000000"/>
          <w:lang w:val="en-GB"/>
        </w:rPr>
        <w:t xml:space="preserve">an edutainment </w:t>
      </w:r>
      <w:r w:rsidR="001F25F2">
        <w:rPr>
          <w:rFonts w:eastAsia="Times New Roman"/>
          <w:color w:val="000000"/>
          <w:lang w:val="en-GB"/>
        </w:rPr>
        <w:t xml:space="preserve">television </w:t>
      </w:r>
      <w:r w:rsidRPr="0017125B">
        <w:rPr>
          <w:rFonts w:eastAsia="Times New Roman"/>
          <w:color w:val="000000"/>
          <w:lang w:val="en-GB"/>
        </w:rPr>
        <w:t>series developed by UNICEF’s South Asia offices and disseminated from 1992, most intensively in Bangladesh (Chesterton 2004</w:t>
      </w:r>
      <w:r w:rsidR="007D563A">
        <w:rPr>
          <w:rFonts w:eastAsia="Times New Roman"/>
          <w:color w:val="000000"/>
          <w:lang w:val="en-GB"/>
        </w:rPr>
        <w:t xml:space="preserve">, p. </w:t>
      </w:r>
      <w:r w:rsidRPr="0017125B">
        <w:rPr>
          <w:rFonts w:eastAsia="Times New Roman"/>
          <w:color w:val="000000"/>
          <w:lang w:val="en-GB"/>
        </w:rPr>
        <w:t>17). The</w:t>
      </w:r>
      <w:r w:rsidR="006A3456">
        <w:rPr>
          <w:rFonts w:eastAsia="Times New Roman"/>
          <w:color w:val="000000"/>
          <w:lang w:val="en-GB"/>
        </w:rPr>
        <w:t xml:space="preserve"> children’s</w:t>
      </w:r>
      <w:r w:rsidRPr="0017125B">
        <w:rPr>
          <w:rFonts w:eastAsia="Times New Roman"/>
          <w:color w:val="000000"/>
          <w:lang w:val="en-GB"/>
        </w:rPr>
        <w:t xml:space="preserve"> cartoon </w:t>
      </w:r>
      <w:r w:rsidR="006A3456">
        <w:rPr>
          <w:rFonts w:eastAsia="Times New Roman"/>
          <w:color w:val="000000"/>
          <w:lang w:val="en-GB"/>
        </w:rPr>
        <w:t>series</w:t>
      </w:r>
      <w:r w:rsidRPr="0017125B">
        <w:rPr>
          <w:rFonts w:eastAsia="Times New Roman"/>
          <w:color w:val="000000"/>
          <w:lang w:val="en-GB"/>
        </w:rPr>
        <w:t xml:space="preserve"> featur</w:t>
      </w:r>
      <w:r w:rsidR="006A3456">
        <w:rPr>
          <w:rFonts w:eastAsia="Times New Roman"/>
          <w:color w:val="000000"/>
          <w:lang w:val="en-GB"/>
        </w:rPr>
        <w:t>es</w:t>
      </w:r>
      <w:r w:rsidRPr="0017125B">
        <w:rPr>
          <w:rFonts w:eastAsia="Times New Roman"/>
          <w:color w:val="000000"/>
          <w:lang w:val="en-GB"/>
        </w:rPr>
        <w:t xml:space="preserve"> a little girl and her pet green parrot.</w:t>
      </w:r>
    </w:p>
    <w:p w14:paraId="14F36F56" w14:textId="77777777" w:rsidR="006A3456" w:rsidRDefault="006A345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6E3755D5" w14:textId="0F48929C" w:rsidR="006A3456" w:rsidRDefault="006A345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Pr>
          <w:rFonts w:eastAsia="Times New Roman"/>
          <w:color w:val="000000"/>
          <w:lang w:val="en-GB"/>
        </w:rPr>
        <w:t xml:space="preserve">“Meena” </w:t>
      </w:r>
      <w:r w:rsidR="00A30C26">
        <w:rPr>
          <w:rFonts w:eastAsia="Times New Roman"/>
          <w:color w:val="000000"/>
          <w:lang w:val="en-GB"/>
        </w:rPr>
        <w:t xml:space="preserve">was </w:t>
      </w:r>
      <w:r>
        <w:rPr>
          <w:rFonts w:eastAsia="Times New Roman"/>
          <w:color w:val="000000"/>
          <w:lang w:val="en-GB"/>
        </w:rPr>
        <w:t xml:space="preserve">adapted </w:t>
      </w:r>
      <w:r w:rsidR="00A30C26">
        <w:rPr>
          <w:rFonts w:eastAsia="Times New Roman"/>
          <w:color w:val="000000"/>
          <w:lang w:val="en-GB"/>
        </w:rPr>
        <w:t>for the following</w:t>
      </w:r>
      <w:r>
        <w:rPr>
          <w:rFonts w:eastAsia="Times New Roman"/>
          <w:color w:val="000000"/>
          <w:lang w:val="en-GB"/>
        </w:rPr>
        <w:t xml:space="preserve"> formats:</w:t>
      </w:r>
    </w:p>
    <w:p w14:paraId="721392AF" w14:textId="77777777" w:rsidR="006A3456" w:rsidRDefault="006A345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11D05F97" w14:textId="77777777" w:rsidR="006A3456" w:rsidRDefault="006A3456" w:rsidP="006A3456">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S</w:t>
      </w:r>
      <w:r w:rsidR="006F3D06" w:rsidRPr="0017125B">
        <w:rPr>
          <w:rFonts w:eastAsia="Times New Roman"/>
          <w:color w:val="000000"/>
          <w:lang w:val="en-GB"/>
        </w:rPr>
        <w:t>tate television</w:t>
      </w:r>
      <w:r>
        <w:rPr>
          <w:rFonts w:eastAsia="Times New Roman"/>
          <w:color w:val="000000"/>
          <w:lang w:val="en-GB"/>
        </w:rPr>
        <w:t xml:space="preserve"> broadcast</w:t>
      </w:r>
    </w:p>
    <w:p w14:paraId="28AF0CE2" w14:textId="6E1EAC97" w:rsidR="006A3456" w:rsidRDefault="006A3456" w:rsidP="006A3456">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M</w:t>
      </w:r>
      <w:r w:rsidR="006F3D06" w:rsidRPr="0017125B">
        <w:rPr>
          <w:rFonts w:eastAsia="Times New Roman"/>
          <w:color w:val="000000"/>
          <w:lang w:val="en-GB"/>
        </w:rPr>
        <w:t>obile film screenings</w:t>
      </w:r>
      <w:r w:rsidR="003F10B1">
        <w:rPr>
          <w:rFonts w:eastAsia="Times New Roman"/>
          <w:color w:val="000000"/>
          <w:lang w:val="en-GB"/>
        </w:rPr>
        <w:t xml:space="preserve"> in urban and rural areas</w:t>
      </w:r>
    </w:p>
    <w:p w14:paraId="440B32F8" w14:textId="77777777" w:rsidR="006A3456" w:rsidRDefault="006A3456" w:rsidP="006A3456">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A</w:t>
      </w:r>
      <w:r w:rsidR="006F3D06" w:rsidRPr="0017125B">
        <w:rPr>
          <w:rFonts w:eastAsia="Times New Roman"/>
          <w:color w:val="000000"/>
          <w:lang w:val="en-GB"/>
        </w:rPr>
        <w:t xml:space="preserve"> radio series</w:t>
      </w:r>
    </w:p>
    <w:p w14:paraId="4B7E8BFB" w14:textId="2069002D" w:rsidR="006A3456" w:rsidRDefault="006A3456" w:rsidP="006A3456">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S</w:t>
      </w:r>
      <w:r w:rsidR="006F3D06" w:rsidRPr="0017125B">
        <w:rPr>
          <w:rFonts w:eastAsia="Times New Roman"/>
          <w:color w:val="000000"/>
          <w:lang w:val="en-GB"/>
        </w:rPr>
        <w:t>tory and comic books distributed in schools</w:t>
      </w:r>
    </w:p>
    <w:p w14:paraId="3F4CE8A3" w14:textId="77388DC5" w:rsidR="006A3456" w:rsidRDefault="006A3456" w:rsidP="006A3456">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Promotion</w:t>
      </w:r>
      <w:r w:rsidR="006F3D06" w:rsidRPr="0017125B">
        <w:rPr>
          <w:rFonts w:eastAsia="Times New Roman"/>
          <w:color w:val="000000"/>
          <w:lang w:val="en-GB"/>
        </w:rPr>
        <w:t xml:space="preserve"> on billboards, rickshaws, </w:t>
      </w:r>
      <w:r w:rsidR="006D7E6B">
        <w:rPr>
          <w:rFonts w:eastAsia="Times New Roman"/>
          <w:color w:val="000000"/>
          <w:lang w:val="en-GB"/>
        </w:rPr>
        <w:t>public service announcements</w:t>
      </w:r>
      <w:r w:rsidR="007D563A">
        <w:rPr>
          <w:rFonts w:eastAsia="Times New Roman"/>
          <w:color w:val="000000"/>
          <w:lang w:val="en-GB"/>
        </w:rPr>
        <w:t>,</w:t>
      </w:r>
      <w:r w:rsidR="006D7E6B">
        <w:rPr>
          <w:rFonts w:eastAsia="Times New Roman"/>
          <w:color w:val="000000"/>
          <w:lang w:val="en-GB"/>
        </w:rPr>
        <w:t xml:space="preserve"> </w:t>
      </w:r>
      <w:r w:rsidR="006F3D06" w:rsidRPr="0017125B">
        <w:rPr>
          <w:rFonts w:eastAsia="Times New Roman"/>
          <w:color w:val="000000"/>
          <w:lang w:val="en-GB"/>
        </w:rPr>
        <w:t>and other medi</w:t>
      </w:r>
      <w:r w:rsidR="007D563A">
        <w:rPr>
          <w:rFonts w:eastAsia="Times New Roman"/>
          <w:color w:val="000000"/>
          <w:lang w:val="en-GB"/>
        </w:rPr>
        <w:t>ums</w:t>
      </w:r>
    </w:p>
    <w:p w14:paraId="2FD51BC0" w14:textId="5D957A43" w:rsidR="003F10B1" w:rsidRDefault="003F10B1" w:rsidP="006A3456">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Meena events. e.g. at fairs and puppet shows, incorporating local customs</w:t>
      </w:r>
    </w:p>
    <w:p w14:paraId="2C8E5DC6" w14:textId="176540BF" w:rsidR="006F3D06" w:rsidRPr="0017125B" w:rsidRDefault="006F3D06" w:rsidP="00BD77E0">
      <w:pPr>
        <w:pStyle w:val="ListParagraph"/>
        <w:numPr>
          <w:ilvl w:val="0"/>
          <w:numId w:val="46"/>
        </w:numPr>
        <w:pBdr>
          <w:top w:val="nil"/>
          <w:left w:val="nil"/>
          <w:bottom w:val="nil"/>
          <w:right w:val="nil"/>
          <w:between w:val="nil"/>
        </w:pBdr>
        <w:shd w:val="clear" w:color="auto" w:fill="DBE5F1" w:themeFill="accent1" w:themeFillTint="33"/>
        <w:rPr>
          <w:rFonts w:eastAsia="Times New Roman"/>
          <w:color w:val="000000"/>
          <w:lang w:val="en-GB"/>
        </w:rPr>
      </w:pPr>
      <w:r w:rsidRPr="0017125B">
        <w:rPr>
          <w:rFonts w:eastAsia="Times New Roman"/>
          <w:color w:val="000000"/>
          <w:lang w:val="en-GB"/>
        </w:rPr>
        <w:t>Flipcharts for training and discussion</w:t>
      </w:r>
    </w:p>
    <w:p w14:paraId="6CB04361" w14:textId="77777777"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70A3830C" w14:textId="38C8F740" w:rsidR="00C150A0" w:rsidRDefault="006F3D0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 xml:space="preserve">Encouraged and supported by her parents, Meena is portrayed as an intelligent girl well-liked by her schoolteachers and others. Having </w:t>
      </w:r>
      <w:r w:rsidR="0057532E">
        <w:rPr>
          <w:rFonts w:eastAsia="Times New Roman"/>
          <w:color w:val="000000"/>
          <w:lang w:val="en-GB"/>
        </w:rPr>
        <w:t>had</w:t>
      </w:r>
      <w:r w:rsidRPr="0017125B">
        <w:rPr>
          <w:rFonts w:eastAsia="Times New Roman"/>
          <w:color w:val="000000"/>
          <w:lang w:val="en-GB"/>
        </w:rPr>
        <w:t xml:space="preserve"> the opportunity to learn to negotiate the modern world, she is an asset to her parents, wider family</w:t>
      </w:r>
      <w:r w:rsidR="007D563A">
        <w:rPr>
          <w:rFonts w:eastAsia="Times New Roman"/>
          <w:color w:val="000000"/>
          <w:lang w:val="en-GB"/>
        </w:rPr>
        <w:t>,</w:t>
      </w:r>
      <w:r w:rsidRPr="0017125B">
        <w:rPr>
          <w:rFonts w:eastAsia="Times New Roman"/>
          <w:color w:val="000000"/>
          <w:lang w:val="en-GB"/>
        </w:rPr>
        <w:t xml:space="preserve"> and community.</w:t>
      </w:r>
    </w:p>
    <w:p w14:paraId="029C2E69" w14:textId="77777777" w:rsidR="00C150A0" w:rsidRDefault="00C150A0"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663DCE5E" w14:textId="6D78D163"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The messages are upbeat and positive, and only indirectly imply that ill-treating daughters and wives is counterproductive for everyone.</w:t>
      </w:r>
      <w:r w:rsidR="00C150A0">
        <w:rPr>
          <w:rFonts w:eastAsia="Times New Roman"/>
          <w:color w:val="000000"/>
          <w:lang w:val="en-GB"/>
        </w:rPr>
        <w:t xml:space="preserve"> </w:t>
      </w:r>
      <w:r w:rsidRPr="0017125B">
        <w:rPr>
          <w:rFonts w:eastAsia="Times New Roman"/>
          <w:color w:val="000000"/>
          <w:lang w:val="en-GB"/>
        </w:rPr>
        <w:t xml:space="preserve">Through Meena’s adventures, the series educates people on treating sons and daughters equitably, along with messages on preventive health behaviours. It shows women as role models in all walks of life, and also as supporting their parents. Son preference is directly addressed in an </w:t>
      </w:r>
      <w:hyperlink r:id="rId33" w:history="1">
        <w:r w:rsidRPr="00C150A0">
          <w:rPr>
            <w:rStyle w:val="Hyperlink"/>
            <w:rFonts w:eastAsia="Times New Roman"/>
            <w:lang w:val="en-GB"/>
          </w:rPr>
          <w:t>episode</w:t>
        </w:r>
      </w:hyperlink>
      <w:r w:rsidRPr="0017125B">
        <w:rPr>
          <w:rFonts w:eastAsia="Times New Roman"/>
          <w:color w:val="000000"/>
          <w:lang w:val="en-GB"/>
        </w:rPr>
        <w:t xml:space="preserve"> available in English</w:t>
      </w:r>
      <w:r w:rsidR="006946DE">
        <w:rPr>
          <w:rFonts w:eastAsia="Times New Roman"/>
          <w:color w:val="000000"/>
          <w:lang w:val="en-GB"/>
        </w:rPr>
        <w:t xml:space="preserve"> (UNICEF 2010)</w:t>
      </w:r>
      <w:r w:rsidR="00C150A0">
        <w:rPr>
          <w:rFonts w:eastAsia="Times New Roman"/>
          <w:color w:val="000000"/>
          <w:lang w:val="en-GB"/>
        </w:rPr>
        <w:t>.</w:t>
      </w:r>
    </w:p>
    <w:p w14:paraId="6C22D45F" w14:textId="77777777"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0F3A33C1" w14:textId="4FA3AD16"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 xml:space="preserve">The </w:t>
      </w:r>
      <w:r w:rsidR="008E4FB5">
        <w:rPr>
          <w:rFonts w:eastAsia="Times New Roman"/>
          <w:color w:val="000000"/>
          <w:lang w:val="en-GB"/>
        </w:rPr>
        <w:t>core materials</w:t>
      </w:r>
      <w:r w:rsidRPr="0017125B">
        <w:rPr>
          <w:rFonts w:eastAsia="Times New Roman"/>
          <w:color w:val="000000"/>
          <w:lang w:val="en-GB"/>
        </w:rPr>
        <w:t xml:space="preserve"> </w:t>
      </w:r>
      <w:r w:rsidR="008E4FB5">
        <w:rPr>
          <w:rFonts w:eastAsia="Times New Roman"/>
          <w:color w:val="000000"/>
          <w:lang w:val="en-GB"/>
        </w:rPr>
        <w:t>were</w:t>
      </w:r>
      <w:r w:rsidRPr="0017125B">
        <w:rPr>
          <w:rFonts w:eastAsia="Times New Roman"/>
          <w:color w:val="000000"/>
          <w:lang w:val="en-GB"/>
        </w:rPr>
        <w:t xml:space="preserve"> disseminated in </w:t>
      </w:r>
      <w:r w:rsidR="008E4FB5" w:rsidRPr="008E4FB5">
        <w:rPr>
          <w:rFonts w:eastAsia="Times New Roman"/>
          <w:color w:val="000000"/>
          <w:lang w:val="en-GB"/>
        </w:rPr>
        <w:t>English, Bangla, Hindi, Nepali</w:t>
      </w:r>
      <w:r w:rsidR="007D563A">
        <w:rPr>
          <w:rFonts w:eastAsia="Times New Roman"/>
          <w:color w:val="000000"/>
          <w:lang w:val="en-GB"/>
        </w:rPr>
        <w:t>,</w:t>
      </w:r>
      <w:r w:rsidR="008E4FB5" w:rsidRPr="008E4FB5">
        <w:rPr>
          <w:rFonts w:eastAsia="Times New Roman"/>
          <w:color w:val="000000"/>
          <w:lang w:val="en-GB"/>
        </w:rPr>
        <w:t xml:space="preserve"> and Urdu.</w:t>
      </w:r>
      <w:r w:rsidR="008E4FB5">
        <w:rPr>
          <w:rFonts w:eastAsia="Times New Roman"/>
          <w:color w:val="000000"/>
          <w:lang w:val="en-GB"/>
        </w:rPr>
        <w:t xml:space="preserve"> </w:t>
      </w:r>
      <w:r w:rsidR="008E4FB5" w:rsidRPr="008E4FB5">
        <w:rPr>
          <w:rFonts w:eastAsia="Times New Roman"/>
          <w:color w:val="000000"/>
          <w:lang w:val="en-GB"/>
        </w:rPr>
        <w:t>These have been translated/dubbed in 17 South Asian languages as well as Arabic, some South East</w:t>
      </w:r>
      <w:r w:rsidR="008E4FB5">
        <w:rPr>
          <w:rFonts w:eastAsia="Times New Roman"/>
          <w:color w:val="000000"/>
          <w:lang w:val="en-GB"/>
        </w:rPr>
        <w:t xml:space="preserve"> </w:t>
      </w:r>
      <w:r w:rsidR="008E4FB5" w:rsidRPr="008E4FB5">
        <w:rPr>
          <w:rFonts w:eastAsia="Times New Roman"/>
          <w:color w:val="000000"/>
          <w:lang w:val="en-GB"/>
        </w:rPr>
        <w:t>Asian languages</w:t>
      </w:r>
      <w:r w:rsidR="007D563A">
        <w:rPr>
          <w:rFonts w:eastAsia="Times New Roman"/>
          <w:color w:val="000000"/>
          <w:lang w:val="en-GB"/>
        </w:rPr>
        <w:t>,</w:t>
      </w:r>
      <w:r w:rsidR="008E4FB5" w:rsidRPr="008E4FB5">
        <w:rPr>
          <w:rFonts w:eastAsia="Times New Roman"/>
          <w:color w:val="000000"/>
          <w:lang w:val="en-GB"/>
        </w:rPr>
        <w:t xml:space="preserve"> and some European languages</w:t>
      </w:r>
      <w:r w:rsidRPr="0017125B">
        <w:rPr>
          <w:rFonts w:eastAsia="Times New Roman"/>
          <w:color w:val="000000"/>
          <w:lang w:val="en-GB"/>
        </w:rPr>
        <w:t xml:space="preserve">. Meena’s neutrally-designed cartoons appeal to people across the highly heterogeneous population of South Asia. It shows that messages for broad social change do not </w:t>
      </w:r>
      <w:r w:rsidR="007D563A">
        <w:rPr>
          <w:rFonts w:eastAsia="Times New Roman"/>
          <w:color w:val="000000"/>
          <w:lang w:val="en-GB"/>
        </w:rPr>
        <w:t xml:space="preserve">necessarily </w:t>
      </w:r>
      <w:r w:rsidRPr="0017125B">
        <w:rPr>
          <w:rFonts w:eastAsia="Times New Roman"/>
          <w:color w:val="000000"/>
          <w:lang w:val="en-GB"/>
        </w:rPr>
        <w:t xml:space="preserve">need to </w:t>
      </w:r>
      <w:r w:rsidRPr="0017125B">
        <w:rPr>
          <w:rFonts w:eastAsia="Times New Roman"/>
          <w:color w:val="000000"/>
          <w:lang w:val="en-GB"/>
        </w:rPr>
        <w:lastRenderedPageBreak/>
        <w:t>be targeted to each subsection of a population, beyond using a language people can understand.</w:t>
      </w:r>
    </w:p>
    <w:p w14:paraId="46E034AD" w14:textId="77777777"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712EFB9D" w14:textId="46510839" w:rsidR="008E4FB5" w:rsidRDefault="006F3D06"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The programme’s success in Bangladesh was helped by being part of wider national effort</w:t>
      </w:r>
      <w:r w:rsidR="006D7E6B">
        <w:rPr>
          <w:rFonts w:eastAsia="Times New Roman"/>
          <w:color w:val="000000"/>
          <w:lang w:val="en-GB"/>
        </w:rPr>
        <w:t>s</w:t>
      </w:r>
      <w:r w:rsidRPr="0017125B">
        <w:rPr>
          <w:rFonts w:eastAsia="Times New Roman"/>
          <w:color w:val="000000"/>
          <w:lang w:val="en-GB"/>
        </w:rPr>
        <w:t xml:space="preserve"> by government</w:t>
      </w:r>
      <w:r w:rsidR="006D7E6B">
        <w:rPr>
          <w:rFonts w:eastAsia="Times New Roman"/>
          <w:color w:val="000000"/>
          <w:lang w:val="en-GB"/>
        </w:rPr>
        <w:t>s</w:t>
      </w:r>
      <w:r w:rsidRPr="0017125B">
        <w:rPr>
          <w:rFonts w:eastAsia="Times New Roman"/>
          <w:color w:val="000000"/>
          <w:lang w:val="en-GB"/>
        </w:rPr>
        <w:t xml:space="preserve"> and NGOs</w:t>
      </w:r>
      <w:r w:rsidR="006D7E6B">
        <w:rPr>
          <w:rFonts w:eastAsia="Times New Roman"/>
          <w:color w:val="000000"/>
          <w:lang w:val="en-GB"/>
        </w:rPr>
        <w:t xml:space="preserve"> that </w:t>
      </w:r>
      <w:r w:rsidR="006D7E6B" w:rsidRPr="0017125B">
        <w:rPr>
          <w:rFonts w:eastAsia="Times New Roman"/>
          <w:color w:val="000000"/>
          <w:lang w:val="en-GB"/>
        </w:rPr>
        <w:t>intensively promot</w:t>
      </w:r>
      <w:r w:rsidR="006D7E6B">
        <w:rPr>
          <w:rFonts w:eastAsia="Times New Roman"/>
          <w:color w:val="000000"/>
          <w:lang w:val="en-GB"/>
        </w:rPr>
        <w:t>ed</w:t>
      </w:r>
      <w:r w:rsidR="006D7E6B" w:rsidRPr="0017125B">
        <w:rPr>
          <w:rFonts w:eastAsia="Times New Roman"/>
          <w:color w:val="000000"/>
          <w:lang w:val="en-GB"/>
        </w:rPr>
        <w:t xml:space="preserve"> gender equality</w:t>
      </w:r>
      <w:r w:rsidR="006D7E6B">
        <w:rPr>
          <w:rFonts w:eastAsia="Times New Roman"/>
          <w:color w:val="000000"/>
          <w:lang w:val="en-GB"/>
        </w:rPr>
        <w:t xml:space="preserve">. Specifically, Meena </w:t>
      </w:r>
      <w:r w:rsidR="007D563A">
        <w:rPr>
          <w:rFonts w:eastAsia="Times New Roman"/>
          <w:color w:val="000000"/>
          <w:lang w:val="en-GB"/>
        </w:rPr>
        <w:t>spinoff content and materials were</w:t>
      </w:r>
      <w:r w:rsidR="006D7E6B">
        <w:rPr>
          <w:rFonts w:eastAsia="Times New Roman"/>
          <w:color w:val="000000"/>
          <w:lang w:val="en-GB"/>
        </w:rPr>
        <w:t xml:space="preserve"> tailored to local contexts and organisations were engaged to disseminate it to local communities, even in remote areas. </w:t>
      </w:r>
      <w:r w:rsidR="003F10B1">
        <w:rPr>
          <w:rFonts w:eastAsia="Times New Roman"/>
          <w:color w:val="000000"/>
          <w:lang w:val="en-GB"/>
        </w:rPr>
        <w:t xml:space="preserve">The programme was also continuously improved </w:t>
      </w:r>
      <w:r w:rsidR="006D7E6B">
        <w:rPr>
          <w:rFonts w:eastAsia="Times New Roman"/>
          <w:color w:val="000000"/>
          <w:lang w:val="en-GB"/>
        </w:rPr>
        <w:t>by</w:t>
      </w:r>
      <w:r w:rsidR="003F10B1">
        <w:rPr>
          <w:rFonts w:eastAsia="Times New Roman"/>
          <w:color w:val="000000"/>
          <w:lang w:val="en-GB"/>
        </w:rPr>
        <w:t xml:space="preserve"> feedback collected from regular</w:t>
      </w:r>
      <w:r w:rsidR="006D7E6B">
        <w:rPr>
          <w:rFonts w:eastAsia="Times New Roman"/>
          <w:color w:val="000000"/>
          <w:lang w:val="en-GB"/>
        </w:rPr>
        <w:t xml:space="preserve"> </w:t>
      </w:r>
      <w:r w:rsidR="008E4FB5">
        <w:rPr>
          <w:rFonts w:eastAsia="Times New Roman"/>
          <w:color w:val="000000"/>
          <w:lang w:val="en-GB"/>
        </w:rPr>
        <w:t>community participation research.</w:t>
      </w:r>
    </w:p>
    <w:p w14:paraId="369CA837" w14:textId="77777777" w:rsidR="008E4FB5" w:rsidRDefault="008E4FB5" w:rsidP="006A3456">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2251A837" w14:textId="19D26FEC" w:rsidR="006F3D06" w:rsidRPr="0017125B" w:rsidRDefault="008E4FB5"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Pr>
          <w:rFonts w:eastAsia="Times New Roman"/>
          <w:color w:val="000000"/>
          <w:lang w:val="en-GB"/>
        </w:rPr>
        <w:t>For more information</w:t>
      </w:r>
      <w:r w:rsidR="003F10B1">
        <w:rPr>
          <w:rFonts w:eastAsia="Times New Roman"/>
          <w:color w:val="000000"/>
          <w:lang w:val="en-GB"/>
        </w:rPr>
        <w:t xml:space="preserve"> about designing, testing, launching, monitoring</w:t>
      </w:r>
      <w:r w:rsidR="007D563A">
        <w:rPr>
          <w:rFonts w:eastAsia="Times New Roman"/>
          <w:color w:val="000000"/>
          <w:lang w:val="en-GB"/>
        </w:rPr>
        <w:t>,</w:t>
      </w:r>
      <w:r w:rsidR="003F10B1">
        <w:rPr>
          <w:rFonts w:eastAsia="Times New Roman"/>
          <w:color w:val="000000"/>
          <w:lang w:val="en-GB"/>
        </w:rPr>
        <w:t xml:space="preserve"> and evaluating edutainment programmes,</w:t>
      </w:r>
      <w:r>
        <w:rPr>
          <w:rFonts w:eastAsia="Times New Roman"/>
          <w:color w:val="000000"/>
          <w:lang w:val="en-GB"/>
        </w:rPr>
        <w:t xml:space="preserve"> see the resource, “Evaluation of the Meena Communication Initiative</w:t>
      </w:r>
      <w:r w:rsidR="007312E0">
        <w:rPr>
          <w:rFonts w:eastAsia="Times New Roman"/>
          <w:color w:val="000000"/>
          <w:lang w:val="en-GB"/>
        </w:rPr>
        <w:t>”</w:t>
      </w:r>
      <w:r>
        <w:rPr>
          <w:rFonts w:eastAsia="Times New Roman"/>
          <w:color w:val="000000"/>
          <w:lang w:val="en-GB"/>
        </w:rPr>
        <w:t xml:space="preserve"> </w:t>
      </w:r>
      <w:r w:rsidR="007312E0">
        <w:rPr>
          <w:rFonts w:eastAsia="Times New Roman"/>
          <w:color w:val="000000"/>
          <w:lang w:val="en-GB"/>
        </w:rPr>
        <w:t>(</w:t>
      </w:r>
      <w:r w:rsidR="007312E0" w:rsidRPr="0017125B">
        <w:rPr>
          <w:rFonts w:eastAsia="Times New Roman"/>
          <w:color w:val="000000"/>
          <w:lang w:val="en-GB"/>
        </w:rPr>
        <w:t>Chesterton 2004</w:t>
      </w:r>
      <w:r w:rsidR="007312E0">
        <w:rPr>
          <w:rFonts w:eastAsia="Times New Roman"/>
          <w:color w:val="000000"/>
          <w:lang w:val="en-GB"/>
        </w:rPr>
        <w:t>)</w:t>
      </w:r>
      <w:r>
        <w:rPr>
          <w:rFonts w:eastAsia="Times New Roman"/>
          <w:color w:val="000000"/>
          <w:lang w:val="en-GB"/>
        </w:rPr>
        <w:t>.</w:t>
      </w:r>
    </w:p>
    <w:p w14:paraId="31AF17E1" w14:textId="77777777" w:rsidR="006F3D06" w:rsidRPr="0017125B" w:rsidRDefault="006F3D06" w:rsidP="00BD77E0">
      <w:pPr>
        <w:pStyle w:val="ListParagraph"/>
        <w:pBdr>
          <w:top w:val="nil"/>
          <w:left w:val="nil"/>
          <w:bottom w:val="nil"/>
          <w:right w:val="nil"/>
          <w:between w:val="nil"/>
        </w:pBdr>
        <w:rPr>
          <w:rFonts w:eastAsia="Times New Roman"/>
          <w:color w:val="000000"/>
          <w:lang w:val="en-GB"/>
        </w:rPr>
      </w:pPr>
    </w:p>
    <w:p w14:paraId="2533DAAC" w14:textId="07295280"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Case study</w:t>
      </w:r>
      <w:r w:rsidR="001946C1">
        <w:rPr>
          <w:rFonts w:eastAsia="Times New Roman"/>
          <w:color w:val="000000"/>
          <w:lang w:val="en-GB"/>
        </w:rPr>
        <w:t xml:space="preserve">: </w:t>
      </w:r>
      <w:r w:rsidR="001946C1" w:rsidRPr="0017125B">
        <w:rPr>
          <w:rFonts w:eastAsia="Times New Roman"/>
          <w:color w:val="000000"/>
          <w:lang w:val="en-GB"/>
        </w:rPr>
        <w:t>Atmajaa</w:t>
      </w:r>
      <w:r w:rsidR="001946C1">
        <w:rPr>
          <w:rFonts w:eastAsia="Times New Roman"/>
          <w:color w:val="000000"/>
          <w:lang w:val="en-GB"/>
        </w:rPr>
        <w:t xml:space="preserve"> edutainment </w:t>
      </w:r>
      <w:r w:rsidR="003A74F5">
        <w:rPr>
          <w:rFonts w:eastAsia="Times New Roman"/>
          <w:color w:val="000000"/>
          <w:lang w:val="en-GB"/>
        </w:rPr>
        <w:t>serial*</w:t>
      </w:r>
    </w:p>
    <w:p w14:paraId="5158BA58" w14:textId="77777777" w:rsidR="006F3D06"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53F1B535" w14:textId="2BA931BA" w:rsidR="006F3D06" w:rsidRPr="0017125B"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Atmajaa</w:t>
      </w:r>
      <w:r w:rsidR="003A74F5">
        <w:rPr>
          <w:rFonts w:eastAsia="Times New Roman"/>
          <w:color w:val="000000"/>
          <w:lang w:val="en-GB"/>
        </w:rPr>
        <w:t>,</w:t>
      </w:r>
      <w:r w:rsidRPr="0017125B">
        <w:rPr>
          <w:rFonts w:eastAsia="Times New Roman"/>
          <w:color w:val="000000"/>
          <w:lang w:val="en-GB"/>
        </w:rPr>
        <w:t xml:space="preserve"> or “Born from the Soul” (2004)</w:t>
      </w:r>
      <w:r w:rsidR="003A74F5">
        <w:rPr>
          <w:rFonts w:eastAsia="Times New Roman"/>
          <w:color w:val="000000"/>
          <w:lang w:val="en-GB"/>
        </w:rPr>
        <w:t>,</w:t>
      </w:r>
      <w:r w:rsidRPr="0017125B">
        <w:rPr>
          <w:rFonts w:eastAsia="Times New Roman"/>
          <w:color w:val="000000"/>
          <w:lang w:val="en-GB"/>
        </w:rPr>
        <w:t xml:space="preserve"> was a 13</w:t>
      </w:r>
      <w:r w:rsidR="003A74F5">
        <w:rPr>
          <w:rFonts w:eastAsia="Times New Roman"/>
          <w:color w:val="000000"/>
          <w:lang w:val="en-GB"/>
        </w:rPr>
        <w:t>-</w:t>
      </w:r>
      <w:r w:rsidRPr="0017125B">
        <w:rPr>
          <w:rFonts w:eastAsia="Times New Roman"/>
          <w:color w:val="000000"/>
          <w:lang w:val="en-GB"/>
        </w:rPr>
        <w:t>part tele-serial produced in 2004.</w:t>
      </w:r>
    </w:p>
    <w:p w14:paraId="394A3362" w14:textId="2DB5577D" w:rsidR="006F3D06"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Inspired by the short feature of the same</w:t>
      </w:r>
      <w:r w:rsidR="003A74F5">
        <w:rPr>
          <w:rFonts w:eastAsia="Times New Roman"/>
          <w:color w:val="000000"/>
          <w:lang w:val="en-GB"/>
        </w:rPr>
        <w:t xml:space="preserve"> name </w:t>
      </w:r>
      <w:r w:rsidRPr="0017125B">
        <w:rPr>
          <w:rFonts w:eastAsia="Times New Roman"/>
          <w:color w:val="000000"/>
          <w:lang w:val="en-GB"/>
        </w:rPr>
        <w:t>and funded by Plan International, it was telecast on various Doordarshan channels</w:t>
      </w:r>
      <w:r w:rsidR="003A74F5">
        <w:rPr>
          <w:rFonts w:eastAsia="Times New Roman"/>
          <w:color w:val="000000"/>
          <w:lang w:val="en-GB"/>
        </w:rPr>
        <w:t xml:space="preserve"> </w:t>
      </w:r>
      <w:r w:rsidRPr="0017125B">
        <w:rPr>
          <w:rFonts w:eastAsia="Times New Roman"/>
          <w:color w:val="000000"/>
          <w:lang w:val="en-GB"/>
        </w:rPr>
        <w:t>at different times.</w:t>
      </w:r>
    </w:p>
    <w:p w14:paraId="404BEAE4" w14:textId="77777777" w:rsidR="003A74F5" w:rsidRPr="0017125B" w:rsidRDefault="003A74F5"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4CE03893" w14:textId="7A805B85" w:rsidR="003A74F5"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The serial contextualised the problem</w:t>
      </w:r>
      <w:r w:rsidR="003A74F5">
        <w:rPr>
          <w:rFonts w:eastAsia="Times New Roman"/>
          <w:color w:val="000000"/>
          <w:lang w:val="en-GB"/>
        </w:rPr>
        <w:t xml:space="preserve"> of GBSS</w:t>
      </w:r>
      <w:r w:rsidRPr="0017125B">
        <w:rPr>
          <w:rFonts w:eastAsia="Times New Roman"/>
          <w:color w:val="000000"/>
          <w:lang w:val="en-GB"/>
        </w:rPr>
        <w:t xml:space="preserve"> in an urban, upper middle class north</w:t>
      </w:r>
      <w:r w:rsidR="003A74F5">
        <w:rPr>
          <w:rFonts w:eastAsia="Times New Roman"/>
          <w:color w:val="000000"/>
          <w:lang w:val="en-GB"/>
        </w:rPr>
        <w:t xml:space="preserve"> </w:t>
      </w:r>
      <w:r w:rsidRPr="0017125B">
        <w:rPr>
          <w:rFonts w:eastAsia="Times New Roman"/>
          <w:color w:val="000000"/>
          <w:lang w:val="en-GB"/>
        </w:rPr>
        <w:t>Indian family. The main protagonist was Mamta, a young married woman, who</w:t>
      </w:r>
      <w:r w:rsidR="003A74F5">
        <w:rPr>
          <w:rFonts w:eastAsia="Times New Roman"/>
          <w:color w:val="000000"/>
          <w:lang w:val="en-GB"/>
        </w:rPr>
        <w:t xml:space="preserve"> </w:t>
      </w:r>
      <w:r w:rsidRPr="0017125B">
        <w:rPr>
          <w:rFonts w:eastAsia="Times New Roman"/>
          <w:color w:val="000000"/>
          <w:lang w:val="en-GB"/>
        </w:rPr>
        <w:t>fights against her conjugal family to save her unborn female child. In order to</w:t>
      </w:r>
      <w:r w:rsidR="003A74F5">
        <w:rPr>
          <w:rFonts w:eastAsia="Times New Roman"/>
          <w:color w:val="000000"/>
          <w:lang w:val="en-GB"/>
        </w:rPr>
        <w:t xml:space="preserve"> </w:t>
      </w:r>
      <w:r w:rsidRPr="0017125B">
        <w:rPr>
          <w:rFonts w:eastAsia="Times New Roman"/>
          <w:color w:val="000000"/>
          <w:lang w:val="en-GB"/>
        </w:rPr>
        <w:t>resist conjugal family pressures to have a sex</w:t>
      </w:r>
      <w:r w:rsidR="000E287C">
        <w:rPr>
          <w:rFonts w:eastAsia="Times New Roman"/>
          <w:color w:val="000000"/>
          <w:lang w:val="en-GB"/>
        </w:rPr>
        <w:t>-</w:t>
      </w:r>
      <w:r w:rsidRPr="0017125B">
        <w:rPr>
          <w:rFonts w:eastAsia="Times New Roman"/>
          <w:color w:val="000000"/>
          <w:lang w:val="en-GB"/>
        </w:rPr>
        <w:t xml:space="preserve">selective </w:t>
      </w:r>
      <w:r w:rsidR="000E287C">
        <w:rPr>
          <w:rFonts w:eastAsia="Times New Roman"/>
          <w:color w:val="000000"/>
          <w:lang w:val="en-GB"/>
        </w:rPr>
        <w:t>pregnancy termination</w:t>
      </w:r>
      <w:r w:rsidRPr="0017125B">
        <w:rPr>
          <w:rFonts w:eastAsia="Times New Roman"/>
          <w:color w:val="000000"/>
          <w:lang w:val="en-GB"/>
        </w:rPr>
        <w:t>, she leaves home</w:t>
      </w:r>
      <w:r w:rsidR="003A74F5">
        <w:rPr>
          <w:rFonts w:eastAsia="Times New Roman"/>
          <w:color w:val="000000"/>
          <w:lang w:val="en-GB"/>
        </w:rPr>
        <w:t xml:space="preserve"> </w:t>
      </w:r>
      <w:r w:rsidRPr="0017125B">
        <w:rPr>
          <w:rFonts w:eastAsia="Times New Roman"/>
          <w:color w:val="000000"/>
          <w:lang w:val="en-GB"/>
        </w:rPr>
        <w:t>and tries to make a new, independent life for herself.</w:t>
      </w:r>
    </w:p>
    <w:p w14:paraId="53325E2F" w14:textId="77777777" w:rsidR="003A74F5" w:rsidRDefault="003A74F5"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103A9DC2" w14:textId="5A4B5B04" w:rsidR="006F3D06"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The serial was targeted</w:t>
      </w:r>
      <w:r w:rsidR="003A74F5">
        <w:rPr>
          <w:rFonts w:eastAsia="Times New Roman"/>
          <w:color w:val="000000"/>
          <w:lang w:val="en-GB"/>
        </w:rPr>
        <w:t xml:space="preserve"> </w:t>
      </w:r>
      <w:r w:rsidRPr="0017125B">
        <w:rPr>
          <w:rFonts w:eastAsia="Times New Roman"/>
          <w:color w:val="000000"/>
          <w:lang w:val="en-GB"/>
        </w:rPr>
        <w:t>primarily at women in the reproductive age group to make them aware of their</w:t>
      </w:r>
      <w:r w:rsidR="003A74F5">
        <w:rPr>
          <w:rFonts w:eastAsia="Times New Roman"/>
          <w:color w:val="000000"/>
          <w:lang w:val="en-GB"/>
        </w:rPr>
        <w:t xml:space="preserve"> </w:t>
      </w:r>
      <w:r w:rsidRPr="0017125B">
        <w:rPr>
          <w:rFonts w:eastAsia="Times New Roman"/>
          <w:color w:val="000000"/>
          <w:lang w:val="en-GB"/>
        </w:rPr>
        <w:t>reproductive rights and of the right of the girl child to survive. The secondary</w:t>
      </w:r>
      <w:r w:rsidR="003A74F5">
        <w:rPr>
          <w:rFonts w:eastAsia="Times New Roman"/>
          <w:color w:val="000000"/>
          <w:lang w:val="en-GB"/>
        </w:rPr>
        <w:t xml:space="preserve"> </w:t>
      </w:r>
      <w:r w:rsidRPr="0017125B">
        <w:rPr>
          <w:rFonts w:eastAsia="Times New Roman"/>
          <w:color w:val="000000"/>
          <w:lang w:val="en-GB"/>
        </w:rPr>
        <w:t>target groups were families, communities, the medical establishment and judiciary,</w:t>
      </w:r>
      <w:r w:rsidR="007312E0">
        <w:rPr>
          <w:rFonts w:eastAsia="Times New Roman"/>
          <w:color w:val="000000"/>
          <w:lang w:val="en-GB"/>
        </w:rPr>
        <w:t xml:space="preserve"> </w:t>
      </w:r>
      <w:r w:rsidRPr="0017125B">
        <w:rPr>
          <w:rFonts w:eastAsia="Times New Roman"/>
          <w:color w:val="000000"/>
          <w:lang w:val="en-GB"/>
        </w:rPr>
        <w:t xml:space="preserve">to make them critically aware of sex selection and of the provisions of </w:t>
      </w:r>
      <w:r w:rsidR="003A74F5">
        <w:rPr>
          <w:rFonts w:eastAsia="Times New Roman"/>
          <w:color w:val="000000"/>
          <w:lang w:val="en-GB"/>
        </w:rPr>
        <w:t xml:space="preserve">India’s </w:t>
      </w:r>
      <w:r w:rsidR="003A74F5" w:rsidRPr="003A74F5">
        <w:rPr>
          <w:rFonts w:eastAsia="Times New Roman"/>
          <w:color w:val="000000"/>
          <w:lang w:val="en-GB"/>
        </w:rPr>
        <w:t xml:space="preserve">Pre-Conception and Pre-Natal Diagnostic Techniques </w:t>
      </w:r>
      <w:r w:rsidRPr="0017125B">
        <w:rPr>
          <w:rFonts w:eastAsia="Times New Roman"/>
          <w:color w:val="000000"/>
          <w:lang w:val="en-GB"/>
        </w:rPr>
        <w:t>Act.</w:t>
      </w:r>
    </w:p>
    <w:p w14:paraId="0A55D79F" w14:textId="77777777" w:rsidR="003A74F5" w:rsidRPr="0017125B" w:rsidRDefault="003A74F5"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6CD555C1" w14:textId="20EA15A7" w:rsidR="006F3D06"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In 2004, a five-city</w:t>
      </w:r>
      <w:r w:rsidR="003A74F5">
        <w:rPr>
          <w:rFonts w:eastAsia="Times New Roman"/>
          <w:color w:val="000000"/>
          <w:lang w:val="en-GB"/>
        </w:rPr>
        <w:t xml:space="preserve"> </w:t>
      </w:r>
      <w:r w:rsidRPr="0017125B">
        <w:rPr>
          <w:rFonts w:eastAsia="Times New Roman"/>
          <w:color w:val="000000"/>
          <w:lang w:val="en-GB"/>
        </w:rPr>
        <w:t>audience impact study on Atmajaa found that young women were the</w:t>
      </w:r>
      <w:r w:rsidR="003A74F5">
        <w:rPr>
          <w:rFonts w:eastAsia="Times New Roman"/>
          <w:color w:val="000000"/>
          <w:lang w:val="en-GB"/>
        </w:rPr>
        <w:t xml:space="preserve"> </w:t>
      </w:r>
      <w:r w:rsidRPr="0017125B">
        <w:rPr>
          <w:rFonts w:eastAsia="Times New Roman"/>
          <w:color w:val="000000"/>
          <w:lang w:val="en-GB"/>
        </w:rPr>
        <w:t>most decisive supporters of the serial, and that young women, married or</w:t>
      </w:r>
      <w:r w:rsidR="003A74F5">
        <w:rPr>
          <w:rFonts w:eastAsia="Times New Roman"/>
          <w:color w:val="000000"/>
          <w:lang w:val="en-GB"/>
        </w:rPr>
        <w:t xml:space="preserve"> </w:t>
      </w:r>
      <w:r w:rsidRPr="0017125B">
        <w:rPr>
          <w:rFonts w:eastAsia="Times New Roman"/>
          <w:color w:val="000000"/>
          <w:lang w:val="en-GB"/>
        </w:rPr>
        <w:t>unmarried, were unanimous in their approval of greater gender empowerment. In</w:t>
      </w:r>
      <w:r w:rsidR="003A74F5">
        <w:rPr>
          <w:rFonts w:eastAsia="Times New Roman"/>
          <w:color w:val="000000"/>
          <w:lang w:val="en-GB"/>
        </w:rPr>
        <w:t xml:space="preserve"> </w:t>
      </w:r>
      <w:r w:rsidRPr="0017125B">
        <w:rPr>
          <w:rFonts w:eastAsia="Times New Roman"/>
          <w:color w:val="000000"/>
          <w:lang w:val="en-GB"/>
        </w:rPr>
        <w:t>addition, there was a small but critical mass of unmarried young women who were</w:t>
      </w:r>
      <w:r w:rsidR="003A74F5">
        <w:rPr>
          <w:rFonts w:eastAsia="Times New Roman"/>
          <w:color w:val="000000"/>
          <w:lang w:val="en-GB"/>
        </w:rPr>
        <w:t xml:space="preserve"> </w:t>
      </w:r>
      <w:r w:rsidRPr="0017125B">
        <w:rPr>
          <w:rFonts w:eastAsia="Times New Roman"/>
          <w:color w:val="000000"/>
          <w:lang w:val="en-GB"/>
        </w:rPr>
        <w:t>aware, candid</w:t>
      </w:r>
      <w:r w:rsidR="00AC7702">
        <w:rPr>
          <w:rFonts w:eastAsia="Times New Roman"/>
          <w:color w:val="000000"/>
          <w:lang w:val="en-GB"/>
        </w:rPr>
        <w:t>,</w:t>
      </w:r>
      <w:r w:rsidRPr="0017125B">
        <w:rPr>
          <w:rFonts w:eastAsia="Times New Roman"/>
          <w:color w:val="000000"/>
          <w:lang w:val="en-GB"/>
        </w:rPr>
        <w:t xml:space="preserve"> and open to new attitudes. Married women, however, felt that</w:t>
      </w:r>
      <w:r w:rsidR="003A74F5">
        <w:rPr>
          <w:rFonts w:eastAsia="Times New Roman"/>
          <w:color w:val="000000"/>
          <w:lang w:val="en-GB"/>
        </w:rPr>
        <w:t xml:space="preserve"> </w:t>
      </w:r>
      <w:r w:rsidRPr="0017125B">
        <w:rPr>
          <w:rFonts w:eastAsia="Times New Roman"/>
          <w:color w:val="000000"/>
          <w:lang w:val="en-GB"/>
        </w:rPr>
        <w:t>women’s rights need to be located within the family. Therefore, conflict resolution</w:t>
      </w:r>
      <w:r w:rsidR="003A74F5">
        <w:rPr>
          <w:rFonts w:eastAsia="Times New Roman"/>
          <w:color w:val="000000"/>
          <w:lang w:val="en-GB"/>
        </w:rPr>
        <w:t xml:space="preserve"> </w:t>
      </w:r>
      <w:r w:rsidRPr="0017125B">
        <w:rPr>
          <w:rFonts w:eastAsia="Times New Roman"/>
          <w:color w:val="000000"/>
          <w:lang w:val="en-GB"/>
        </w:rPr>
        <w:t>must take place within the domain of the family. Among this audience segment,</w:t>
      </w:r>
      <w:r w:rsidR="003A74F5">
        <w:rPr>
          <w:rFonts w:eastAsia="Times New Roman"/>
          <w:color w:val="000000"/>
          <w:lang w:val="en-GB"/>
        </w:rPr>
        <w:t xml:space="preserve"> </w:t>
      </w:r>
      <w:r w:rsidRPr="0017125B">
        <w:rPr>
          <w:rFonts w:eastAsia="Times New Roman"/>
          <w:color w:val="000000"/>
          <w:lang w:val="en-GB"/>
        </w:rPr>
        <w:t>Mamta’s decision to leave the conjugal home provoked anxiety and discomfort. The</w:t>
      </w:r>
      <w:r w:rsidR="003A74F5">
        <w:rPr>
          <w:rFonts w:eastAsia="Times New Roman"/>
          <w:color w:val="000000"/>
          <w:lang w:val="en-GB"/>
        </w:rPr>
        <w:t xml:space="preserve"> </w:t>
      </w:r>
      <w:r w:rsidRPr="0017125B">
        <w:rPr>
          <w:rFonts w:eastAsia="Times New Roman"/>
          <w:color w:val="000000"/>
          <w:lang w:val="en-GB"/>
        </w:rPr>
        <w:t>study found that, for the most part, married women tended to defer to the</w:t>
      </w:r>
      <w:r w:rsidR="003A74F5">
        <w:rPr>
          <w:rFonts w:eastAsia="Times New Roman"/>
          <w:color w:val="000000"/>
          <w:lang w:val="en-GB"/>
        </w:rPr>
        <w:t xml:space="preserve"> </w:t>
      </w:r>
      <w:r w:rsidRPr="0017125B">
        <w:rPr>
          <w:rFonts w:eastAsia="Times New Roman"/>
          <w:color w:val="000000"/>
          <w:lang w:val="en-GB"/>
        </w:rPr>
        <w:t>opinions of the older generation. Older women, old enough to be mothers-in-law,</w:t>
      </w:r>
      <w:r w:rsidR="007312E0">
        <w:rPr>
          <w:rFonts w:eastAsia="Times New Roman"/>
          <w:color w:val="000000"/>
          <w:lang w:val="en-GB"/>
        </w:rPr>
        <w:t xml:space="preserve"> </w:t>
      </w:r>
      <w:r w:rsidRPr="0017125B">
        <w:rPr>
          <w:rFonts w:eastAsia="Times New Roman"/>
          <w:color w:val="000000"/>
          <w:lang w:val="en-GB"/>
        </w:rPr>
        <w:t>had a compelling but uneasy relationship with the serial. Many of them felt</w:t>
      </w:r>
      <w:r w:rsidR="003A74F5">
        <w:rPr>
          <w:rFonts w:eastAsia="Times New Roman"/>
          <w:color w:val="000000"/>
          <w:lang w:val="en-GB"/>
        </w:rPr>
        <w:t xml:space="preserve"> </w:t>
      </w:r>
      <w:r w:rsidRPr="0017125B">
        <w:rPr>
          <w:rFonts w:eastAsia="Times New Roman"/>
          <w:color w:val="000000"/>
          <w:lang w:val="en-GB"/>
        </w:rPr>
        <w:t>stereotyped in the serial, and felt uneasy about being portrayed as regressive and</w:t>
      </w:r>
      <w:r w:rsidR="003A74F5">
        <w:rPr>
          <w:rFonts w:eastAsia="Times New Roman"/>
          <w:color w:val="000000"/>
          <w:lang w:val="en-GB"/>
        </w:rPr>
        <w:t xml:space="preserve"> </w:t>
      </w:r>
      <w:r w:rsidRPr="0017125B">
        <w:rPr>
          <w:rFonts w:eastAsia="Times New Roman"/>
          <w:color w:val="000000"/>
          <w:lang w:val="en-GB"/>
        </w:rPr>
        <w:t>authoritarian. Male viewers generally felt marginalised and that their challenges</w:t>
      </w:r>
      <w:r w:rsidR="003A74F5">
        <w:rPr>
          <w:rFonts w:eastAsia="Times New Roman"/>
          <w:color w:val="000000"/>
          <w:lang w:val="en-GB"/>
        </w:rPr>
        <w:t xml:space="preserve"> </w:t>
      </w:r>
      <w:r w:rsidRPr="0017125B">
        <w:rPr>
          <w:rFonts w:eastAsia="Times New Roman"/>
          <w:color w:val="000000"/>
          <w:lang w:val="en-GB"/>
        </w:rPr>
        <w:t>had not been adequately represented in the storyline.</w:t>
      </w:r>
    </w:p>
    <w:p w14:paraId="480C179C" w14:textId="77777777" w:rsidR="003A74F5" w:rsidRPr="0017125B" w:rsidRDefault="003A74F5"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50E8E28C" w14:textId="77777777" w:rsidR="003A74F5"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The impact study concluded with the following key recommendations:</w:t>
      </w:r>
    </w:p>
    <w:p w14:paraId="3323BDB8" w14:textId="77777777" w:rsidR="003A74F5" w:rsidRDefault="006F3D06" w:rsidP="00BD77E0">
      <w:pPr>
        <w:pStyle w:val="ListParagraph"/>
        <w:numPr>
          <w:ilvl w:val="0"/>
          <w:numId w:val="47"/>
        </w:numPr>
        <w:pBdr>
          <w:top w:val="nil"/>
          <w:left w:val="nil"/>
          <w:bottom w:val="nil"/>
          <w:right w:val="nil"/>
          <w:between w:val="nil"/>
        </w:pBdr>
        <w:shd w:val="clear" w:color="auto" w:fill="DBE5F1" w:themeFill="accent1" w:themeFillTint="33"/>
        <w:ind w:left="1440"/>
        <w:rPr>
          <w:rFonts w:eastAsia="Times New Roman"/>
          <w:color w:val="000000"/>
          <w:lang w:val="en-GB"/>
        </w:rPr>
      </w:pPr>
      <w:r w:rsidRPr="003A74F5">
        <w:rPr>
          <w:rFonts w:eastAsia="Times New Roman"/>
          <w:color w:val="000000"/>
          <w:lang w:val="en-GB"/>
        </w:rPr>
        <w:t>As an experiment in communicating a social message through a drama serial</w:t>
      </w:r>
      <w:r w:rsidR="003A74F5" w:rsidRPr="003A74F5">
        <w:rPr>
          <w:rFonts w:eastAsia="Times New Roman"/>
          <w:color w:val="000000"/>
          <w:lang w:val="en-GB"/>
        </w:rPr>
        <w:t xml:space="preserve"> </w:t>
      </w:r>
      <w:r w:rsidRPr="003A74F5">
        <w:rPr>
          <w:rFonts w:eastAsia="Times New Roman"/>
          <w:color w:val="000000"/>
          <w:lang w:val="en-GB"/>
        </w:rPr>
        <w:t>format, Atmajaa was worthwhile and should be supported.</w:t>
      </w:r>
    </w:p>
    <w:p w14:paraId="3E1C5BE6" w14:textId="4F4D66D5" w:rsidR="003A74F5" w:rsidRDefault="006F3D06" w:rsidP="00BD77E0">
      <w:pPr>
        <w:pStyle w:val="ListParagraph"/>
        <w:numPr>
          <w:ilvl w:val="0"/>
          <w:numId w:val="47"/>
        </w:numPr>
        <w:pBdr>
          <w:top w:val="nil"/>
          <w:left w:val="nil"/>
          <w:bottom w:val="nil"/>
          <w:right w:val="nil"/>
          <w:between w:val="nil"/>
        </w:pBdr>
        <w:shd w:val="clear" w:color="auto" w:fill="DBE5F1" w:themeFill="accent1" w:themeFillTint="33"/>
        <w:ind w:left="1440"/>
        <w:rPr>
          <w:rFonts w:eastAsia="Times New Roman"/>
          <w:color w:val="000000"/>
          <w:lang w:val="en-GB"/>
        </w:rPr>
      </w:pPr>
      <w:r w:rsidRPr="003A74F5">
        <w:rPr>
          <w:rFonts w:eastAsia="Times New Roman"/>
          <w:color w:val="000000"/>
          <w:lang w:val="en-GB"/>
        </w:rPr>
        <w:lastRenderedPageBreak/>
        <w:t>Older women and men would have to be made an active part of the discourse</w:t>
      </w:r>
      <w:r w:rsidR="003A74F5" w:rsidRPr="003A74F5">
        <w:rPr>
          <w:rFonts w:eastAsia="Times New Roman"/>
          <w:color w:val="000000"/>
          <w:lang w:val="en-GB"/>
        </w:rPr>
        <w:t xml:space="preserve"> </w:t>
      </w:r>
      <w:r w:rsidRPr="003A74F5">
        <w:rPr>
          <w:rFonts w:eastAsia="Times New Roman"/>
          <w:color w:val="000000"/>
          <w:lang w:val="en-GB"/>
        </w:rPr>
        <w:t>and given a greater personal stake in the issue for the message to</w:t>
      </w:r>
      <w:r w:rsidR="003A74F5" w:rsidRPr="003A74F5">
        <w:rPr>
          <w:rFonts w:eastAsia="Times New Roman"/>
          <w:color w:val="000000"/>
          <w:lang w:val="en-GB"/>
        </w:rPr>
        <w:t xml:space="preserve"> </w:t>
      </w:r>
      <w:r w:rsidRPr="003A74F5">
        <w:rPr>
          <w:rFonts w:eastAsia="Times New Roman"/>
          <w:color w:val="000000"/>
          <w:lang w:val="en-GB"/>
        </w:rPr>
        <w:t>reach them.</w:t>
      </w:r>
    </w:p>
    <w:p w14:paraId="39A1BE79" w14:textId="77777777" w:rsidR="003A74F5" w:rsidRDefault="006F3D06" w:rsidP="00BD77E0">
      <w:pPr>
        <w:pStyle w:val="ListParagraph"/>
        <w:numPr>
          <w:ilvl w:val="0"/>
          <w:numId w:val="47"/>
        </w:numPr>
        <w:pBdr>
          <w:top w:val="nil"/>
          <w:left w:val="nil"/>
          <w:bottom w:val="nil"/>
          <w:right w:val="nil"/>
          <w:between w:val="nil"/>
        </w:pBdr>
        <w:shd w:val="clear" w:color="auto" w:fill="DBE5F1" w:themeFill="accent1" w:themeFillTint="33"/>
        <w:ind w:left="1440"/>
        <w:rPr>
          <w:rFonts w:eastAsia="Times New Roman"/>
          <w:color w:val="000000"/>
          <w:lang w:val="en-GB"/>
        </w:rPr>
      </w:pPr>
      <w:r w:rsidRPr="003A74F5">
        <w:rPr>
          <w:rFonts w:eastAsia="Times New Roman"/>
          <w:color w:val="000000"/>
          <w:lang w:val="en-GB"/>
        </w:rPr>
        <w:t>The format of a long-running soap rather than a 13</w:t>
      </w:r>
      <w:r w:rsidR="003A74F5" w:rsidRPr="003A74F5">
        <w:rPr>
          <w:rFonts w:eastAsia="Times New Roman"/>
          <w:color w:val="000000"/>
          <w:lang w:val="en-GB"/>
        </w:rPr>
        <w:t>-</w:t>
      </w:r>
      <w:r w:rsidRPr="003A74F5">
        <w:rPr>
          <w:rFonts w:eastAsia="Times New Roman"/>
          <w:color w:val="000000"/>
          <w:lang w:val="en-GB"/>
        </w:rPr>
        <w:t>episode serial would be</w:t>
      </w:r>
      <w:r w:rsidR="003A74F5" w:rsidRPr="003A74F5">
        <w:rPr>
          <w:rFonts w:eastAsia="Times New Roman"/>
          <w:color w:val="000000"/>
          <w:lang w:val="en-GB"/>
        </w:rPr>
        <w:t xml:space="preserve"> </w:t>
      </w:r>
      <w:r w:rsidRPr="003A74F5">
        <w:rPr>
          <w:rFonts w:eastAsia="Times New Roman"/>
          <w:color w:val="000000"/>
          <w:lang w:val="en-GB"/>
        </w:rPr>
        <w:t>more effective to communicate this complex issue.</w:t>
      </w:r>
    </w:p>
    <w:p w14:paraId="485B43F9" w14:textId="225EF4DF" w:rsidR="006F3D06" w:rsidRPr="003A74F5" w:rsidRDefault="006F3D06" w:rsidP="00BD77E0">
      <w:pPr>
        <w:pStyle w:val="ListParagraph"/>
        <w:numPr>
          <w:ilvl w:val="0"/>
          <w:numId w:val="47"/>
        </w:numPr>
        <w:pBdr>
          <w:top w:val="nil"/>
          <w:left w:val="nil"/>
          <w:bottom w:val="nil"/>
          <w:right w:val="nil"/>
          <w:between w:val="nil"/>
        </w:pBdr>
        <w:shd w:val="clear" w:color="auto" w:fill="DBE5F1" w:themeFill="accent1" w:themeFillTint="33"/>
        <w:ind w:left="1440"/>
        <w:rPr>
          <w:rFonts w:eastAsia="Times New Roman"/>
          <w:color w:val="000000"/>
          <w:lang w:val="en-GB"/>
        </w:rPr>
      </w:pPr>
      <w:r w:rsidRPr="003A74F5">
        <w:rPr>
          <w:rFonts w:eastAsia="Times New Roman"/>
          <w:color w:val="000000"/>
          <w:lang w:val="en-GB"/>
        </w:rPr>
        <w:t>There was enormous scope for serials like this to be interactive and producers of such drama serials should seek viewer feedback on the treatment</w:t>
      </w:r>
      <w:r w:rsidR="003A74F5" w:rsidRPr="003A74F5">
        <w:rPr>
          <w:rFonts w:eastAsia="Times New Roman"/>
          <w:color w:val="000000"/>
          <w:lang w:val="en-GB"/>
        </w:rPr>
        <w:t xml:space="preserve"> </w:t>
      </w:r>
      <w:r w:rsidRPr="003A74F5">
        <w:rPr>
          <w:rFonts w:eastAsia="Times New Roman"/>
          <w:color w:val="000000"/>
          <w:lang w:val="en-GB"/>
        </w:rPr>
        <w:t>of issues and resolution of conflicts.</w:t>
      </w:r>
    </w:p>
    <w:p w14:paraId="28A8D561" w14:textId="77777777" w:rsidR="003A74F5" w:rsidRPr="0017125B" w:rsidRDefault="003A74F5"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115C8E26" w14:textId="6A43B538" w:rsidR="006F3D06" w:rsidRDefault="006F3D06"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r w:rsidRPr="0017125B">
        <w:rPr>
          <w:rFonts w:eastAsia="Times New Roman"/>
          <w:color w:val="000000"/>
          <w:lang w:val="en-GB"/>
        </w:rPr>
        <w:t>Atmajaa was revived in 2006</w:t>
      </w:r>
      <w:r w:rsidR="003A74F5">
        <w:rPr>
          <w:rFonts w:eastAsia="Times New Roman"/>
          <w:color w:val="000000"/>
          <w:lang w:val="en-GB"/>
        </w:rPr>
        <w:t>,</w:t>
      </w:r>
      <w:r w:rsidRPr="0017125B">
        <w:rPr>
          <w:rFonts w:eastAsia="Times New Roman"/>
          <w:color w:val="000000"/>
          <w:lang w:val="en-GB"/>
        </w:rPr>
        <w:t xml:space="preserve"> </w:t>
      </w:r>
      <w:r w:rsidR="003A74F5" w:rsidRPr="0017125B">
        <w:rPr>
          <w:rFonts w:eastAsia="Times New Roman"/>
          <w:color w:val="000000"/>
          <w:lang w:val="en-GB"/>
        </w:rPr>
        <w:t>funded by the international</w:t>
      </w:r>
      <w:r w:rsidR="003A74F5">
        <w:rPr>
          <w:rFonts w:eastAsia="Times New Roman"/>
          <w:color w:val="000000"/>
          <w:lang w:val="en-GB"/>
        </w:rPr>
        <w:t xml:space="preserve"> </w:t>
      </w:r>
      <w:r w:rsidR="003A74F5" w:rsidRPr="0017125B">
        <w:rPr>
          <w:rFonts w:eastAsia="Times New Roman"/>
          <w:color w:val="000000"/>
          <w:lang w:val="en-GB"/>
        </w:rPr>
        <w:t>NGO IFES</w:t>
      </w:r>
      <w:r w:rsidR="003A74F5">
        <w:rPr>
          <w:rFonts w:eastAsia="Times New Roman"/>
          <w:color w:val="000000"/>
          <w:lang w:val="en-GB"/>
        </w:rPr>
        <w:t>,</w:t>
      </w:r>
      <w:r w:rsidR="003A74F5" w:rsidRPr="0017125B">
        <w:rPr>
          <w:rFonts w:eastAsia="Times New Roman"/>
          <w:color w:val="000000"/>
          <w:lang w:val="en-GB"/>
        </w:rPr>
        <w:t xml:space="preserve"> </w:t>
      </w:r>
      <w:r w:rsidRPr="0017125B">
        <w:rPr>
          <w:rFonts w:eastAsia="Times New Roman"/>
          <w:color w:val="000000"/>
          <w:lang w:val="en-GB"/>
        </w:rPr>
        <w:t xml:space="preserve">with new episodes </w:t>
      </w:r>
      <w:r w:rsidR="003A74F5" w:rsidRPr="0017125B">
        <w:rPr>
          <w:rFonts w:eastAsia="Times New Roman"/>
          <w:color w:val="000000"/>
          <w:lang w:val="en-GB"/>
        </w:rPr>
        <w:t>airing on Doordarshan</w:t>
      </w:r>
      <w:r w:rsidRPr="0017125B">
        <w:rPr>
          <w:rFonts w:eastAsia="Times New Roman"/>
          <w:color w:val="000000"/>
          <w:lang w:val="en-GB"/>
        </w:rPr>
        <w:t>.</w:t>
      </w:r>
    </w:p>
    <w:p w14:paraId="428C1D4E" w14:textId="77777777" w:rsidR="00D81742" w:rsidRPr="0017125B" w:rsidRDefault="00D81742" w:rsidP="00BD77E0">
      <w:pPr>
        <w:pStyle w:val="ListParagraph"/>
        <w:pBdr>
          <w:top w:val="nil"/>
          <w:left w:val="nil"/>
          <w:bottom w:val="nil"/>
          <w:right w:val="nil"/>
          <w:between w:val="nil"/>
        </w:pBdr>
        <w:shd w:val="clear" w:color="auto" w:fill="DBE5F1" w:themeFill="accent1" w:themeFillTint="33"/>
        <w:ind w:left="720"/>
        <w:rPr>
          <w:rFonts w:eastAsia="Times New Roman"/>
          <w:color w:val="000000"/>
          <w:lang w:val="en-GB"/>
        </w:rPr>
      </w:pPr>
    </w:p>
    <w:p w14:paraId="1BC18096" w14:textId="132E5C8F" w:rsidR="006F3D06" w:rsidRPr="00230614" w:rsidRDefault="003A74F5" w:rsidP="00BD77E0">
      <w:pPr>
        <w:shd w:val="clear" w:color="auto" w:fill="DBE5F1" w:themeFill="accent1" w:themeFillTint="33"/>
        <w:spacing w:line="240" w:lineRule="auto"/>
        <w:ind w:left="720"/>
        <w:rPr>
          <w:rFonts w:ascii="Times New Roman" w:eastAsia="Times New Roman" w:hAnsi="Times New Roman" w:cs="Times New Roman"/>
          <w:sz w:val="24"/>
          <w:lang w:val="en-GB"/>
        </w:rPr>
      </w:pPr>
      <w:r w:rsidRPr="00230614">
        <w:rPr>
          <w:rFonts w:ascii="Times New Roman" w:eastAsia="Times New Roman" w:hAnsi="Times New Roman" w:cs="Times New Roman"/>
          <w:sz w:val="24"/>
          <w:lang w:val="en-GB"/>
        </w:rPr>
        <w:t xml:space="preserve">* </w:t>
      </w:r>
      <w:r w:rsidR="00D81742">
        <w:rPr>
          <w:rFonts w:ascii="Times New Roman" w:eastAsia="Times New Roman" w:hAnsi="Times New Roman" w:cs="Times New Roman"/>
          <w:color w:val="000000"/>
          <w:sz w:val="24"/>
          <w:lang w:val="en-GB"/>
        </w:rPr>
        <w:t>E</w:t>
      </w:r>
      <w:r w:rsidRPr="00BD77E0">
        <w:rPr>
          <w:rFonts w:ascii="Times New Roman" w:eastAsia="Times New Roman" w:hAnsi="Times New Roman" w:cs="Times New Roman"/>
          <w:color w:val="000000"/>
          <w:sz w:val="24"/>
          <w:lang w:val="en-GB"/>
        </w:rPr>
        <w:t>xcerpt</w:t>
      </w:r>
      <w:r>
        <w:rPr>
          <w:rFonts w:ascii="Times New Roman" w:eastAsia="Times New Roman" w:hAnsi="Times New Roman" w:cs="Times New Roman"/>
          <w:color w:val="000000"/>
          <w:sz w:val="24"/>
          <w:lang w:val="en-GB"/>
        </w:rPr>
        <w:t xml:space="preserve"> adapted</w:t>
      </w:r>
      <w:r w:rsidRPr="00BD77E0">
        <w:rPr>
          <w:rFonts w:ascii="Times New Roman" w:eastAsia="Times New Roman" w:hAnsi="Times New Roman" w:cs="Times New Roman"/>
          <w:color w:val="000000"/>
          <w:sz w:val="24"/>
          <w:lang w:val="en-GB"/>
        </w:rPr>
        <w:t xml:space="preserve"> from </w:t>
      </w:r>
      <w:r w:rsidR="007312E0">
        <w:rPr>
          <w:rFonts w:ascii="Times New Roman" w:eastAsia="Times New Roman" w:hAnsi="Times New Roman" w:cs="Times New Roman"/>
          <w:color w:val="000000"/>
          <w:sz w:val="24"/>
          <w:lang w:val="en-GB"/>
        </w:rPr>
        <w:t>Naqvi 2006</w:t>
      </w:r>
    </w:p>
    <w:p w14:paraId="06A2BEB0" w14:textId="61ABA145" w:rsidR="00F90D66" w:rsidRDefault="0064667F" w:rsidP="0095367F">
      <w:pPr>
        <w:pStyle w:val="Level3TOC"/>
      </w:pPr>
      <w:bookmarkStart w:id="28" w:name="_Toc22837002"/>
      <w:r>
        <w:t>Digital</w:t>
      </w:r>
      <w:r w:rsidR="00C7350F" w:rsidRPr="00BD77E0">
        <w:t xml:space="preserve"> media</w:t>
      </w:r>
      <w:bookmarkEnd w:id="28"/>
    </w:p>
    <w:p w14:paraId="61D7B891" w14:textId="77777777" w:rsidR="00F90D66" w:rsidRDefault="00F90D66"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66F89E5E" w14:textId="2FE4CAF5" w:rsidR="00F90D66" w:rsidRDefault="004142C3"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GBSS </w:t>
      </w:r>
      <w:r w:rsidR="00F90D66">
        <w:rPr>
          <w:rFonts w:ascii="Times New Roman" w:eastAsia="Times New Roman" w:hAnsi="Times New Roman" w:cs="Times New Roman"/>
          <w:color w:val="000000"/>
          <w:sz w:val="24"/>
          <w:szCs w:val="24"/>
          <w:lang w:val="en-GB"/>
        </w:rPr>
        <w:t>campaigns should have a strong presence on social media</w:t>
      </w:r>
      <w:r w:rsidR="0064667F">
        <w:rPr>
          <w:rFonts w:ascii="Times New Roman" w:eastAsia="Times New Roman" w:hAnsi="Times New Roman" w:cs="Times New Roman"/>
          <w:color w:val="000000"/>
          <w:sz w:val="24"/>
          <w:szCs w:val="24"/>
          <w:lang w:val="en-GB"/>
        </w:rPr>
        <w:t xml:space="preserve"> and other digital </w:t>
      </w:r>
      <w:r w:rsidR="0095367F">
        <w:rPr>
          <w:rFonts w:ascii="Times New Roman" w:eastAsia="Times New Roman" w:hAnsi="Times New Roman" w:cs="Times New Roman"/>
          <w:color w:val="000000"/>
          <w:sz w:val="24"/>
          <w:szCs w:val="24"/>
          <w:lang w:val="en-GB"/>
        </w:rPr>
        <w:t>platforms</w:t>
      </w:r>
      <w:r w:rsidR="0064667F">
        <w:rPr>
          <w:rFonts w:ascii="Times New Roman" w:eastAsia="Times New Roman" w:hAnsi="Times New Roman" w:cs="Times New Roman"/>
          <w:color w:val="000000"/>
          <w:sz w:val="24"/>
          <w:szCs w:val="24"/>
          <w:lang w:val="en-GB"/>
        </w:rPr>
        <w:t>—</w:t>
      </w:r>
      <w:r w:rsidR="005B5CCE">
        <w:rPr>
          <w:rFonts w:ascii="Times New Roman" w:eastAsia="Times New Roman" w:hAnsi="Times New Roman" w:cs="Times New Roman"/>
          <w:color w:val="000000"/>
          <w:sz w:val="24"/>
          <w:szCs w:val="24"/>
          <w:lang w:val="en-GB"/>
        </w:rPr>
        <w:t>including</w:t>
      </w:r>
      <w:r w:rsidR="0064667F">
        <w:rPr>
          <w:rFonts w:ascii="Times New Roman" w:eastAsia="Times New Roman" w:hAnsi="Times New Roman" w:cs="Times New Roman"/>
          <w:color w:val="000000"/>
          <w:sz w:val="24"/>
          <w:szCs w:val="24"/>
          <w:lang w:val="en-GB"/>
        </w:rPr>
        <w:t xml:space="preserve"> a campaign website</w:t>
      </w:r>
      <w:r w:rsidR="00D261F3">
        <w:rPr>
          <w:rFonts w:ascii="Times New Roman" w:eastAsia="Times New Roman" w:hAnsi="Times New Roman" w:cs="Times New Roman"/>
          <w:color w:val="000000"/>
          <w:sz w:val="24"/>
          <w:szCs w:val="24"/>
          <w:lang w:val="en-GB"/>
        </w:rPr>
        <w:t xml:space="preserve">, blogs, </w:t>
      </w:r>
      <w:r w:rsidR="00A93FBC">
        <w:rPr>
          <w:rFonts w:ascii="Times New Roman" w:eastAsia="Times New Roman" w:hAnsi="Times New Roman" w:cs="Times New Roman"/>
          <w:color w:val="000000"/>
          <w:sz w:val="24"/>
          <w:szCs w:val="24"/>
          <w:lang w:val="en-GB"/>
        </w:rPr>
        <w:t xml:space="preserve">mobile apps, messaging apps, </w:t>
      </w:r>
      <w:r w:rsidR="00D261F3">
        <w:rPr>
          <w:rFonts w:ascii="Times New Roman" w:eastAsia="Times New Roman" w:hAnsi="Times New Roman" w:cs="Times New Roman"/>
          <w:color w:val="000000"/>
          <w:sz w:val="24"/>
          <w:szCs w:val="24"/>
          <w:lang w:val="en-GB"/>
        </w:rPr>
        <w:t>etc.</w:t>
      </w:r>
      <w:r w:rsidR="0064667F">
        <w:rPr>
          <w:rFonts w:ascii="Times New Roman" w:eastAsia="Times New Roman" w:hAnsi="Times New Roman" w:cs="Times New Roman"/>
          <w:color w:val="000000"/>
          <w:sz w:val="24"/>
          <w:szCs w:val="24"/>
          <w:lang w:val="en-GB"/>
        </w:rPr>
        <w:t>—</w:t>
      </w:r>
      <w:r w:rsidR="00F90D66">
        <w:rPr>
          <w:rFonts w:ascii="Times New Roman" w:eastAsia="Times New Roman" w:hAnsi="Times New Roman" w:cs="Times New Roman"/>
          <w:color w:val="000000"/>
          <w:sz w:val="24"/>
          <w:szCs w:val="24"/>
          <w:lang w:val="en-GB"/>
        </w:rPr>
        <w:t>to engage large segments of</w:t>
      </w:r>
      <w:r w:rsidR="0064667F">
        <w:rPr>
          <w:rFonts w:ascii="Times New Roman" w:eastAsia="Times New Roman" w:hAnsi="Times New Roman" w:cs="Times New Roman"/>
          <w:color w:val="000000"/>
          <w:sz w:val="24"/>
          <w:szCs w:val="24"/>
          <w:lang w:val="en-GB"/>
        </w:rPr>
        <w:t xml:space="preserve"> the</w:t>
      </w:r>
      <w:r w:rsidR="00F90D66">
        <w:rPr>
          <w:rFonts w:ascii="Times New Roman" w:eastAsia="Times New Roman" w:hAnsi="Times New Roman" w:cs="Times New Roman"/>
          <w:color w:val="000000"/>
          <w:sz w:val="24"/>
          <w:szCs w:val="24"/>
          <w:lang w:val="en-GB"/>
        </w:rPr>
        <w:t xml:space="preserve"> population</w:t>
      </w:r>
      <w:r w:rsidR="0064667F">
        <w:rPr>
          <w:rFonts w:ascii="Times New Roman" w:eastAsia="Times New Roman" w:hAnsi="Times New Roman" w:cs="Times New Roman"/>
          <w:color w:val="000000"/>
          <w:sz w:val="24"/>
          <w:szCs w:val="24"/>
          <w:lang w:val="en-GB"/>
        </w:rPr>
        <w:t xml:space="preserve"> and make campaign information readily available</w:t>
      </w:r>
      <w:r w:rsidR="00D261F3">
        <w:rPr>
          <w:rFonts w:ascii="Times New Roman" w:eastAsia="Times New Roman" w:hAnsi="Times New Roman" w:cs="Times New Roman"/>
          <w:color w:val="000000"/>
          <w:sz w:val="24"/>
          <w:szCs w:val="24"/>
          <w:lang w:val="en-GB"/>
        </w:rPr>
        <w:t xml:space="preserve"> in a variety of channels</w:t>
      </w:r>
      <w:r w:rsidR="00F90D66">
        <w:rPr>
          <w:rFonts w:ascii="Times New Roman" w:eastAsia="Times New Roman" w:hAnsi="Times New Roman" w:cs="Times New Roman"/>
          <w:color w:val="000000"/>
          <w:sz w:val="24"/>
          <w:szCs w:val="24"/>
          <w:lang w:val="en-GB"/>
        </w:rPr>
        <w:t xml:space="preserve">. Determining which channels and what types of </w:t>
      </w:r>
      <w:r w:rsidR="0064667F">
        <w:rPr>
          <w:rFonts w:ascii="Times New Roman" w:eastAsia="Times New Roman" w:hAnsi="Times New Roman" w:cs="Times New Roman"/>
          <w:color w:val="000000"/>
          <w:sz w:val="24"/>
          <w:szCs w:val="24"/>
          <w:lang w:val="en-GB"/>
        </w:rPr>
        <w:t>digital</w:t>
      </w:r>
      <w:r w:rsidR="00F90D66">
        <w:rPr>
          <w:rFonts w:ascii="Times New Roman" w:eastAsia="Times New Roman" w:hAnsi="Times New Roman" w:cs="Times New Roman"/>
          <w:color w:val="000000"/>
          <w:sz w:val="24"/>
          <w:szCs w:val="24"/>
          <w:lang w:val="en-GB"/>
        </w:rPr>
        <w:t xml:space="preserve"> content are most appropriate for the country context will ensure messages reach and resonate with target audiences. This research </w:t>
      </w:r>
      <w:r w:rsidR="003A75A1">
        <w:rPr>
          <w:rFonts w:ascii="Times New Roman" w:eastAsia="Times New Roman" w:hAnsi="Times New Roman" w:cs="Times New Roman"/>
          <w:color w:val="000000"/>
          <w:sz w:val="24"/>
          <w:szCs w:val="24"/>
          <w:lang w:val="en-GB"/>
        </w:rPr>
        <w:t>can</w:t>
      </w:r>
      <w:r w:rsidR="00F90D66">
        <w:rPr>
          <w:rFonts w:ascii="Times New Roman" w:eastAsia="Times New Roman" w:hAnsi="Times New Roman" w:cs="Times New Roman"/>
          <w:color w:val="000000"/>
          <w:sz w:val="24"/>
          <w:szCs w:val="24"/>
          <w:lang w:val="en-GB"/>
        </w:rPr>
        <w:t xml:space="preserve"> be conducted as part of the s</w:t>
      </w:r>
      <w:r w:rsidR="003A75A1">
        <w:rPr>
          <w:rFonts w:ascii="Times New Roman" w:eastAsia="Times New Roman" w:hAnsi="Times New Roman" w:cs="Times New Roman"/>
          <w:color w:val="000000"/>
          <w:sz w:val="24"/>
          <w:szCs w:val="24"/>
          <w:lang w:val="en-GB"/>
        </w:rPr>
        <w:t>trategy’s s</w:t>
      </w:r>
      <w:r w:rsidR="00F90D66">
        <w:rPr>
          <w:rFonts w:ascii="Times New Roman" w:eastAsia="Times New Roman" w:hAnsi="Times New Roman" w:cs="Times New Roman"/>
          <w:color w:val="000000"/>
          <w:sz w:val="24"/>
          <w:szCs w:val="24"/>
          <w:lang w:val="en-GB"/>
        </w:rPr>
        <w:t>ituation analysis.</w:t>
      </w:r>
    </w:p>
    <w:p w14:paraId="63E46006" w14:textId="4B44B5D3" w:rsidR="00F90D66" w:rsidRDefault="00F90D66"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26002BDB" w14:textId="7198B7A2" w:rsidR="00F90D66" w:rsidRDefault="00F90D66"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The GBSS programme should both produce and share others’</w:t>
      </w:r>
      <w:r w:rsidR="0064667F">
        <w:rPr>
          <w:rFonts w:ascii="Times New Roman" w:eastAsia="Times New Roman" w:hAnsi="Times New Roman" w:cs="Times New Roman"/>
          <w:color w:val="000000"/>
          <w:sz w:val="24"/>
          <w:szCs w:val="24"/>
          <w:lang w:val="en-GB"/>
        </w:rPr>
        <w:t xml:space="preserve"> social media</w:t>
      </w:r>
      <w:r>
        <w:rPr>
          <w:rFonts w:ascii="Times New Roman" w:eastAsia="Times New Roman" w:hAnsi="Times New Roman" w:cs="Times New Roman"/>
          <w:color w:val="000000"/>
          <w:sz w:val="24"/>
          <w:szCs w:val="24"/>
          <w:lang w:val="en-GB"/>
        </w:rPr>
        <w:t xml:space="preserve"> content, leveraging related hashtags, trends, movements, influencers</w:t>
      </w:r>
      <w:r w:rsidR="00AC7702">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and opportunities for reach expansion.</w:t>
      </w:r>
    </w:p>
    <w:p w14:paraId="71768111" w14:textId="6A426195" w:rsidR="00F90D66" w:rsidRDefault="00F90D66"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0FA68D70" w14:textId="3AB8F6CD" w:rsidR="00F90D66" w:rsidRDefault="00F90D66"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Depending on project budgets, paid </w:t>
      </w:r>
      <w:r w:rsidR="003A75A1">
        <w:rPr>
          <w:rFonts w:ascii="Times New Roman" w:eastAsia="Times New Roman" w:hAnsi="Times New Roman" w:cs="Times New Roman"/>
          <w:color w:val="000000"/>
          <w:sz w:val="24"/>
          <w:szCs w:val="24"/>
          <w:lang w:val="en-GB"/>
        </w:rPr>
        <w:t xml:space="preserve">social media </w:t>
      </w:r>
      <w:r>
        <w:rPr>
          <w:rFonts w:ascii="Times New Roman" w:eastAsia="Times New Roman" w:hAnsi="Times New Roman" w:cs="Times New Roman"/>
          <w:color w:val="000000"/>
          <w:sz w:val="24"/>
          <w:szCs w:val="24"/>
          <w:lang w:val="en-GB"/>
        </w:rPr>
        <w:t>advertising can help expand the reach so messages and content further penetrate specific audiences and locations.</w:t>
      </w:r>
    </w:p>
    <w:p w14:paraId="64E0F6D4" w14:textId="256A137C" w:rsidR="003A75A1" w:rsidRDefault="003A75A1"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15E9AA02" w14:textId="08126F0B" w:rsidR="003A75A1" w:rsidRDefault="003A75A1"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Examples:</w:t>
      </w:r>
    </w:p>
    <w:p w14:paraId="6C2D3AE2" w14:textId="77777777" w:rsidR="003A75A1" w:rsidRDefault="003A75A1"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p>
    <w:p w14:paraId="717A482C" w14:textId="774AD877" w:rsidR="003A75A1" w:rsidRDefault="003A75A1" w:rsidP="003A75A1">
      <w:pPr>
        <w:pStyle w:val="ListParagraph"/>
        <w:numPr>
          <w:ilvl w:val="0"/>
          <w:numId w:val="48"/>
        </w:numPr>
        <w:pBdr>
          <w:top w:val="nil"/>
          <w:left w:val="nil"/>
          <w:bottom w:val="nil"/>
          <w:right w:val="nil"/>
          <w:between w:val="nil"/>
        </w:pBdr>
        <w:shd w:val="clear" w:color="auto" w:fill="DBE5F1" w:themeFill="accent1" w:themeFillTint="33"/>
        <w:rPr>
          <w:rFonts w:eastAsia="Times New Roman"/>
          <w:color w:val="000000"/>
          <w:lang w:val="en-GB"/>
        </w:rPr>
      </w:pPr>
      <w:r w:rsidRPr="00BD77E0">
        <w:rPr>
          <w:rFonts w:eastAsia="Times New Roman"/>
          <w:color w:val="000000"/>
          <w:lang w:val="en-GB"/>
        </w:rPr>
        <w:t xml:space="preserve">Social media can also provide a forum for communities of practice to coordinate and share learnings, as was the case in Armenia. Under the EU-funded project against GBSS, the partners set up a </w:t>
      </w:r>
      <w:hyperlink r:id="rId34" w:history="1">
        <w:r w:rsidRPr="003A75A1">
          <w:rPr>
            <w:rStyle w:val="Hyperlink"/>
            <w:rFonts w:eastAsia="Times New Roman"/>
            <w:lang w:val="en-GB"/>
          </w:rPr>
          <w:t>group on Facebook</w:t>
        </w:r>
      </w:hyperlink>
      <w:r w:rsidR="006946DE">
        <w:rPr>
          <w:rStyle w:val="EndnoteReference"/>
          <w:rFonts w:eastAsia="Times New Roman"/>
          <w:color w:val="000000"/>
          <w:lang w:val="en-GB"/>
        </w:rPr>
        <w:endnoteReference w:id="6"/>
      </w:r>
      <w:r w:rsidRPr="00BD77E0">
        <w:rPr>
          <w:rFonts w:eastAsia="Times New Roman"/>
          <w:color w:val="000000"/>
          <w:lang w:val="en-GB"/>
        </w:rPr>
        <w:t xml:space="preserve"> in 2015 for stakeholders to exchange knowledge and hold discussions in a secure environment. The group has over 1,000 members.</w:t>
      </w:r>
      <w:r>
        <w:rPr>
          <w:rFonts w:eastAsia="Times New Roman"/>
          <w:color w:val="000000"/>
          <w:lang w:val="en-GB"/>
        </w:rPr>
        <w:br/>
      </w:r>
    </w:p>
    <w:p w14:paraId="79E820E8" w14:textId="0D5F47AB" w:rsidR="003A75A1" w:rsidRDefault="003A75A1" w:rsidP="00BD77E0">
      <w:pPr>
        <w:pStyle w:val="ListParagraph"/>
        <w:numPr>
          <w:ilvl w:val="0"/>
          <w:numId w:val="48"/>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In Armenia</w:t>
      </w:r>
      <w:r w:rsidR="00A621BC">
        <w:rPr>
          <w:rFonts w:eastAsia="Times New Roman"/>
          <w:color w:val="000000"/>
          <w:lang w:val="en-GB"/>
        </w:rPr>
        <w:t xml:space="preserve"> in 2014</w:t>
      </w:r>
      <w:r>
        <w:rPr>
          <w:rFonts w:eastAsia="Times New Roman"/>
          <w:color w:val="000000"/>
          <w:lang w:val="en-GB"/>
        </w:rPr>
        <w:t>, a Facebook campaign</w:t>
      </w:r>
      <w:r w:rsidR="00A621BC">
        <w:rPr>
          <w:rFonts w:eastAsia="Times New Roman"/>
          <w:color w:val="000000"/>
          <w:lang w:val="en-GB"/>
        </w:rPr>
        <w:t xml:space="preserve"> called </w:t>
      </w:r>
      <w:hyperlink r:id="rId35" w:history="1">
        <w:r w:rsidR="00A621BC" w:rsidRPr="00A621BC">
          <w:rPr>
            <w:rStyle w:val="Hyperlink"/>
            <w:rFonts w:eastAsia="Times New Roman"/>
            <w:lang w:val="en-GB"/>
          </w:rPr>
          <w:t>"What about you - do you have a daughter?"</w:t>
        </w:r>
      </w:hyperlink>
      <w:r>
        <w:rPr>
          <w:rFonts w:eastAsia="Times New Roman"/>
          <w:color w:val="000000"/>
          <w:lang w:val="en-GB"/>
        </w:rPr>
        <w:t xml:space="preserve"> </w:t>
      </w:r>
      <w:r w:rsidR="00A621BC">
        <w:rPr>
          <w:rFonts w:eastAsia="Times New Roman"/>
          <w:color w:val="000000"/>
          <w:lang w:val="en-GB"/>
        </w:rPr>
        <w:t>reached more than 100,000 people in its first week. U</w:t>
      </w:r>
      <w:r w:rsidR="00A621BC" w:rsidRPr="00A621BC">
        <w:rPr>
          <w:rFonts w:eastAsia="Times New Roman"/>
          <w:color w:val="000000"/>
          <w:lang w:val="en-GB"/>
        </w:rPr>
        <w:t>sers uploaded photos of their daughters along with warm comments to demonstrate that girl children are as dear</w:t>
      </w:r>
      <w:r w:rsidR="00AC7702">
        <w:rPr>
          <w:rFonts w:eastAsia="Times New Roman"/>
          <w:color w:val="000000"/>
          <w:lang w:val="en-GB"/>
        </w:rPr>
        <w:t xml:space="preserve"> to</w:t>
      </w:r>
      <w:r w:rsidR="00A621BC" w:rsidRPr="00A621BC">
        <w:rPr>
          <w:rFonts w:eastAsia="Times New Roman"/>
          <w:color w:val="000000"/>
          <w:lang w:val="en-GB"/>
        </w:rPr>
        <w:t xml:space="preserve"> and welcome </w:t>
      </w:r>
      <w:r w:rsidR="00AC7702">
        <w:rPr>
          <w:rFonts w:eastAsia="Times New Roman"/>
          <w:color w:val="000000"/>
          <w:lang w:val="en-GB"/>
        </w:rPr>
        <w:t xml:space="preserve">in </w:t>
      </w:r>
      <w:r w:rsidR="00A621BC" w:rsidRPr="00A621BC">
        <w:rPr>
          <w:rFonts w:eastAsia="Times New Roman"/>
          <w:color w:val="000000"/>
          <w:lang w:val="en-GB"/>
        </w:rPr>
        <w:t>the family as boy children.</w:t>
      </w:r>
      <w:r w:rsidR="00A621BC">
        <w:rPr>
          <w:rFonts w:eastAsia="Times New Roman"/>
          <w:color w:val="000000"/>
          <w:lang w:val="en-GB"/>
        </w:rPr>
        <w:t xml:space="preserve"> UNFPA Armenia and the Ministry of Health held a join</w:t>
      </w:r>
      <w:r w:rsidR="00057BEC">
        <w:rPr>
          <w:rFonts w:eastAsia="Times New Roman"/>
          <w:color w:val="000000"/>
          <w:lang w:val="en-GB"/>
        </w:rPr>
        <w:t>t</w:t>
      </w:r>
      <w:r w:rsidR="00A621BC">
        <w:rPr>
          <w:rFonts w:eastAsia="Times New Roman"/>
          <w:color w:val="000000"/>
          <w:lang w:val="en-GB"/>
        </w:rPr>
        <w:t xml:space="preserve"> event in conjunction with the campaign to generate discussion around the issue of GBSS</w:t>
      </w:r>
      <w:r w:rsidR="006946DE">
        <w:rPr>
          <w:rFonts w:eastAsia="Times New Roman"/>
          <w:color w:val="000000"/>
          <w:lang w:val="en-GB"/>
        </w:rPr>
        <w:t xml:space="preserve"> (UNFPA </w:t>
      </w:r>
      <w:r w:rsidR="00DF2081">
        <w:rPr>
          <w:rFonts w:eastAsia="Times New Roman"/>
          <w:color w:val="000000"/>
          <w:lang w:val="en-GB"/>
        </w:rPr>
        <w:t xml:space="preserve">Armenia </w:t>
      </w:r>
      <w:r w:rsidR="006946DE">
        <w:rPr>
          <w:rFonts w:eastAsia="Times New Roman"/>
          <w:color w:val="000000"/>
          <w:lang w:val="en-GB"/>
        </w:rPr>
        <w:t>2014)</w:t>
      </w:r>
      <w:r w:rsidR="00A621BC">
        <w:rPr>
          <w:rFonts w:eastAsia="Times New Roman"/>
          <w:color w:val="000000"/>
          <w:lang w:val="en-GB"/>
        </w:rPr>
        <w:t>.</w:t>
      </w:r>
      <w:r w:rsidR="00212AC8">
        <w:rPr>
          <w:rFonts w:eastAsia="Times New Roman"/>
          <w:color w:val="000000"/>
          <w:lang w:val="en-GB"/>
        </w:rPr>
        <w:br/>
      </w:r>
    </w:p>
    <w:p w14:paraId="3DE1A5B0" w14:textId="1B4D171B" w:rsidR="00212AC8" w:rsidRPr="00BD77E0" w:rsidRDefault="00212AC8" w:rsidP="00BD77E0">
      <w:pPr>
        <w:pStyle w:val="ListParagraph"/>
        <w:numPr>
          <w:ilvl w:val="0"/>
          <w:numId w:val="48"/>
        </w:numPr>
        <w:pBdr>
          <w:top w:val="nil"/>
          <w:left w:val="nil"/>
          <w:bottom w:val="nil"/>
          <w:right w:val="nil"/>
          <w:between w:val="nil"/>
        </w:pBdr>
        <w:shd w:val="clear" w:color="auto" w:fill="DBE5F1" w:themeFill="accent1" w:themeFillTint="33"/>
        <w:rPr>
          <w:rFonts w:eastAsia="Times New Roman"/>
          <w:color w:val="000000"/>
          <w:lang w:val="en-GB"/>
        </w:rPr>
      </w:pPr>
      <w:r>
        <w:rPr>
          <w:rFonts w:eastAsia="Times New Roman"/>
          <w:color w:val="000000"/>
          <w:lang w:val="en-GB"/>
        </w:rPr>
        <w:t>“I Will End FGM. Will You? Social Media Campaign Toolkit</w:t>
      </w:r>
      <w:r w:rsidR="00A5708D">
        <w:rPr>
          <w:rFonts w:eastAsia="Times New Roman"/>
          <w:color w:val="000000"/>
          <w:lang w:val="en-GB"/>
        </w:rPr>
        <w:t>”</w:t>
      </w:r>
      <w:r>
        <w:rPr>
          <w:rFonts w:eastAsia="Times New Roman"/>
          <w:color w:val="000000"/>
          <w:lang w:val="en-GB"/>
        </w:rPr>
        <w:t xml:space="preserve"> (</w:t>
      </w:r>
      <w:hyperlink r:id="rId36" w:history="1">
        <w:r w:rsidRPr="00A5708D">
          <w:rPr>
            <w:rStyle w:val="Hyperlink"/>
            <w:rFonts w:eastAsia="Times New Roman"/>
            <w:lang w:val="en-GB"/>
          </w:rPr>
          <w:t>The Girl Generation</w:t>
        </w:r>
      </w:hyperlink>
      <w:r w:rsidR="00A5708D">
        <w:rPr>
          <w:rFonts w:eastAsia="Times New Roman"/>
          <w:color w:val="000000"/>
          <w:lang w:val="en-GB"/>
        </w:rPr>
        <w:t>)</w:t>
      </w:r>
      <w:r w:rsidR="00AC7702">
        <w:rPr>
          <w:rFonts w:eastAsia="Times New Roman"/>
          <w:color w:val="000000"/>
          <w:lang w:val="en-GB"/>
        </w:rPr>
        <w:t>.</w:t>
      </w:r>
    </w:p>
    <w:p w14:paraId="3F8E2BB2" w14:textId="00472A6D" w:rsidR="00F90D66" w:rsidRDefault="00F90D66" w:rsidP="00F90D6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7985407D" w14:textId="77777777" w:rsidR="00AC7702" w:rsidRDefault="00AC7702">
      <w:pPr>
        <w:rPr>
          <w:rFonts w:ascii="Times New Roman" w:eastAsia="Times New Roman" w:hAnsi="Times New Roman" w:cs="Times New Roman"/>
          <w:i/>
          <w:color w:val="000000" w:themeColor="text1"/>
          <w:sz w:val="24"/>
          <w:szCs w:val="28"/>
          <w:lang w:val="en-GB"/>
        </w:rPr>
      </w:pPr>
      <w:bookmarkStart w:id="29" w:name="_Toc22837003"/>
      <w:r>
        <w:br w:type="page"/>
      </w:r>
    </w:p>
    <w:p w14:paraId="4533430E" w14:textId="0AC9C488" w:rsidR="00EE4B99" w:rsidRPr="00BD77E0" w:rsidRDefault="00EE4B99" w:rsidP="0095367F">
      <w:pPr>
        <w:pStyle w:val="Level3TOC"/>
      </w:pPr>
      <w:r w:rsidRPr="00BD77E0">
        <w:lastRenderedPageBreak/>
        <w:t>Traditional media</w:t>
      </w:r>
      <w:bookmarkEnd w:id="29"/>
    </w:p>
    <w:p w14:paraId="46FB9FDD" w14:textId="77777777" w:rsidR="00A97CAF" w:rsidRDefault="00A97CAF" w:rsidP="00A97CA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107269DE" w14:textId="70E18572" w:rsidR="00EE4B99" w:rsidRDefault="00A97CAF" w:rsidP="00451968">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Traditional</w:t>
      </w:r>
      <w:r w:rsidRPr="00395EC8">
        <w:rPr>
          <w:rFonts w:ascii="Times New Roman" w:eastAsia="Times New Roman" w:hAnsi="Times New Roman" w:cs="Times New Roman"/>
          <w:color w:val="000000"/>
          <w:sz w:val="24"/>
          <w:szCs w:val="24"/>
          <w:lang w:val="en-GB"/>
        </w:rPr>
        <w:t xml:space="preserve"> media such as newspapers and magazines can contain advertisements</w:t>
      </w:r>
      <w:r w:rsidR="00D261F3">
        <w:rPr>
          <w:rFonts w:ascii="Times New Roman" w:eastAsia="Times New Roman" w:hAnsi="Times New Roman" w:cs="Times New Roman"/>
          <w:color w:val="000000"/>
          <w:sz w:val="24"/>
          <w:szCs w:val="24"/>
          <w:lang w:val="en-GB"/>
        </w:rPr>
        <w:t>,</w:t>
      </w:r>
      <w:r w:rsidRPr="00395EC8">
        <w:rPr>
          <w:rFonts w:ascii="Times New Roman" w:eastAsia="Times New Roman" w:hAnsi="Times New Roman" w:cs="Times New Roman"/>
          <w:color w:val="000000"/>
          <w:sz w:val="24"/>
          <w:szCs w:val="24"/>
          <w:lang w:val="en-GB"/>
        </w:rPr>
        <w:t xml:space="preserve"> </w:t>
      </w:r>
      <w:r w:rsidR="00D261F3">
        <w:rPr>
          <w:rFonts w:ascii="Times New Roman" w:eastAsia="Times New Roman" w:hAnsi="Times New Roman" w:cs="Times New Roman"/>
          <w:color w:val="000000"/>
          <w:sz w:val="24"/>
          <w:szCs w:val="24"/>
          <w:lang w:val="en-GB"/>
        </w:rPr>
        <w:t>feature stories, news articles, op-eds and interviews/columns</w:t>
      </w:r>
      <w:r w:rsidRPr="00395EC8">
        <w:rPr>
          <w:rFonts w:ascii="Times New Roman" w:eastAsia="Times New Roman" w:hAnsi="Times New Roman" w:cs="Times New Roman"/>
          <w:color w:val="000000"/>
          <w:sz w:val="24"/>
          <w:szCs w:val="24"/>
          <w:lang w:val="en-GB"/>
        </w:rPr>
        <w:t xml:space="preserve"> on </w:t>
      </w:r>
      <w:r w:rsidR="00D261F3">
        <w:rPr>
          <w:rFonts w:ascii="Times New Roman" w:eastAsia="Times New Roman" w:hAnsi="Times New Roman" w:cs="Times New Roman"/>
          <w:color w:val="000000"/>
          <w:sz w:val="24"/>
          <w:szCs w:val="24"/>
          <w:lang w:val="en-GB"/>
        </w:rPr>
        <w:t xml:space="preserve">issues related to </w:t>
      </w:r>
      <w:r w:rsidRPr="00395EC8">
        <w:rPr>
          <w:rFonts w:ascii="Times New Roman" w:eastAsia="Times New Roman" w:hAnsi="Times New Roman" w:cs="Times New Roman"/>
          <w:color w:val="000000"/>
          <w:sz w:val="24"/>
          <w:szCs w:val="24"/>
          <w:lang w:val="en-GB"/>
        </w:rPr>
        <w:t xml:space="preserve">gender equity and son preference. </w:t>
      </w:r>
      <w:r w:rsidR="0095367F">
        <w:rPr>
          <w:rFonts w:ascii="Times New Roman" w:eastAsia="Times New Roman" w:hAnsi="Times New Roman" w:cs="Times New Roman"/>
          <w:color w:val="000000"/>
          <w:sz w:val="24"/>
          <w:szCs w:val="24"/>
          <w:lang w:val="en-GB"/>
        </w:rPr>
        <w:t>They can also disseminate findings from technical reports on the consequences of sex selection, for example census reports, sex ratio comparisons, local impact of excess males and bride scarcity, trafficking of women, etc. (Kumar &amp; Sinha 2018, p. 38). Traditional media</w:t>
      </w:r>
      <w:r>
        <w:rPr>
          <w:rFonts w:ascii="Times New Roman" w:eastAsia="Times New Roman" w:hAnsi="Times New Roman" w:cs="Times New Roman"/>
          <w:color w:val="000000"/>
          <w:sz w:val="24"/>
          <w:szCs w:val="24"/>
          <w:lang w:val="en-GB"/>
        </w:rPr>
        <w:t xml:space="preserve"> </w:t>
      </w:r>
      <w:r w:rsidRPr="00395EC8">
        <w:rPr>
          <w:rFonts w:ascii="Times New Roman" w:eastAsia="Times New Roman" w:hAnsi="Times New Roman" w:cs="Times New Roman"/>
          <w:color w:val="000000"/>
          <w:sz w:val="24"/>
          <w:szCs w:val="24"/>
          <w:lang w:val="en-GB"/>
        </w:rPr>
        <w:t xml:space="preserve">can be useful for conveying more detailed information </w:t>
      </w:r>
      <w:r w:rsidR="00B83D67">
        <w:rPr>
          <w:rFonts w:ascii="Times New Roman" w:eastAsia="Times New Roman" w:hAnsi="Times New Roman" w:cs="Times New Roman"/>
          <w:color w:val="000000"/>
          <w:sz w:val="24"/>
          <w:szCs w:val="24"/>
          <w:lang w:val="en-GB"/>
        </w:rPr>
        <w:t>and reach different audiences than digital media</w:t>
      </w:r>
      <w:r>
        <w:rPr>
          <w:rFonts w:ascii="Times New Roman" w:eastAsia="Times New Roman" w:hAnsi="Times New Roman" w:cs="Times New Roman"/>
          <w:color w:val="000000"/>
          <w:sz w:val="24"/>
          <w:szCs w:val="24"/>
          <w:lang w:val="en-GB"/>
        </w:rPr>
        <w:t xml:space="preserve">, particularly older </w:t>
      </w:r>
      <w:r w:rsidR="00B83D67">
        <w:rPr>
          <w:rFonts w:ascii="Times New Roman" w:eastAsia="Times New Roman" w:hAnsi="Times New Roman" w:cs="Times New Roman"/>
          <w:color w:val="000000"/>
          <w:sz w:val="24"/>
          <w:szCs w:val="24"/>
          <w:lang w:val="en-GB"/>
        </w:rPr>
        <w:t>generations</w:t>
      </w:r>
      <w:r w:rsidRPr="00395EC8">
        <w:rPr>
          <w:rFonts w:ascii="Times New Roman" w:eastAsia="Times New Roman" w:hAnsi="Times New Roman" w:cs="Times New Roman"/>
          <w:color w:val="000000"/>
          <w:sz w:val="24"/>
          <w:szCs w:val="24"/>
          <w:lang w:val="en-GB"/>
        </w:rPr>
        <w:t xml:space="preserve">. However, </w:t>
      </w:r>
      <w:r w:rsidR="00B83D67">
        <w:rPr>
          <w:rFonts w:ascii="Times New Roman" w:eastAsia="Times New Roman" w:hAnsi="Times New Roman" w:cs="Times New Roman"/>
          <w:color w:val="000000"/>
          <w:sz w:val="24"/>
          <w:szCs w:val="24"/>
          <w:lang w:val="en-GB"/>
        </w:rPr>
        <w:t>written content</w:t>
      </w:r>
      <w:r w:rsidRPr="00395EC8">
        <w:rPr>
          <w:rFonts w:ascii="Times New Roman" w:eastAsia="Times New Roman" w:hAnsi="Times New Roman" w:cs="Times New Roman"/>
          <w:color w:val="000000"/>
          <w:sz w:val="24"/>
          <w:szCs w:val="24"/>
          <w:lang w:val="en-GB"/>
        </w:rPr>
        <w:t xml:space="preserve"> </w:t>
      </w:r>
      <w:r w:rsidR="00B83D67">
        <w:rPr>
          <w:rFonts w:ascii="Times New Roman" w:eastAsia="Times New Roman" w:hAnsi="Times New Roman" w:cs="Times New Roman"/>
          <w:color w:val="000000"/>
          <w:sz w:val="24"/>
          <w:szCs w:val="24"/>
          <w:lang w:val="en-GB"/>
        </w:rPr>
        <w:t xml:space="preserve">is less accessible to </w:t>
      </w:r>
      <w:r w:rsidRPr="00395EC8">
        <w:rPr>
          <w:rFonts w:ascii="Times New Roman" w:eastAsia="Times New Roman" w:hAnsi="Times New Roman" w:cs="Times New Roman"/>
          <w:color w:val="000000"/>
          <w:sz w:val="24"/>
          <w:szCs w:val="24"/>
          <w:lang w:val="en-GB"/>
        </w:rPr>
        <w:t>audiences</w:t>
      </w:r>
      <w:r w:rsidR="00B83D67">
        <w:rPr>
          <w:rFonts w:ascii="Times New Roman" w:eastAsia="Times New Roman" w:hAnsi="Times New Roman" w:cs="Times New Roman"/>
          <w:color w:val="000000"/>
          <w:sz w:val="24"/>
          <w:szCs w:val="24"/>
          <w:lang w:val="en-GB"/>
        </w:rPr>
        <w:t xml:space="preserve"> with limited literacy</w:t>
      </w:r>
      <w:r w:rsidRPr="00395EC8">
        <w:rPr>
          <w:rFonts w:ascii="Times New Roman" w:eastAsia="Times New Roman" w:hAnsi="Times New Roman" w:cs="Times New Roman"/>
          <w:color w:val="000000"/>
          <w:sz w:val="24"/>
          <w:szCs w:val="24"/>
          <w:lang w:val="en-GB"/>
        </w:rPr>
        <w:t>.</w:t>
      </w:r>
    </w:p>
    <w:p w14:paraId="59E15AF3" w14:textId="77777777" w:rsidR="00AC7702" w:rsidRDefault="00AC7702" w:rsidP="00451968">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lang w:val="en-GB"/>
        </w:rPr>
      </w:pPr>
    </w:p>
    <w:p w14:paraId="2D1315F3" w14:textId="01A797A2" w:rsidR="00451968" w:rsidRDefault="004327B8" w:rsidP="0095367F">
      <w:pPr>
        <w:pStyle w:val="Level3TOC"/>
      </w:pPr>
      <w:bookmarkStart w:id="30" w:name="_Toc22837004"/>
      <w:r>
        <w:t>Content</w:t>
      </w:r>
      <w:bookmarkEnd w:id="30"/>
    </w:p>
    <w:p w14:paraId="1570DA20" w14:textId="256CC0EA" w:rsidR="00DD6347" w:rsidRDefault="00DD6347" w:rsidP="00451968">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lang w:val="en-GB"/>
        </w:rPr>
      </w:pPr>
    </w:p>
    <w:p w14:paraId="6DD3B43B" w14:textId="0680696F" w:rsidR="00451968" w:rsidRPr="00BD77E0" w:rsidRDefault="00451968" w:rsidP="00451968">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Posters and billboards</w:t>
      </w:r>
      <w:r w:rsidRPr="00591212">
        <w:rPr>
          <w:rFonts w:eastAsia="Times New Roman"/>
          <w:color w:val="000000"/>
          <w:lang w:val="en-GB"/>
        </w:rPr>
        <w:t xml:space="preserve"> </w:t>
      </w:r>
      <w:r w:rsidR="00057BEC">
        <w:rPr>
          <w:rFonts w:eastAsia="Times New Roman"/>
          <w:color w:val="000000"/>
          <w:lang w:val="en-GB"/>
        </w:rPr>
        <w:t>with</w:t>
      </w:r>
      <w:r w:rsidRPr="00591212">
        <w:rPr>
          <w:rFonts w:eastAsia="Times New Roman"/>
          <w:color w:val="000000"/>
          <w:lang w:val="en-GB"/>
        </w:rPr>
        <w:t xml:space="preserve"> simple messages. Examples include the “We can do it” poster with Rosie the Riveter to </w:t>
      </w:r>
      <w:r w:rsidRPr="00591212">
        <w:rPr>
          <w:rFonts w:eastAsia="Times New Roman"/>
          <w:color w:val="000000"/>
          <w:highlight w:val="white"/>
          <w:lang w:val="en-GB"/>
        </w:rPr>
        <w:t xml:space="preserve">recruit female workers for the US </w:t>
      </w:r>
      <w:r w:rsidR="00057BEC" w:rsidRPr="00591212">
        <w:rPr>
          <w:rFonts w:eastAsia="Times New Roman"/>
          <w:color w:val="000000"/>
          <w:highlight w:val="white"/>
          <w:lang w:val="en-GB"/>
        </w:rPr>
        <w:t>defence</w:t>
      </w:r>
      <w:r w:rsidRPr="00591212">
        <w:rPr>
          <w:rFonts w:eastAsia="Times New Roman"/>
          <w:color w:val="000000"/>
          <w:highlight w:val="white"/>
          <w:lang w:val="en-GB"/>
        </w:rPr>
        <w:t xml:space="preserve"> industries during the Second World War, the “Iron Girls” posters to empower women in Mao’s China, </w:t>
      </w:r>
      <w:hyperlink r:id="rId37" w:history="1">
        <w:r w:rsidR="00BE0E48" w:rsidRPr="00BE0E48">
          <w:rPr>
            <w:rStyle w:val="Hyperlink"/>
            <w:rFonts w:eastAsia="Times New Roman"/>
            <w:highlight w:val="white"/>
            <w:lang w:val="en-GB"/>
          </w:rPr>
          <w:t>father engagement campaigns</w:t>
        </w:r>
      </w:hyperlink>
      <w:r w:rsidR="00DF2081">
        <w:rPr>
          <w:rFonts w:eastAsia="Times New Roman"/>
          <w:color w:val="000000"/>
          <w:highlight w:val="white"/>
          <w:lang w:val="en-GB"/>
        </w:rPr>
        <w:t xml:space="preserve"> (MenCare 2019)</w:t>
      </w:r>
      <w:r w:rsidR="00AC7702">
        <w:rPr>
          <w:rFonts w:eastAsia="Times New Roman"/>
          <w:color w:val="000000"/>
          <w:highlight w:val="white"/>
          <w:lang w:val="en-GB"/>
        </w:rPr>
        <w:t>,</w:t>
      </w:r>
      <w:r w:rsidR="00BE0E48">
        <w:rPr>
          <w:rFonts w:eastAsia="Times New Roman"/>
          <w:color w:val="000000"/>
          <w:highlight w:val="white"/>
          <w:lang w:val="en-GB"/>
        </w:rPr>
        <w:t xml:space="preserve"> </w:t>
      </w:r>
      <w:r w:rsidRPr="00591212">
        <w:rPr>
          <w:rFonts w:eastAsia="Times New Roman"/>
          <w:color w:val="000000"/>
          <w:highlight w:val="white"/>
          <w:lang w:val="en-GB"/>
        </w:rPr>
        <w:t xml:space="preserve">and family </w:t>
      </w:r>
      <w:r w:rsidRPr="00BD77E0">
        <w:rPr>
          <w:rFonts w:eastAsia="Times New Roman"/>
          <w:color w:val="000000"/>
          <w:lang w:val="en-GB"/>
        </w:rPr>
        <w:t>planning programme posters across Asia</w:t>
      </w:r>
    </w:p>
    <w:p w14:paraId="5487487F" w14:textId="0759872B" w:rsidR="00451968" w:rsidRDefault="00451968" w:rsidP="004E4367">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Factsheets</w:t>
      </w:r>
      <w:r>
        <w:rPr>
          <w:rFonts w:eastAsia="Times New Roman"/>
          <w:color w:val="000000"/>
          <w:lang w:val="en-GB"/>
        </w:rPr>
        <w:t xml:space="preserve"> </w:t>
      </w:r>
      <w:r w:rsidR="00742120">
        <w:rPr>
          <w:rFonts w:eastAsia="Times New Roman"/>
          <w:color w:val="000000"/>
          <w:lang w:val="en-GB"/>
        </w:rPr>
        <w:t xml:space="preserve">with data and insights </w:t>
      </w:r>
      <w:r>
        <w:rPr>
          <w:rFonts w:eastAsia="Times New Roman"/>
          <w:color w:val="000000"/>
          <w:lang w:val="en-GB"/>
        </w:rPr>
        <w:t xml:space="preserve">for dissemination at events </w:t>
      </w:r>
      <w:r w:rsidR="00040DA3">
        <w:rPr>
          <w:rFonts w:eastAsia="Times New Roman"/>
          <w:color w:val="000000"/>
          <w:lang w:val="en-GB"/>
        </w:rPr>
        <w:t xml:space="preserve">and meetings </w:t>
      </w:r>
      <w:r>
        <w:rPr>
          <w:rFonts w:eastAsia="Times New Roman"/>
          <w:color w:val="000000"/>
          <w:lang w:val="en-GB"/>
        </w:rPr>
        <w:t>with policymakers, media</w:t>
      </w:r>
      <w:r w:rsidR="00AC7702">
        <w:rPr>
          <w:rFonts w:eastAsia="Times New Roman"/>
          <w:color w:val="000000"/>
          <w:lang w:val="en-GB"/>
        </w:rPr>
        <w:t>,</w:t>
      </w:r>
      <w:r>
        <w:rPr>
          <w:rFonts w:eastAsia="Times New Roman"/>
          <w:color w:val="000000"/>
          <w:lang w:val="en-GB"/>
        </w:rPr>
        <w:t xml:space="preserve"> and other public opinion </w:t>
      </w:r>
      <w:r w:rsidR="00040DA3">
        <w:rPr>
          <w:rFonts w:eastAsia="Times New Roman"/>
          <w:color w:val="000000"/>
          <w:lang w:val="en-GB"/>
        </w:rPr>
        <w:t>leaders</w:t>
      </w:r>
    </w:p>
    <w:p w14:paraId="07452960" w14:textId="01AA7C03" w:rsidR="004327B8" w:rsidRDefault="004327B8" w:rsidP="00BD77E0">
      <w:pPr>
        <w:pStyle w:val="ListParagraph"/>
        <w:numPr>
          <w:ilvl w:val="1"/>
          <w:numId w:val="49"/>
        </w:numPr>
        <w:pBdr>
          <w:top w:val="nil"/>
          <w:left w:val="nil"/>
          <w:bottom w:val="nil"/>
          <w:right w:val="nil"/>
          <w:between w:val="nil"/>
        </w:pBdr>
        <w:rPr>
          <w:rFonts w:eastAsia="Times New Roman"/>
          <w:color w:val="000000"/>
          <w:lang w:val="en-GB"/>
        </w:rPr>
      </w:pPr>
      <w:r>
        <w:rPr>
          <w:rFonts w:eastAsia="Times New Roman"/>
          <w:color w:val="000000"/>
          <w:lang w:val="en-GB"/>
        </w:rPr>
        <w:t xml:space="preserve">E.g. </w:t>
      </w:r>
      <w:hyperlink r:id="rId38" w:history="1">
        <w:r w:rsidR="000C32F0">
          <w:rPr>
            <w:rStyle w:val="Hyperlink"/>
            <w:rFonts w:eastAsia="Times New Roman"/>
            <w:lang w:val="en-GB"/>
          </w:rPr>
          <w:t>F</w:t>
        </w:r>
        <w:r w:rsidRPr="004327B8">
          <w:rPr>
            <w:rStyle w:val="Hyperlink"/>
            <w:rFonts w:eastAsia="Times New Roman"/>
            <w:lang w:val="en-GB"/>
          </w:rPr>
          <w:t>actsheet on GBSS programme</w:t>
        </w:r>
      </w:hyperlink>
      <w:r w:rsidR="00DF2081">
        <w:rPr>
          <w:rFonts w:eastAsia="Times New Roman"/>
          <w:color w:val="000000"/>
          <w:lang w:val="en-GB"/>
        </w:rPr>
        <w:t xml:space="preserve"> (UNFPA Viet Nam 2019)</w:t>
      </w:r>
    </w:p>
    <w:p w14:paraId="26973007" w14:textId="77777777" w:rsidR="004327B8" w:rsidRDefault="004D2DA3">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Brochures</w:t>
      </w:r>
      <w:r w:rsidR="00DB598B" w:rsidRPr="00BD77E0">
        <w:rPr>
          <w:rFonts w:eastAsia="Times New Roman"/>
          <w:b/>
          <w:color w:val="000000"/>
          <w:lang w:val="en-GB"/>
        </w:rPr>
        <w:t xml:space="preserve"> and booklets</w:t>
      </w:r>
      <w:r w:rsidR="00B83D67">
        <w:rPr>
          <w:rFonts w:eastAsia="Times New Roman"/>
          <w:color w:val="000000"/>
          <w:lang w:val="en-GB"/>
        </w:rPr>
        <w:t>: g</w:t>
      </w:r>
      <w:r w:rsidR="008B6348">
        <w:rPr>
          <w:rFonts w:eastAsia="Times New Roman"/>
          <w:color w:val="000000"/>
          <w:lang w:val="en-GB"/>
        </w:rPr>
        <w:t>eneral</w:t>
      </w:r>
      <w:r>
        <w:rPr>
          <w:rFonts w:eastAsia="Times New Roman"/>
          <w:color w:val="000000"/>
          <w:lang w:val="en-GB"/>
        </w:rPr>
        <w:t xml:space="preserve"> for a broader audience</w:t>
      </w:r>
      <w:r w:rsidR="008B6348">
        <w:rPr>
          <w:rFonts w:eastAsia="Times New Roman"/>
          <w:color w:val="000000"/>
          <w:lang w:val="en-GB"/>
        </w:rPr>
        <w:t xml:space="preserve"> and targeted for specific groups</w:t>
      </w:r>
      <w:r w:rsidR="00B83D67">
        <w:rPr>
          <w:rFonts w:eastAsia="Times New Roman"/>
          <w:color w:val="000000"/>
          <w:lang w:val="en-GB"/>
        </w:rPr>
        <w:t xml:space="preserve">, </w:t>
      </w:r>
      <w:r w:rsidR="008B6348">
        <w:rPr>
          <w:rFonts w:eastAsia="Times New Roman"/>
          <w:color w:val="000000"/>
          <w:lang w:val="en-GB"/>
        </w:rPr>
        <w:t>such as community groups, healthcare providers, religious leaders, etc.</w:t>
      </w:r>
    </w:p>
    <w:p w14:paraId="289233CF" w14:textId="06BACEEF" w:rsidR="004D2DA3" w:rsidRDefault="004327B8" w:rsidP="00BD77E0">
      <w:pPr>
        <w:pStyle w:val="ListParagraph"/>
        <w:numPr>
          <w:ilvl w:val="1"/>
          <w:numId w:val="49"/>
        </w:numPr>
        <w:pBdr>
          <w:top w:val="nil"/>
          <w:left w:val="nil"/>
          <w:bottom w:val="nil"/>
          <w:right w:val="nil"/>
          <w:between w:val="nil"/>
        </w:pBdr>
        <w:rPr>
          <w:rFonts w:eastAsia="Times New Roman"/>
          <w:color w:val="000000"/>
          <w:lang w:val="en-GB"/>
        </w:rPr>
      </w:pPr>
      <w:r>
        <w:rPr>
          <w:rFonts w:eastAsia="Times New Roman"/>
          <w:color w:val="000000"/>
          <w:lang w:val="en-GB"/>
        </w:rPr>
        <w:t>E</w:t>
      </w:r>
      <w:r w:rsidR="002A1F35">
        <w:rPr>
          <w:rFonts w:eastAsia="Times New Roman"/>
          <w:color w:val="000000"/>
          <w:lang w:val="en-GB"/>
        </w:rPr>
        <w:t xml:space="preserve">.g. </w:t>
      </w:r>
      <w:r w:rsidR="00DB598B">
        <w:rPr>
          <w:rFonts w:eastAsia="Times New Roman"/>
          <w:color w:val="000000"/>
          <w:lang w:val="en-GB"/>
        </w:rPr>
        <w:t xml:space="preserve"> </w:t>
      </w:r>
      <w:hyperlink r:id="rId39" w:history="1">
        <w:r w:rsidR="000C32F0">
          <w:rPr>
            <w:rStyle w:val="Hyperlink"/>
            <w:rFonts w:eastAsia="Times New Roman"/>
            <w:lang w:val="en-GB"/>
          </w:rPr>
          <w:t>Bo</w:t>
        </w:r>
        <w:r w:rsidR="00DB598B" w:rsidRPr="004A1335">
          <w:rPr>
            <w:rStyle w:val="Hyperlink"/>
            <w:rFonts w:eastAsia="Times New Roman"/>
            <w:lang w:val="en-GB"/>
          </w:rPr>
          <w:t>oklet on skewed sex ratio at birth</w:t>
        </w:r>
      </w:hyperlink>
      <w:r w:rsidR="00DF2081">
        <w:rPr>
          <w:rFonts w:eastAsia="Times New Roman"/>
          <w:color w:val="000000"/>
          <w:lang w:val="en-GB"/>
        </w:rPr>
        <w:t xml:space="preserve"> (UNFPA Armenia 2012)</w:t>
      </w:r>
    </w:p>
    <w:p w14:paraId="5936BD34" w14:textId="1DB01FBE" w:rsidR="00DB598B" w:rsidRDefault="00DB598B">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 xml:space="preserve">Detailed reports </w:t>
      </w:r>
      <w:r w:rsidR="004327B8" w:rsidRPr="00BD77E0">
        <w:rPr>
          <w:rFonts w:eastAsia="Times New Roman"/>
          <w:b/>
          <w:color w:val="000000"/>
          <w:lang w:val="en-GB"/>
        </w:rPr>
        <w:t>and policy briefs</w:t>
      </w:r>
      <w:r w:rsidR="004327B8">
        <w:rPr>
          <w:rFonts w:eastAsia="Times New Roman"/>
          <w:color w:val="000000"/>
          <w:lang w:val="en-GB"/>
        </w:rPr>
        <w:t xml:space="preserve"> </w:t>
      </w:r>
      <w:r>
        <w:rPr>
          <w:rFonts w:eastAsia="Times New Roman"/>
          <w:color w:val="000000"/>
          <w:lang w:val="en-GB"/>
        </w:rPr>
        <w:t>o</w:t>
      </w:r>
      <w:r w:rsidR="00DD6347">
        <w:rPr>
          <w:rFonts w:eastAsia="Times New Roman"/>
          <w:color w:val="000000"/>
          <w:lang w:val="en-GB"/>
        </w:rPr>
        <w:t>n</w:t>
      </w:r>
      <w:r>
        <w:rPr>
          <w:rFonts w:eastAsia="Times New Roman"/>
          <w:color w:val="000000"/>
          <w:lang w:val="en-GB"/>
        </w:rPr>
        <w:t xml:space="preserve"> various elements of country-specific GBSS</w:t>
      </w:r>
      <w:r w:rsidR="00FA1EED">
        <w:rPr>
          <w:rFonts w:eastAsia="Times New Roman"/>
          <w:color w:val="000000"/>
          <w:lang w:val="en-GB"/>
        </w:rPr>
        <w:t xml:space="preserve"> phenomen</w:t>
      </w:r>
      <w:r w:rsidR="002A1F35">
        <w:rPr>
          <w:rFonts w:eastAsia="Times New Roman"/>
          <w:color w:val="000000"/>
          <w:lang w:val="en-GB"/>
        </w:rPr>
        <w:t>on</w:t>
      </w:r>
    </w:p>
    <w:p w14:paraId="01AA2A13" w14:textId="2E5813B0" w:rsidR="004327B8" w:rsidRDefault="004327B8" w:rsidP="00BD77E0">
      <w:pPr>
        <w:pStyle w:val="ListParagraph"/>
        <w:numPr>
          <w:ilvl w:val="1"/>
          <w:numId w:val="49"/>
        </w:numPr>
        <w:pBdr>
          <w:top w:val="nil"/>
          <w:left w:val="nil"/>
          <w:bottom w:val="nil"/>
          <w:right w:val="nil"/>
          <w:between w:val="nil"/>
        </w:pBdr>
        <w:rPr>
          <w:rFonts w:eastAsia="Times New Roman"/>
          <w:color w:val="000000"/>
          <w:lang w:val="en-GB"/>
        </w:rPr>
      </w:pPr>
      <w:r>
        <w:rPr>
          <w:rFonts w:eastAsia="Times New Roman"/>
          <w:color w:val="000000"/>
          <w:lang w:val="en-GB"/>
        </w:rPr>
        <w:t>E.g. “</w:t>
      </w:r>
      <w:hyperlink r:id="rId40" w:history="1">
        <w:r w:rsidRPr="004327B8">
          <w:rPr>
            <w:rStyle w:val="Hyperlink"/>
            <w:rFonts w:eastAsia="Times New Roman"/>
            <w:lang w:val="en-GB"/>
          </w:rPr>
          <w:t>New Insights and Policy Recommendations</w:t>
        </w:r>
      </w:hyperlink>
      <w:r>
        <w:rPr>
          <w:rFonts w:eastAsia="Times New Roman"/>
          <w:color w:val="000000"/>
          <w:lang w:val="en-GB"/>
        </w:rPr>
        <w:t>”</w:t>
      </w:r>
      <w:r w:rsidR="000C32F0">
        <w:rPr>
          <w:rFonts w:eastAsia="Times New Roman"/>
          <w:color w:val="000000"/>
          <w:lang w:val="en-GB"/>
        </w:rPr>
        <w:t xml:space="preserve"> report (UNFPA Viet Nam 2018)</w:t>
      </w:r>
    </w:p>
    <w:p w14:paraId="5836155E" w14:textId="70125A0E" w:rsidR="00F93D70" w:rsidRPr="00F93D70" w:rsidRDefault="00F93D70" w:rsidP="004E4367">
      <w:pPr>
        <w:pStyle w:val="ListParagraph"/>
        <w:numPr>
          <w:ilvl w:val="0"/>
          <w:numId w:val="49"/>
        </w:numPr>
        <w:pBdr>
          <w:top w:val="nil"/>
          <w:left w:val="nil"/>
          <w:bottom w:val="nil"/>
          <w:right w:val="nil"/>
          <w:between w:val="nil"/>
        </w:pBdr>
        <w:rPr>
          <w:rFonts w:eastAsia="Times New Roman"/>
          <w:b/>
          <w:color w:val="000000"/>
          <w:lang w:val="en-GB"/>
        </w:rPr>
      </w:pPr>
      <w:r w:rsidRPr="00BD77E0">
        <w:rPr>
          <w:rFonts w:eastAsia="Times New Roman"/>
          <w:b/>
          <w:color w:val="000000"/>
          <w:lang w:val="en-GB"/>
        </w:rPr>
        <w:t>Teaching materials and sample curriculum</w:t>
      </w:r>
    </w:p>
    <w:p w14:paraId="20A9CCFF" w14:textId="40FD8076" w:rsidR="00057BEC" w:rsidRDefault="00057BEC" w:rsidP="004E4367">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Infographics</w:t>
      </w:r>
      <w:r w:rsidR="00040DA3">
        <w:rPr>
          <w:rFonts w:eastAsia="Times New Roman"/>
          <w:color w:val="000000"/>
          <w:lang w:val="en-GB"/>
        </w:rPr>
        <w:t xml:space="preserve"> for digital and print uses</w:t>
      </w:r>
    </w:p>
    <w:p w14:paraId="2890F0AD" w14:textId="10A326CF" w:rsidR="00DD12C2" w:rsidRDefault="00DD12C2" w:rsidP="00BD77E0">
      <w:pPr>
        <w:pStyle w:val="ListParagraph"/>
        <w:numPr>
          <w:ilvl w:val="1"/>
          <w:numId w:val="49"/>
        </w:numPr>
        <w:pBdr>
          <w:top w:val="nil"/>
          <w:left w:val="nil"/>
          <w:bottom w:val="nil"/>
          <w:right w:val="nil"/>
          <w:between w:val="nil"/>
        </w:pBdr>
        <w:rPr>
          <w:rFonts w:eastAsia="Times New Roman"/>
          <w:color w:val="000000"/>
          <w:lang w:val="en-GB"/>
        </w:rPr>
      </w:pPr>
      <w:r>
        <w:rPr>
          <w:rFonts w:eastAsia="Times New Roman"/>
          <w:color w:val="000000"/>
          <w:lang w:val="en-GB"/>
        </w:rPr>
        <w:t xml:space="preserve">E.g. </w:t>
      </w:r>
      <w:hyperlink r:id="rId41" w:history="1">
        <w:r w:rsidR="00F039BD" w:rsidRPr="00F039BD">
          <w:rPr>
            <w:rStyle w:val="Hyperlink"/>
            <w:rFonts w:eastAsia="Times New Roman"/>
            <w:lang w:val="en-GB"/>
          </w:rPr>
          <w:t>“Communication Guide – A Key to Building a People’s Response to GBSS”</w:t>
        </w:r>
      </w:hyperlink>
      <w:r w:rsidR="00F039BD">
        <w:rPr>
          <w:rFonts w:eastAsia="Times New Roman"/>
          <w:color w:val="000000"/>
          <w:lang w:val="en-GB"/>
        </w:rPr>
        <w:t xml:space="preserve"> </w:t>
      </w:r>
      <w:r w:rsidR="007312E0">
        <w:rPr>
          <w:rFonts w:eastAsia="Times New Roman"/>
          <w:color w:val="000000"/>
          <w:lang w:val="en-GB"/>
        </w:rPr>
        <w:t>(</w:t>
      </w:r>
      <w:r w:rsidR="00F039BD">
        <w:rPr>
          <w:rFonts w:eastAsia="Times New Roman"/>
          <w:color w:val="000000"/>
          <w:lang w:val="en-GB"/>
        </w:rPr>
        <w:t>UNFPA India 2014</w:t>
      </w:r>
      <w:r w:rsidR="00AC7702">
        <w:rPr>
          <w:rFonts w:eastAsia="Times New Roman"/>
          <w:color w:val="000000"/>
          <w:lang w:val="en-GB"/>
        </w:rPr>
        <w:t>,</w:t>
      </w:r>
      <w:r w:rsidR="00F039BD">
        <w:rPr>
          <w:rFonts w:eastAsia="Times New Roman"/>
          <w:color w:val="000000"/>
          <w:lang w:val="en-GB"/>
        </w:rPr>
        <w:t xml:space="preserve"> </w:t>
      </w:r>
      <w:r w:rsidR="000B3739">
        <w:rPr>
          <w:rFonts w:eastAsia="Times New Roman"/>
          <w:color w:val="000000"/>
          <w:lang w:val="en-GB"/>
        </w:rPr>
        <w:t xml:space="preserve">pp. </w:t>
      </w:r>
      <w:r w:rsidR="00F039BD">
        <w:rPr>
          <w:rFonts w:eastAsia="Times New Roman"/>
          <w:color w:val="000000"/>
          <w:lang w:val="en-GB"/>
        </w:rPr>
        <w:t>28-31</w:t>
      </w:r>
      <w:r w:rsidR="007312E0">
        <w:rPr>
          <w:rFonts w:eastAsia="Times New Roman"/>
          <w:color w:val="000000"/>
          <w:lang w:val="en-GB"/>
        </w:rPr>
        <w:t>)</w:t>
      </w:r>
    </w:p>
    <w:p w14:paraId="4AFC5B69" w14:textId="79ADBEA8" w:rsidR="00971EF8" w:rsidRDefault="00971EF8" w:rsidP="004E4367">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Press releases</w:t>
      </w:r>
      <w:r>
        <w:rPr>
          <w:rFonts w:eastAsia="Times New Roman"/>
          <w:color w:val="000000"/>
          <w:lang w:val="en-GB"/>
        </w:rPr>
        <w:t xml:space="preserve"> for newsworthy initiatives</w:t>
      </w:r>
    </w:p>
    <w:p w14:paraId="5385C2F6" w14:textId="6B5C51F0" w:rsidR="00DB598B" w:rsidRDefault="00EE1D4B">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Questions and answers</w:t>
      </w:r>
      <w:r w:rsidRPr="00A97CAF">
        <w:rPr>
          <w:rFonts w:eastAsia="Times New Roman"/>
          <w:color w:val="000000"/>
          <w:lang w:val="en-GB"/>
        </w:rPr>
        <w:t xml:space="preserve"> </w:t>
      </w:r>
      <w:r w:rsidR="00B83D67" w:rsidRPr="00D60908">
        <w:rPr>
          <w:rFonts w:eastAsia="Times New Roman"/>
          <w:color w:val="000000"/>
          <w:lang w:val="en-GB"/>
        </w:rPr>
        <w:t xml:space="preserve">on </w:t>
      </w:r>
      <w:r w:rsidR="00B83D67">
        <w:rPr>
          <w:rFonts w:eastAsia="Times New Roman"/>
          <w:color w:val="000000"/>
          <w:lang w:val="en-GB"/>
        </w:rPr>
        <w:t xml:space="preserve">country-specific </w:t>
      </w:r>
      <w:r w:rsidR="00B83D67" w:rsidRPr="00D60908">
        <w:rPr>
          <w:rFonts w:eastAsia="Times New Roman"/>
          <w:color w:val="000000"/>
          <w:lang w:val="en-GB"/>
        </w:rPr>
        <w:t>GBSS</w:t>
      </w:r>
      <w:r w:rsidR="002A1F35">
        <w:rPr>
          <w:rFonts w:eastAsia="Times New Roman"/>
          <w:color w:val="000000"/>
          <w:lang w:val="en-GB"/>
        </w:rPr>
        <w:t xml:space="preserve"> phenomenon</w:t>
      </w:r>
      <w:r w:rsidR="00B83D67" w:rsidRPr="00D60908">
        <w:rPr>
          <w:rFonts w:eastAsia="Times New Roman"/>
          <w:color w:val="000000"/>
          <w:lang w:val="en-GB"/>
        </w:rPr>
        <w:t xml:space="preserve"> </w:t>
      </w:r>
      <w:r w:rsidRPr="00A97CAF">
        <w:rPr>
          <w:rFonts w:eastAsia="Times New Roman"/>
          <w:color w:val="000000"/>
          <w:lang w:val="en-GB"/>
        </w:rPr>
        <w:t>for easy reference</w:t>
      </w:r>
    </w:p>
    <w:p w14:paraId="000D33E5" w14:textId="163520F2" w:rsidR="00D36795" w:rsidRDefault="00DB598B">
      <w:pPr>
        <w:pStyle w:val="ListParagraph"/>
        <w:numPr>
          <w:ilvl w:val="0"/>
          <w:numId w:val="49"/>
        </w:numPr>
        <w:pBdr>
          <w:top w:val="nil"/>
          <w:left w:val="nil"/>
          <w:bottom w:val="nil"/>
          <w:right w:val="nil"/>
          <w:between w:val="nil"/>
        </w:pBdr>
        <w:rPr>
          <w:rFonts w:eastAsia="Times New Roman"/>
          <w:color w:val="000000"/>
          <w:lang w:val="en-GB"/>
        </w:rPr>
      </w:pPr>
      <w:r w:rsidRPr="00BD77E0">
        <w:rPr>
          <w:rFonts w:eastAsia="Times New Roman"/>
          <w:b/>
          <w:color w:val="000000"/>
          <w:lang w:val="en-GB"/>
        </w:rPr>
        <w:t xml:space="preserve">Video animations and </w:t>
      </w:r>
      <w:r w:rsidR="00D36795" w:rsidRPr="00BD77E0">
        <w:rPr>
          <w:rFonts w:eastAsia="Times New Roman"/>
          <w:b/>
          <w:color w:val="000000"/>
          <w:lang w:val="en-GB"/>
        </w:rPr>
        <w:t>other video clips</w:t>
      </w:r>
    </w:p>
    <w:p w14:paraId="47AC5719" w14:textId="2C994378" w:rsidR="00212AC8" w:rsidRPr="00212AC8" w:rsidRDefault="00212AC8" w:rsidP="00BD77E0">
      <w:pPr>
        <w:pStyle w:val="ListParagraph"/>
        <w:numPr>
          <w:ilvl w:val="1"/>
          <w:numId w:val="49"/>
        </w:numPr>
        <w:pBdr>
          <w:top w:val="nil"/>
          <w:left w:val="nil"/>
          <w:bottom w:val="nil"/>
          <w:right w:val="nil"/>
          <w:between w:val="nil"/>
        </w:pBdr>
        <w:rPr>
          <w:rFonts w:eastAsia="Times New Roman"/>
          <w:color w:val="000000"/>
          <w:lang w:val="en-GB"/>
        </w:rPr>
      </w:pPr>
      <w:r>
        <w:rPr>
          <w:rFonts w:eastAsia="Times New Roman"/>
          <w:color w:val="000000"/>
          <w:lang w:val="en-GB"/>
        </w:rPr>
        <w:t>“</w:t>
      </w:r>
      <w:hyperlink r:id="rId42" w:history="1">
        <w:r w:rsidRPr="00212AC8">
          <w:rPr>
            <w:rStyle w:val="Hyperlink"/>
            <w:rFonts w:eastAsia="Times New Roman"/>
            <w:lang w:val="en-GB"/>
          </w:rPr>
          <w:t>Gender-Biased Sex Selection in Georgia</w:t>
        </w:r>
      </w:hyperlink>
      <w:r>
        <w:rPr>
          <w:rFonts w:eastAsia="Times New Roman"/>
          <w:color w:val="000000"/>
          <w:lang w:val="en-GB"/>
        </w:rPr>
        <w:t>” (UNFPA Georgia et al. 2016)</w:t>
      </w:r>
    </w:p>
    <w:p w14:paraId="28AD2582" w14:textId="0F3D8F3A" w:rsidR="00D36795" w:rsidRDefault="00710A66" w:rsidP="00BD77E0">
      <w:pPr>
        <w:pStyle w:val="ListParagraph"/>
        <w:numPr>
          <w:ilvl w:val="1"/>
          <w:numId w:val="49"/>
        </w:numPr>
        <w:pBdr>
          <w:top w:val="nil"/>
          <w:left w:val="nil"/>
          <w:bottom w:val="nil"/>
          <w:right w:val="nil"/>
          <w:between w:val="nil"/>
        </w:pBdr>
        <w:rPr>
          <w:rFonts w:eastAsia="Times New Roman"/>
          <w:color w:val="000000"/>
          <w:lang w:val="en-GB"/>
        </w:rPr>
      </w:pPr>
      <w:hyperlink r:id="rId43" w:history="1">
        <w:r w:rsidR="00D36795" w:rsidRPr="00D36795">
          <w:rPr>
            <w:rStyle w:val="Hyperlink"/>
            <w:rFonts w:eastAsia="Times New Roman"/>
            <w:lang w:val="en-GB"/>
          </w:rPr>
          <w:t>“UNFPA Study on Sex Imbalances at Birth in Armenia, 2013”</w:t>
        </w:r>
      </w:hyperlink>
      <w:r w:rsidR="00E8211A">
        <w:rPr>
          <w:rFonts w:eastAsia="Times New Roman"/>
          <w:color w:val="000000"/>
          <w:lang w:val="en-GB"/>
        </w:rPr>
        <w:t xml:space="preserve"> (</w:t>
      </w:r>
      <w:r w:rsidR="00D36795">
        <w:rPr>
          <w:rFonts w:eastAsia="Times New Roman"/>
          <w:color w:val="000000"/>
          <w:lang w:val="en-GB"/>
        </w:rPr>
        <w:t>UNFPA Armenia</w:t>
      </w:r>
      <w:r w:rsidR="00E8211A">
        <w:rPr>
          <w:rFonts w:eastAsia="Times New Roman"/>
          <w:color w:val="000000"/>
          <w:lang w:val="en-GB"/>
        </w:rPr>
        <w:t xml:space="preserve"> 2013)</w:t>
      </w:r>
    </w:p>
    <w:p w14:paraId="17949DAB" w14:textId="67AFBC85" w:rsidR="00D36795" w:rsidRDefault="00710A66" w:rsidP="00D36795">
      <w:pPr>
        <w:pStyle w:val="ListParagraph"/>
        <w:numPr>
          <w:ilvl w:val="1"/>
          <w:numId w:val="49"/>
        </w:numPr>
        <w:pBdr>
          <w:top w:val="nil"/>
          <w:left w:val="nil"/>
          <w:bottom w:val="nil"/>
          <w:right w:val="nil"/>
          <w:between w:val="nil"/>
        </w:pBdr>
        <w:rPr>
          <w:rFonts w:eastAsia="Times New Roman"/>
          <w:color w:val="000000"/>
          <w:lang w:val="en-GB"/>
        </w:rPr>
      </w:pPr>
      <w:hyperlink r:id="rId44" w:history="1">
        <w:r w:rsidR="002A1F35" w:rsidRPr="00D36795">
          <w:rPr>
            <w:rStyle w:val="Hyperlink"/>
            <w:rFonts w:eastAsia="Times New Roman"/>
            <w:lang w:val="en-GB"/>
          </w:rPr>
          <w:t>“10: How our future depends on a girl at this decisive age”</w:t>
        </w:r>
      </w:hyperlink>
      <w:r w:rsidR="00D36795">
        <w:rPr>
          <w:rFonts w:eastAsia="Times New Roman"/>
          <w:color w:val="000000"/>
          <w:lang w:val="en-GB"/>
        </w:rPr>
        <w:t xml:space="preserve"> </w:t>
      </w:r>
      <w:r w:rsidR="00E8211A">
        <w:rPr>
          <w:rFonts w:eastAsia="Times New Roman"/>
          <w:color w:val="000000"/>
          <w:lang w:val="en-GB"/>
        </w:rPr>
        <w:t>(</w:t>
      </w:r>
      <w:r w:rsidR="00D36795">
        <w:rPr>
          <w:rFonts w:eastAsia="Times New Roman"/>
          <w:color w:val="000000"/>
          <w:lang w:val="en-GB"/>
        </w:rPr>
        <w:t>UNFPA Viet Nam</w:t>
      </w:r>
      <w:r w:rsidR="00E8211A">
        <w:rPr>
          <w:rFonts w:eastAsia="Times New Roman"/>
          <w:color w:val="000000"/>
          <w:lang w:val="en-GB"/>
        </w:rPr>
        <w:t xml:space="preserve"> 2016)</w:t>
      </w:r>
    </w:p>
    <w:p w14:paraId="45F2DB6E" w14:textId="1CA40340" w:rsidR="004327B8" w:rsidRDefault="00D36795" w:rsidP="00E86D2F">
      <w:pPr>
        <w:pStyle w:val="ListParagraph"/>
        <w:numPr>
          <w:ilvl w:val="1"/>
          <w:numId w:val="49"/>
        </w:numPr>
        <w:pBdr>
          <w:top w:val="nil"/>
          <w:left w:val="nil"/>
          <w:bottom w:val="nil"/>
          <w:right w:val="nil"/>
          <w:between w:val="nil"/>
        </w:pBdr>
        <w:rPr>
          <w:rFonts w:eastAsia="Times New Roman"/>
          <w:color w:val="000000"/>
          <w:lang w:val="en-GB"/>
        </w:rPr>
      </w:pPr>
      <w:r w:rsidRPr="00D36795">
        <w:rPr>
          <w:rFonts w:eastAsia="Times New Roman"/>
          <w:color w:val="000000"/>
          <w:lang w:val="en-GB"/>
        </w:rPr>
        <w:t>“</w:t>
      </w:r>
      <w:hyperlink r:id="rId45" w:history="1">
        <w:r w:rsidRPr="00D36795">
          <w:rPr>
            <w:rStyle w:val="Hyperlink"/>
            <w:rFonts w:eastAsia="Times New Roman"/>
            <w:lang w:val="en-GB"/>
          </w:rPr>
          <w:t>Voices from the community on Sex Ratio at Birth imbalance</w:t>
        </w:r>
      </w:hyperlink>
      <w:r w:rsidRPr="00D36795">
        <w:rPr>
          <w:rFonts w:eastAsia="Times New Roman"/>
          <w:color w:val="000000"/>
          <w:lang w:val="en-GB"/>
        </w:rPr>
        <w:t xml:space="preserve">” </w:t>
      </w:r>
      <w:r w:rsidR="00E8211A">
        <w:rPr>
          <w:rFonts w:eastAsia="Times New Roman"/>
          <w:color w:val="000000"/>
          <w:lang w:val="en-GB"/>
        </w:rPr>
        <w:t>(</w:t>
      </w:r>
      <w:r w:rsidRPr="00D36795">
        <w:rPr>
          <w:rFonts w:eastAsia="Times New Roman"/>
          <w:color w:val="000000"/>
          <w:lang w:val="en-GB"/>
        </w:rPr>
        <w:t>UNFPA Viet Nam</w:t>
      </w:r>
      <w:r w:rsidR="00E8211A">
        <w:rPr>
          <w:rFonts w:eastAsia="Times New Roman"/>
          <w:color w:val="000000"/>
          <w:lang w:val="en-GB"/>
        </w:rPr>
        <w:t xml:space="preserve"> 2015)</w:t>
      </w:r>
    </w:p>
    <w:p w14:paraId="40C79E82" w14:textId="77777777" w:rsidR="004327B8" w:rsidRDefault="004327B8" w:rsidP="004327B8">
      <w:pPr>
        <w:pStyle w:val="ListParagraph"/>
        <w:numPr>
          <w:ilvl w:val="0"/>
          <w:numId w:val="49"/>
        </w:numPr>
        <w:rPr>
          <w:rFonts w:eastAsia="Times New Roman"/>
          <w:color w:val="000000"/>
          <w:lang w:val="en-GB"/>
        </w:rPr>
      </w:pPr>
      <w:r w:rsidRPr="00BD77E0">
        <w:rPr>
          <w:rFonts w:eastAsia="Times New Roman"/>
          <w:b/>
          <w:color w:val="000000"/>
          <w:lang w:val="en-GB"/>
        </w:rPr>
        <w:t>Music videos and songs</w:t>
      </w:r>
      <w:r w:rsidRPr="004327B8">
        <w:rPr>
          <w:rFonts w:eastAsia="Times New Roman"/>
          <w:color w:val="000000"/>
          <w:lang w:val="en-GB"/>
        </w:rPr>
        <w:t xml:space="preserve"> by popular artists</w:t>
      </w:r>
    </w:p>
    <w:p w14:paraId="152AD62B" w14:textId="5B1D6D7D" w:rsidR="00EE1D4B" w:rsidRPr="00230614" w:rsidRDefault="004327B8" w:rsidP="00BD77E0">
      <w:pPr>
        <w:pStyle w:val="ListParagraph"/>
        <w:numPr>
          <w:ilvl w:val="1"/>
          <w:numId w:val="49"/>
        </w:numPr>
        <w:rPr>
          <w:rFonts w:eastAsia="Times New Roman"/>
          <w:color w:val="000000"/>
          <w:lang w:val="en-GB"/>
        </w:rPr>
      </w:pPr>
      <w:r>
        <w:rPr>
          <w:rFonts w:eastAsia="Times New Roman"/>
          <w:color w:val="000000"/>
          <w:lang w:val="en-GB"/>
        </w:rPr>
        <w:t>E.g. “</w:t>
      </w:r>
      <w:hyperlink r:id="rId46" w:history="1">
        <w:r w:rsidRPr="004327B8">
          <w:rPr>
            <w:rStyle w:val="Hyperlink"/>
            <w:rFonts w:eastAsia="Times New Roman"/>
            <w:lang w:val="en-GB"/>
          </w:rPr>
          <w:t>Story of a Girl Child</w:t>
        </w:r>
      </w:hyperlink>
      <w:r>
        <w:rPr>
          <w:rFonts w:eastAsia="Times New Roman"/>
          <w:color w:val="000000"/>
          <w:lang w:val="en-GB"/>
        </w:rPr>
        <w:t xml:space="preserve">,” by The Voice Viet Nam winner 2013 </w:t>
      </w:r>
      <w:r w:rsidR="00E8211A">
        <w:rPr>
          <w:rFonts w:eastAsia="Times New Roman"/>
          <w:color w:val="000000"/>
          <w:lang w:val="en-GB"/>
        </w:rPr>
        <w:t>(</w:t>
      </w:r>
      <w:r>
        <w:rPr>
          <w:rFonts w:eastAsia="Times New Roman"/>
          <w:color w:val="000000"/>
          <w:lang w:val="en-GB"/>
        </w:rPr>
        <w:t>UNFPA Viet Nam</w:t>
      </w:r>
      <w:r w:rsidR="00E8211A">
        <w:rPr>
          <w:rFonts w:eastAsia="Times New Roman"/>
          <w:color w:val="000000"/>
          <w:lang w:val="en-GB"/>
        </w:rPr>
        <w:t xml:space="preserve"> 2015)</w:t>
      </w:r>
      <w:r w:rsidR="00A97CAF" w:rsidRPr="00230614">
        <w:rPr>
          <w:rFonts w:eastAsia="Times New Roman"/>
          <w:color w:val="000000"/>
          <w:lang w:val="en-GB"/>
        </w:rPr>
        <w:br/>
      </w:r>
    </w:p>
    <w:p w14:paraId="6428A64B" w14:textId="77777777" w:rsidR="00AC7702" w:rsidRDefault="00AC7702">
      <w:pPr>
        <w:rPr>
          <w:rFonts w:ascii="Times New Roman" w:eastAsia="Times New Roman" w:hAnsi="Times New Roman" w:cs="Times New Roman"/>
          <w:i/>
          <w:color w:val="000000" w:themeColor="text1"/>
          <w:sz w:val="24"/>
          <w:szCs w:val="28"/>
          <w:lang w:val="en-GB"/>
        </w:rPr>
      </w:pPr>
      <w:bookmarkStart w:id="31" w:name="_Toc22837005"/>
      <w:r>
        <w:br w:type="page"/>
      </w:r>
    </w:p>
    <w:p w14:paraId="6BE4379A" w14:textId="356AFAEA" w:rsidR="00EE1D4B" w:rsidRDefault="009340B9" w:rsidP="0095367F">
      <w:pPr>
        <w:pStyle w:val="Level3TOC"/>
      </w:pPr>
      <w:r>
        <w:lastRenderedPageBreak/>
        <w:t>Events</w:t>
      </w:r>
      <w:bookmarkEnd w:id="31"/>
    </w:p>
    <w:p w14:paraId="167D7F3C" w14:textId="77777777" w:rsidR="0083520C" w:rsidRDefault="0083520C" w:rsidP="00BD77E0">
      <w:pPr>
        <w:pStyle w:val="Levle4TOC"/>
      </w:pPr>
    </w:p>
    <w:p w14:paraId="25EDD2AF" w14:textId="7BF830A8" w:rsidR="005820A2" w:rsidRPr="00BD77E0" w:rsidRDefault="005820A2" w:rsidP="00EE1D4B">
      <w:pPr>
        <w:pBdr>
          <w:top w:val="nil"/>
          <w:left w:val="nil"/>
          <w:bottom w:val="nil"/>
          <w:right w:val="nil"/>
          <w:between w:val="nil"/>
        </w:pBd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Hosting </w:t>
      </w:r>
      <w:r w:rsidR="00480968">
        <w:rPr>
          <w:rFonts w:ascii="Times New Roman" w:eastAsia="Times New Roman" w:hAnsi="Times New Roman" w:cs="Times New Roman"/>
          <w:color w:val="000000"/>
          <w:sz w:val="24"/>
          <w:szCs w:val="24"/>
          <w:lang w:val="en-GB"/>
        </w:rPr>
        <w:t xml:space="preserve">or participating in </w:t>
      </w:r>
      <w:r>
        <w:rPr>
          <w:rFonts w:ascii="Times New Roman" w:eastAsia="Times New Roman" w:hAnsi="Times New Roman" w:cs="Times New Roman"/>
          <w:color w:val="000000"/>
          <w:sz w:val="24"/>
          <w:szCs w:val="24"/>
          <w:lang w:val="en-GB"/>
        </w:rPr>
        <w:t xml:space="preserve">events </w:t>
      </w:r>
      <w:r w:rsidR="00480968">
        <w:rPr>
          <w:rFonts w:ascii="Times New Roman" w:eastAsia="Times New Roman" w:hAnsi="Times New Roman" w:cs="Times New Roman"/>
          <w:color w:val="000000"/>
          <w:sz w:val="24"/>
          <w:szCs w:val="24"/>
          <w:lang w:val="en-GB"/>
        </w:rPr>
        <w:t>is a great way of conducting face-to-face engagement with</w:t>
      </w:r>
      <w:r>
        <w:rPr>
          <w:rFonts w:ascii="Times New Roman" w:eastAsia="Times New Roman" w:hAnsi="Times New Roman" w:cs="Times New Roman"/>
          <w:color w:val="000000"/>
          <w:sz w:val="24"/>
          <w:szCs w:val="24"/>
          <w:lang w:val="en-GB"/>
        </w:rPr>
        <w:t xml:space="preserve"> a variety of target audiences</w:t>
      </w:r>
      <w:r w:rsidR="00480968">
        <w:rPr>
          <w:rFonts w:ascii="Times New Roman" w:eastAsia="Times New Roman" w:hAnsi="Times New Roman" w:cs="Times New Roman"/>
          <w:color w:val="000000"/>
          <w:sz w:val="24"/>
          <w:szCs w:val="24"/>
          <w:lang w:val="en-GB"/>
        </w:rPr>
        <w:t>, from urban areas to villages</w:t>
      </w:r>
      <w:r>
        <w:rPr>
          <w:rFonts w:ascii="Times New Roman" w:eastAsia="Times New Roman" w:hAnsi="Times New Roman" w:cs="Times New Roman"/>
          <w:color w:val="000000"/>
          <w:sz w:val="24"/>
          <w:szCs w:val="24"/>
          <w:lang w:val="en-GB"/>
        </w:rPr>
        <w:t>:</w:t>
      </w:r>
    </w:p>
    <w:p w14:paraId="406783D5" w14:textId="07F80FBF" w:rsidR="00EE1D4B" w:rsidRPr="009A71E8" w:rsidRDefault="0063743F" w:rsidP="00BD77E0">
      <w:pPr>
        <w:pStyle w:val="ListParagraph"/>
        <w:numPr>
          <w:ilvl w:val="0"/>
          <w:numId w:val="53"/>
        </w:numPr>
        <w:pBdr>
          <w:top w:val="nil"/>
          <w:left w:val="nil"/>
          <w:bottom w:val="nil"/>
          <w:right w:val="nil"/>
          <w:between w:val="nil"/>
        </w:pBdr>
        <w:rPr>
          <w:rFonts w:eastAsia="Times New Roman"/>
          <w:color w:val="000000"/>
          <w:lang w:val="en-GB"/>
        </w:rPr>
      </w:pPr>
      <w:r w:rsidRPr="00BD77E0">
        <w:rPr>
          <w:rFonts w:eastAsia="Times New Roman"/>
          <w:color w:val="000000"/>
          <w:lang w:val="en-GB"/>
        </w:rPr>
        <w:t>Leverage i</w:t>
      </w:r>
      <w:r w:rsidR="00EE1D4B" w:rsidRPr="00BD77E0">
        <w:rPr>
          <w:rFonts w:eastAsia="Times New Roman"/>
          <w:color w:val="000000"/>
          <w:lang w:val="en-GB"/>
        </w:rPr>
        <w:t>nternational days</w:t>
      </w:r>
      <w:r w:rsidR="00EE1D4B" w:rsidRPr="009A71E8">
        <w:rPr>
          <w:rFonts w:eastAsia="Times New Roman"/>
          <w:color w:val="000000"/>
          <w:lang w:val="en-GB"/>
        </w:rPr>
        <w:t xml:space="preserve"> </w:t>
      </w:r>
      <w:r w:rsidRPr="00BD77E0">
        <w:rPr>
          <w:rFonts w:eastAsia="Times New Roman"/>
          <w:color w:val="000000"/>
          <w:lang w:val="en-GB"/>
        </w:rPr>
        <w:t xml:space="preserve">on social media to place op-eds and </w:t>
      </w:r>
      <w:r w:rsidR="00D261F3">
        <w:rPr>
          <w:rFonts w:eastAsia="Times New Roman"/>
          <w:color w:val="000000"/>
          <w:lang w:val="en-GB"/>
        </w:rPr>
        <w:t>to co</w:t>
      </w:r>
      <w:r w:rsidR="00AC7702">
        <w:rPr>
          <w:rFonts w:eastAsia="Times New Roman"/>
          <w:color w:val="000000"/>
          <w:lang w:val="en-GB"/>
        </w:rPr>
        <w:t>-</w:t>
      </w:r>
      <w:r w:rsidRPr="00BD77E0">
        <w:rPr>
          <w:rFonts w:eastAsia="Times New Roman"/>
          <w:color w:val="000000"/>
          <w:lang w:val="en-GB"/>
        </w:rPr>
        <w:t>host events</w:t>
      </w:r>
      <w:r w:rsidR="00D261F3">
        <w:rPr>
          <w:rFonts w:eastAsia="Times New Roman"/>
          <w:color w:val="000000"/>
          <w:lang w:val="en-GB"/>
        </w:rPr>
        <w:t xml:space="preserve"> with partners</w:t>
      </w:r>
      <w:r w:rsidRPr="00BD77E0">
        <w:rPr>
          <w:rFonts w:eastAsia="Times New Roman"/>
          <w:color w:val="000000"/>
          <w:lang w:val="en-GB"/>
        </w:rPr>
        <w:t xml:space="preserve"> in communities: I</w:t>
      </w:r>
      <w:r w:rsidR="00EE1D4B" w:rsidRPr="009A71E8">
        <w:rPr>
          <w:rFonts w:eastAsia="Times New Roman"/>
          <w:color w:val="000000"/>
          <w:lang w:val="en-GB"/>
        </w:rPr>
        <w:t>nternational Day of the Girl Child (11 October), International Women’s Day (8 March), World Population Day (11 July), International Human Rights Day (10 December)</w:t>
      </w:r>
    </w:p>
    <w:p w14:paraId="158A719C" w14:textId="718DE8F0" w:rsidR="00EE1D4B" w:rsidRPr="00BD77E0" w:rsidRDefault="00EE1D4B" w:rsidP="00BD77E0">
      <w:pPr>
        <w:pStyle w:val="ListParagraph"/>
        <w:numPr>
          <w:ilvl w:val="0"/>
          <w:numId w:val="53"/>
        </w:numPr>
        <w:pBdr>
          <w:top w:val="nil"/>
          <w:left w:val="nil"/>
          <w:bottom w:val="nil"/>
          <w:right w:val="nil"/>
          <w:between w:val="nil"/>
        </w:pBdr>
        <w:rPr>
          <w:rFonts w:eastAsia="Times New Roman"/>
          <w:color w:val="000000"/>
          <w:lang w:val="en-GB"/>
        </w:rPr>
      </w:pPr>
      <w:r w:rsidRPr="009A71E8">
        <w:rPr>
          <w:rFonts w:eastAsia="Times New Roman"/>
          <w:color w:val="000000"/>
          <w:lang w:val="en-GB"/>
        </w:rPr>
        <w:t>Film screenings</w:t>
      </w:r>
    </w:p>
    <w:p w14:paraId="6C2E3A24" w14:textId="1290DC42" w:rsidR="0063743F" w:rsidRPr="00BD77E0" w:rsidRDefault="0063743F" w:rsidP="00BD77E0">
      <w:pPr>
        <w:pStyle w:val="ListParagraph"/>
        <w:numPr>
          <w:ilvl w:val="0"/>
          <w:numId w:val="53"/>
        </w:numPr>
        <w:pBdr>
          <w:top w:val="nil"/>
          <w:left w:val="nil"/>
          <w:bottom w:val="nil"/>
          <w:right w:val="nil"/>
          <w:between w:val="nil"/>
        </w:pBdr>
        <w:rPr>
          <w:rFonts w:eastAsia="Times New Roman"/>
          <w:color w:val="000000"/>
          <w:lang w:val="en-GB"/>
        </w:rPr>
      </w:pPr>
      <w:r w:rsidRPr="00BD77E0">
        <w:rPr>
          <w:rFonts w:eastAsia="Times New Roman"/>
          <w:color w:val="000000"/>
          <w:lang w:val="en-GB"/>
        </w:rPr>
        <w:t>Photo exhibitions</w:t>
      </w:r>
    </w:p>
    <w:p w14:paraId="5A5E7C8F" w14:textId="52E7514F" w:rsidR="0063743F" w:rsidRPr="00BD77E0" w:rsidRDefault="0063743F" w:rsidP="00BD77E0">
      <w:pPr>
        <w:pStyle w:val="ListParagraph"/>
        <w:numPr>
          <w:ilvl w:val="0"/>
          <w:numId w:val="53"/>
        </w:numPr>
        <w:pBdr>
          <w:top w:val="nil"/>
          <w:left w:val="nil"/>
          <w:bottom w:val="nil"/>
          <w:right w:val="nil"/>
          <w:between w:val="nil"/>
        </w:pBdr>
        <w:rPr>
          <w:rFonts w:eastAsia="Times New Roman"/>
          <w:color w:val="000000"/>
          <w:lang w:val="en-GB"/>
        </w:rPr>
      </w:pPr>
      <w:r w:rsidRPr="00BD77E0">
        <w:rPr>
          <w:rFonts w:eastAsia="Times New Roman"/>
          <w:color w:val="000000"/>
          <w:lang w:val="en-GB"/>
        </w:rPr>
        <w:t>Booths at festivals and other public events</w:t>
      </w:r>
    </w:p>
    <w:p w14:paraId="6855169A" w14:textId="77777777" w:rsidR="009A71E8" w:rsidRPr="00BD77E0" w:rsidRDefault="0063743F" w:rsidP="00BD77E0">
      <w:pPr>
        <w:pStyle w:val="ListParagraph"/>
        <w:numPr>
          <w:ilvl w:val="0"/>
          <w:numId w:val="53"/>
        </w:numPr>
        <w:pBdr>
          <w:top w:val="nil"/>
          <w:left w:val="nil"/>
          <w:bottom w:val="nil"/>
          <w:right w:val="nil"/>
          <w:between w:val="nil"/>
        </w:pBdr>
        <w:rPr>
          <w:rFonts w:eastAsia="Times New Roman"/>
          <w:color w:val="000000"/>
          <w:lang w:val="en-GB"/>
        </w:rPr>
      </w:pPr>
      <w:r w:rsidRPr="009A71E8">
        <w:rPr>
          <w:rFonts w:eastAsia="Times New Roman"/>
          <w:color w:val="000000"/>
          <w:lang w:val="en-GB"/>
        </w:rPr>
        <w:t>Flashmobs and other demonstrations</w:t>
      </w:r>
    </w:p>
    <w:p w14:paraId="6D9F24E4" w14:textId="1DC1EC43" w:rsidR="009A71E8" w:rsidRDefault="0063743F" w:rsidP="009A71E8">
      <w:pPr>
        <w:pStyle w:val="ListParagraph"/>
        <w:numPr>
          <w:ilvl w:val="0"/>
          <w:numId w:val="53"/>
        </w:numPr>
        <w:rPr>
          <w:rFonts w:eastAsia="Times New Roman"/>
          <w:color w:val="000000"/>
          <w:lang w:val="en-GB"/>
        </w:rPr>
      </w:pPr>
      <w:r w:rsidRPr="009A71E8">
        <w:rPr>
          <w:rFonts w:eastAsia="Times New Roman"/>
          <w:color w:val="000000"/>
          <w:lang w:val="en-GB"/>
        </w:rPr>
        <w:t>Press briefings</w:t>
      </w:r>
    </w:p>
    <w:p w14:paraId="6EE5331B" w14:textId="5E94DAF2" w:rsidR="005820A2" w:rsidRDefault="005820A2" w:rsidP="00E86D2F">
      <w:pPr>
        <w:pStyle w:val="ListParagraph"/>
        <w:numPr>
          <w:ilvl w:val="0"/>
          <w:numId w:val="53"/>
        </w:numPr>
        <w:rPr>
          <w:rFonts w:eastAsia="Times New Roman"/>
          <w:color w:val="000000"/>
          <w:lang w:val="en-GB"/>
        </w:rPr>
      </w:pPr>
      <w:r w:rsidRPr="005820A2">
        <w:rPr>
          <w:rFonts w:eastAsia="Times New Roman"/>
          <w:color w:val="000000"/>
          <w:lang w:val="en-GB"/>
        </w:rPr>
        <w:t>Speaking engagements</w:t>
      </w:r>
      <w:r>
        <w:rPr>
          <w:rFonts w:eastAsia="Times New Roman"/>
          <w:color w:val="000000"/>
          <w:lang w:val="en-GB"/>
        </w:rPr>
        <w:t xml:space="preserve"> at rotaries, universities, community associations, government institutions, conferences</w:t>
      </w:r>
      <w:r w:rsidR="00AC7702">
        <w:rPr>
          <w:rFonts w:eastAsia="Times New Roman"/>
          <w:color w:val="000000"/>
          <w:lang w:val="en-GB"/>
        </w:rPr>
        <w:t>,</w:t>
      </w:r>
      <w:r>
        <w:rPr>
          <w:rFonts w:eastAsia="Times New Roman"/>
          <w:color w:val="000000"/>
          <w:lang w:val="en-GB"/>
        </w:rPr>
        <w:t xml:space="preserve"> and other venues</w:t>
      </w:r>
    </w:p>
    <w:p w14:paraId="4EA9D7B0" w14:textId="7E9E94E4" w:rsidR="005820A2" w:rsidRDefault="005820A2">
      <w:pPr>
        <w:pStyle w:val="ListParagraph"/>
        <w:numPr>
          <w:ilvl w:val="0"/>
          <w:numId w:val="53"/>
        </w:numPr>
        <w:rPr>
          <w:rFonts w:eastAsia="Times New Roman"/>
          <w:color w:val="000000"/>
          <w:lang w:val="en-GB"/>
        </w:rPr>
      </w:pPr>
      <w:r>
        <w:rPr>
          <w:rFonts w:eastAsia="Times New Roman"/>
          <w:color w:val="000000"/>
          <w:lang w:val="en-GB"/>
        </w:rPr>
        <w:t>C</w:t>
      </w:r>
      <w:r w:rsidRPr="005820A2">
        <w:rPr>
          <w:rFonts w:eastAsia="Times New Roman"/>
          <w:color w:val="000000"/>
          <w:lang w:val="en-GB"/>
        </w:rPr>
        <w:t>onference</w:t>
      </w:r>
      <w:r>
        <w:rPr>
          <w:rFonts w:eastAsia="Times New Roman"/>
          <w:color w:val="000000"/>
          <w:lang w:val="en-GB"/>
        </w:rPr>
        <w:t>s with gender equality elements</w:t>
      </w:r>
    </w:p>
    <w:p w14:paraId="24C2F866" w14:textId="102B8624" w:rsidR="002D529F" w:rsidRPr="005820A2" w:rsidRDefault="002D529F">
      <w:pPr>
        <w:pStyle w:val="ListParagraph"/>
        <w:numPr>
          <w:ilvl w:val="0"/>
          <w:numId w:val="53"/>
        </w:numPr>
        <w:rPr>
          <w:rFonts w:eastAsia="Times New Roman"/>
          <w:color w:val="000000"/>
          <w:lang w:val="en-GB"/>
        </w:rPr>
      </w:pPr>
      <w:r>
        <w:rPr>
          <w:rFonts w:eastAsia="Times New Roman"/>
          <w:color w:val="000000"/>
          <w:lang w:val="en-GB"/>
        </w:rPr>
        <w:t>Town-hall style community discussions</w:t>
      </w:r>
    </w:p>
    <w:p w14:paraId="4B8BB113" w14:textId="5280BDFF" w:rsidR="0061396D" w:rsidRPr="00612C99" w:rsidRDefault="009A71E8" w:rsidP="00E501D1">
      <w:pPr>
        <w:pStyle w:val="ListParagraph"/>
        <w:numPr>
          <w:ilvl w:val="0"/>
          <w:numId w:val="53"/>
        </w:numPr>
        <w:rPr>
          <w:rFonts w:eastAsia="Times New Roman"/>
          <w:color w:val="000000"/>
          <w:lang w:val="en-GB"/>
        </w:rPr>
      </w:pPr>
      <w:r w:rsidRPr="00612C99">
        <w:rPr>
          <w:rFonts w:eastAsia="Times New Roman"/>
          <w:color w:val="000000"/>
          <w:lang w:val="en-GB"/>
        </w:rPr>
        <w:t>Pl</w:t>
      </w:r>
      <w:r w:rsidRPr="00AC7702">
        <w:rPr>
          <w:rFonts w:eastAsia="Times New Roman"/>
          <w:color w:val="000000"/>
          <w:lang w:val="en-GB"/>
        </w:rPr>
        <w:t xml:space="preserve">ays, </w:t>
      </w:r>
      <w:r w:rsidR="00B04EFE" w:rsidRPr="00AC7702">
        <w:rPr>
          <w:rFonts w:eastAsia="Times New Roman"/>
          <w:color w:val="000000"/>
          <w:lang w:val="en-GB"/>
        </w:rPr>
        <w:t xml:space="preserve">puppet shows, </w:t>
      </w:r>
      <w:r w:rsidRPr="00AC7702">
        <w:rPr>
          <w:rFonts w:eastAsia="Times New Roman"/>
          <w:color w:val="000000"/>
          <w:lang w:val="en-GB"/>
        </w:rPr>
        <w:t>street theatre</w:t>
      </w:r>
      <w:r w:rsidR="00B04EFE" w:rsidRPr="00AC7702">
        <w:rPr>
          <w:rFonts w:eastAsia="Times New Roman"/>
          <w:color w:val="000000"/>
          <w:lang w:val="en-GB"/>
        </w:rPr>
        <w:t>,</w:t>
      </w:r>
      <w:r w:rsidRPr="00AC7702">
        <w:rPr>
          <w:rFonts w:eastAsia="Times New Roman"/>
          <w:color w:val="000000"/>
          <w:lang w:val="en-GB"/>
        </w:rPr>
        <w:t xml:space="preserve"> street art</w:t>
      </w:r>
      <w:r w:rsidR="00AC7702" w:rsidRPr="00AC7702">
        <w:rPr>
          <w:rFonts w:eastAsia="Times New Roman"/>
          <w:color w:val="000000"/>
          <w:lang w:val="en-GB"/>
        </w:rPr>
        <w:t>,</w:t>
      </w:r>
      <w:r w:rsidRPr="00AC7702">
        <w:rPr>
          <w:rFonts w:eastAsia="Times New Roman"/>
          <w:color w:val="000000"/>
          <w:lang w:val="en-GB"/>
        </w:rPr>
        <w:t xml:space="preserve"> </w:t>
      </w:r>
      <w:r w:rsidR="00B04EFE" w:rsidRPr="00AC7702">
        <w:rPr>
          <w:rFonts w:eastAsia="Times New Roman"/>
          <w:color w:val="000000"/>
          <w:lang w:val="en-GB"/>
        </w:rPr>
        <w:t xml:space="preserve">and other creative </w:t>
      </w:r>
      <w:r w:rsidR="0061396D" w:rsidRPr="00AC7702">
        <w:rPr>
          <w:rFonts w:eastAsia="Times New Roman"/>
          <w:color w:val="000000"/>
          <w:lang w:val="en-GB"/>
        </w:rPr>
        <w:t xml:space="preserve">cultural events </w:t>
      </w:r>
      <w:r w:rsidRPr="00AC7702">
        <w:rPr>
          <w:rFonts w:eastAsia="Times New Roman"/>
          <w:color w:val="000000"/>
          <w:lang w:val="en-GB"/>
        </w:rPr>
        <w:t>can be effective at community mobilization, particularly in rural areas where other mediums may not reach as easily</w:t>
      </w:r>
      <w:r w:rsidR="00AC7702">
        <w:rPr>
          <w:rFonts w:eastAsia="Times New Roman"/>
          <w:color w:val="000000"/>
          <w:lang w:val="en-GB"/>
        </w:rPr>
        <w:br/>
      </w:r>
    </w:p>
    <w:p w14:paraId="47B4D5E6" w14:textId="706CBB6D" w:rsidR="0061396D" w:rsidRPr="00BD77E0" w:rsidRDefault="0061396D" w:rsidP="00BD77E0">
      <w:pPr>
        <w:shd w:val="clear" w:color="auto" w:fill="DBE5F1" w:themeFill="accent1" w:themeFillTint="33"/>
        <w:ind w:left="360"/>
        <w:rPr>
          <w:rFonts w:ascii="Times New Roman" w:eastAsia="Times New Roman" w:hAnsi="Times New Roman" w:cs="Times New Roman"/>
          <w:color w:val="000000"/>
          <w:sz w:val="24"/>
          <w:lang w:val="en-GB"/>
        </w:rPr>
      </w:pPr>
      <w:r w:rsidRPr="00BD77E0">
        <w:rPr>
          <w:rFonts w:ascii="Times New Roman" w:eastAsia="Times New Roman" w:hAnsi="Times New Roman" w:cs="Times New Roman"/>
          <w:color w:val="000000"/>
          <w:sz w:val="24"/>
          <w:lang w:val="en-GB"/>
        </w:rPr>
        <w:t>Example:</w:t>
      </w:r>
    </w:p>
    <w:p w14:paraId="74ED4AFC" w14:textId="21E0D3AB" w:rsidR="002D529F" w:rsidRPr="00723D99" w:rsidRDefault="0061396D" w:rsidP="00BD77E0">
      <w:pPr>
        <w:shd w:val="clear" w:color="auto" w:fill="DBE5F1" w:themeFill="accent1" w:themeFillTint="33"/>
        <w:ind w:left="360"/>
        <w:rPr>
          <w:rFonts w:ascii="Times New Roman" w:eastAsia="Times New Roman" w:hAnsi="Times New Roman" w:cs="Times New Roman"/>
          <w:color w:val="000000"/>
          <w:sz w:val="24"/>
          <w:szCs w:val="24"/>
          <w:lang w:val="en-GB"/>
        </w:rPr>
      </w:pPr>
      <w:r w:rsidRPr="00723D99">
        <w:rPr>
          <w:rFonts w:ascii="Times New Roman" w:eastAsia="Times New Roman" w:hAnsi="Times New Roman" w:cs="Times New Roman"/>
          <w:color w:val="000000"/>
          <w:sz w:val="24"/>
          <w:szCs w:val="24"/>
          <w:lang w:val="en-GB"/>
        </w:rPr>
        <w:t xml:space="preserve">Rani ki Kahani, a video on </w:t>
      </w:r>
      <w:hyperlink r:id="rId47" w:history="1">
        <w:r w:rsidRPr="00723D99">
          <w:rPr>
            <w:rStyle w:val="Hyperlink"/>
            <w:rFonts w:ascii="Times New Roman" w:hAnsi="Times New Roman" w:cs="Times New Roman"/>
            <w:sz w:val="24"/>
            <w:szCs w:val="24"/>
          </w:rPr>
          <w:t>street theatre</w:t>
        </w:r>
      </w:hyperlink>
      <w:r w:rsidRPr="00723D99">
        <w:rPr>
          <w:rFonts w:ascii="Times New Roman" w:eastAsia="Times New Roman" w:hAnsi="Times New Roman" w:cs="Times New Roman"/>
          <w:color w:val="000000"/>
          <w:sz w:val="24"/>
          <w:szCs w:val="24"/>
          <w:lang w:val="en-GB"/>
        </w:rPr>
        <w:t xml:space="preserve"> addressing gender-biased sex selection by Breakthrough in Haryana, India</w:t>
      </w:r>
      <w:r w:rsidR="002B0B4E" w:rsidRPr="00723D99">
        <w:rPr>
          <w:rFonts w:ascii="Times New Roman" w:eastAsia="Times New Roman" w:hAnsi="Times New Roman" w:cs="Times New Roman"/>
          <w:color w:val="000000"/>
          <w:sz w:val="24"/>
          <w:szCs w:val="24"/>
          <w:lang w:val="en-GB"/>
        </w:rPr>
        <w:t xml:space="preserve"> (UNFPA India</w:t>
      </w:r>
      <w:r w:rsidR="00E8211A" w:rsidRPr="00723D99">
        <w:rPr>
          <w:rFonts w:ascii="Times New Roman" w:eastAsia="Times New Roman" w:hAnsi="Times New Roman" w:cs="Times New Roman"/>
          <w:color w:val="000000"/>
          <w:sz w:val="24"/>
          <w:szCs w:val="24"/>
          <w:lang w:val="en-GB"/>
        </w:rPr>
        <w:t xml:space="preserve"> 2013</w:t>
      </w:r>
      <w:r w:rsidR="002B0B4E" w:rsidRPr="00723D99">
        <w:rPr>
          <w:rFonts w:ascii="Times New Roman" w:eastAsia="Times New Roman" w:hAnsi="Times New Roman" w:cs="Times New Roman"/>
          <w:color w:val="000000"/>
          <w:sz w:val="24"/>
          <w:szCs w:val="24"/>
          <w:lang w:val="en-GB"/>
        </w:rPr>
        <w:t>)</w:t>
      </w:r>
      <w:r w:rsidR="00E8211A" w:rsidRPr="00723D99">
        <w:rPr>
          <w:rFonts w:ascii="Times New Roman" w:eastAsia="Times New Roman" w:hAnsi="Times New Roman" w:cs="Times New Roman"/>
          <w:color w:val="000000"/>
          <w:sz w:val="24"/>
          <w:szCs w:val="24"/>
          <w:lang w:val="en-GB"/>
        </w:rPr>
        <w:t>.</w:t>
      </w:r>
    </w:p>
    <w:p w14:paraId="05E13B3D" w14:textId="5743C4D9" w:rsidR="009A71E8" w:rsidRDefault="009A71E8" w:rsidP="009A71E8">
      <w:pPr>
        <w:pStyle w:val="ListParagraph"/>
        <w:rPr>
          <w:rFonts w:eastAsia="Times New Roman"/>
          <w:color w:val="000000"/>
          <w:lang w:val="en-GB"/>
        </w:rPr>
      </w:pPr>
    </w:p>
    <w:p w14:paraId="73002D0B" w14:textId="767F50EE" w:rsidR="009340B9" w:rsidRPr="0083520C" w:rsidRDefault="009340B9" w:rsidP="0095367F">
      <w:pPr>
        <w:pStyle w:val="Level3TOC"/>
      </w:pPr>
      <w:bookmarkStart w:id="32" w:name="_Toc22837006"/>
      <w:r w:rsidRPr="00BD77E0">
        <w:t>Trainings</w:t>
      </w:r>
      <w:bookmarkEnd w:id="32"/>
    </w:p>
    <w:p w14:paraId="0D50ABD5" w14:textId="77777777" w:rsidR="007F1B70" w:rsidRPr="00BD77E0" w:rsidRDefault="007F1B70" w:rsidP="00BD77E0">
      <w:pPr>
        <w:pStyle w:val="Levle4TOC"/>
      </w:pPr>
    </w:p>
    <w:p w14:paraId="5691B028" w14:textId="3005AE8A" w:rsidR="009340B9" w:rsidRPr="00BD77E0" w:rsidRDefault="009340B9" w:rsidP="00BD77E0">
      <w:pPr>
        <w:rPr>
          <w:rFonts w:ascii="Times New Roman" w:eastAsia="Times New Roman" w:hAnsi="Times New Roman" w:cs="Times New Roman"/>
          <w:color w:val="000000"/>
          <w:sz w:val="24"/>
          <w:lang w:val="en-GB"/>
        </w:rPr>
      </w:pPr>
      <w:r w:rsidRPr="00BD77E0">
        <w:rPr>
          <w:rFonts w:ascii="Times New Roman" w:eastAsia="Times New Roman" w:hAnsi="Times New Roman" w:cs="Times New Roman"/>
          <w:color w:val="000000"/>
          <w:sz w:val="24"/>
          <w:lang w:val="en-GB"/>
        </w:rPr>
        <w:t>Trainings for media, healthcare workers, religious leaders, village heads</w:t>
      </w:r>
      <w:r w:rsidR="005E6F7A">
        <w:rPr>
          <w:rFonts w:ascii="Times New Roman" w:eastAsia="Times New Roman" w:hAnsi="Times New Roman" w:cs="Times New Roman"/>
          <w:color w:val="000000"/>
          <w:sz w:val="24"/>
          <w:lang w:val="en-GB"/>
        </w:rPr>
        <w:t>,</w:t>
      </w:r>
      <w:r w:rsidRPr="00BD77E0">
        <w:rPr>
          <w:rFonts w:ascii="Times New Roman" w:eastAsia="Times New Roman" w:hAnsi="Times New Roman" w:cs="Times New Roman"/>
          <w:color w:val="000000"/>
          <w:sz w:val="24"/>
          <w:lang w:val="en-GB"/>
        </w:rPr>
        <w:t xml:space="preserve"> and other community leaders </w:t>
      </w:r>
      <w:r>
        <w:rPr>
          <w:rFonts w:ascii="Times New Roman" w:eastAsia="Times New Roman" w:hAnsi="Times New Roman" w:cs="Times New Roman"/>
          <w:color w:val="000000"/>
          <w:sz w:val="24"/>
          <w:lang w:val="en-GB"/>
        </w:rPr>
        <w:t>can desensitise these opinion influencers to</w:t>
      </w:r>
      <w:r w:rsidRPr="00BD77E0">
        <w:rPr>
          <w:rFonts w:ascii="Times New Roman" w:eastAsia="Times New Roman" w:hAnsi="Times New Roman" w:cs="Times New Roman"/>
          <w:color w:val="000000"/>
          <w:sz w:val="24"/>
          <w:lang w:val="en-GB"/>
        </w:rPr>
        <w:t xml:space="preserve"> GBSS</w:t>
      </w:r>
      <w:r>
        <w:rPr>
          <w:rFonts w:ascii="Times New Roman" w:eastAsia="Times New Roman" w:hAnsi="Times New Roman" w:cs="Times New Roman"/>
          <w:color w:val="000000"/>
          <w:sz w:val="24"/>
          <w:lang w:val="en-GB"/>
        </w:rPr>
        <w:t xml:space="preserve"> key messaging</w:t>
      </w:r>
      <w:r w:rsidR="003516C6">
        <w:rPr>
          <w:rFonts w:ascii="Times New Roman" w:eastAsia="Times New Roman" w:hAnsi="Times New Roman" w:cs="Times New Roman"/>
          <w:color w:val="000000"/>
          <w:sz w:val="24"/>
          <w:lang w:val="en-GB"/>
        </w:rPr>
        <w:t>, helping to ensure use of gender-equitable language</w:t>
      </w:r>
      <w:r w:rsidR="002B01AE">
        <w:rPr>
          <w:rFonts w:ascii="Times New Roman" w:eastAsia="Times New Roman" w:hAnsi="Times New Roman" w:cs="Times New Roman"/>
          <w:color w:val="000000"/>
          <w:sz w:val="24"/>
          <w:lang w:val="en-GB"/>
        </w:rPr>
        <w:t>. Involving these leaders in programme design and implementation can encourage them to offer their communities alternative perspectives in favour of gender equality.</w:t>
      </w:r>
      <w:r w:rsidR="00DD6347">
        <w:rPr>
          <w:rFonts w:ascii="Times New Roman" w:eastAsia="Times New Roman" w:hAnsi="Times New Roman" w:cs="Times New Roman"/>
          <w:color w:val="000000"/>
          <w:sz w:val="24"/>
          <w:lang w:val="en-GB"/>
        </w:rPr>
        <w:t xml:space="preserve"> These can be offered in-person, such as the programme “</w:t>
      </w:r>
      <w:hyperlink r:id="rId48" w:history="1">
        <w:r w:rsidR="00DD6347" w:rsidRPr="00DD6347">
          <w:rPr>
            <w:rStyle w:val="Hyperlink"/>
            <w:rFonts w:ascii="Times New Roman" w:eastAsia="Times New Roman" w:hAnsi="Times New Roman" w:cs="Times New Roman"/>
            <w:sz w:val="24"/>
            <w:lang w:val="en-GB"/>
          </w:rPr>
          <w:t>Integrating the Contents of Gender Equality, Domestic Violence Prevention, and Men’s Responsibilities in Caregiving and Housework in Premarital Courses in Churches in Hanoi, Vietnam</w:t>
        </w:r>
      </w:hyperlink>
      <w:r w:rsidR="00DD6347" w:rsidRPr="00DD6347">
        <w:rPr>
          <w:rFonts w:ascii="Times New Roman" w:eastAsia="Times New Roman" w:hAnsi="Times New Roman" w:cs="Times New Roman"/>
          <w:color w:val="000000"/>
          <w:sz w:val="24"/>
          <w:lang w:val="en-GB"/>
        </w:rPr>
        <w:t xml:space="preserve">,” </w:t>
      </w:r>
      <w:r w:rsidR="00DD6347">
        <w:rPr>
          <w:rFonts w:ascii="Times New Roman" w:eastAsia="Times New Roman" w:hAnsi="Times New Roman" w:cs="Times New Roman"/>
          <w:color w:val="000000"/>
          <w:sz w:val="24"/>
          <w:lang w:val="en-GB"/>
        </w:rPr>
        <w:t xml:space="preserve">or remotely via webinar, such as </w:t>
      </w:r>
      <w:hyperlink r:id="rId49" w:history="1">
        <w:r w:rsidR="00DD6347" w:rsidRPr="00DD6347">
          <w:rPr>
            <w:rStyle w:val="Hyperlink"/>
            <w:rFonts w:ascii="Times New Roman" w:eastAsia="Times New Roman" w:hAnsi="Times New Roman" w:cs="Times New Roman"/>
            <w:sz w:val="24"/>
            <w:lang w:val="en-GB"/>
          </w:rPr>
          <w:t>this advocacy webinar</w:t>
        </w:r>
      </w:hyperlink>
      <w:r w:rsidR="00DD6347">
        <w:rPr>
          <w:rFonts w:ascii="Times New Roman" w:eastAsia="Times New Roman" w:hAnsi="Times New Roman" w:cs="Times New Roman"/>
          <w:color w:val="000000"/>
          <w:sz w:val="24"/>
          <w:lang w:val="en-GB"/>
        </w:rPr>
        <w:t xml:space="preserve"> for raising awareness about the “State of the World’s Fathers” report 2019.</w:t>
      </w:r>
    </w:p>
    <w:p w14:paraId="1E32340F" w14:textId="251458B2" w:rsidR="007D274A" w:rsidRDefault="007D274A" w:rsidP="0095367F">
      <w:pPr>
        <w:pStyle w:val="Level3TOC"/>
      </w:pPr>
      <w:bookmarkStart w:id="33" w:name="_Toc22837007"/>
      <w:r w:rsidRPr="00BD77E0">
        <w:rPr>
          <w:color w:val="auto"/>
          <w:szCs w:val="24"/>
        </w:rPr>
        <w:t>1:1 briefings</w:t>
      </w:r>
      <w:r w:rsidR="005820A2">
        <w:t>, roundtables</w:t>
      </w:r>
      <w:bookmarkEnd w:id="33"/>
    </w:p>
    <w:p w14:paraId="306997DF" w14:textId="77777777" w:rsidR="007F1B70" w:rsidRPr="00BD77E0" w:rsidRDefault="007F1B70" w:rsidP="00BD77E0">
      <w:pPr>
        <w:pStyle w:val="Levle4TOC"/>
      </w:pPr>
    </w:p>
    <w:p w14:paraId="21FF56BC" w14:textId="1665748C" w:rsidR="001131E1" w:rsidRPr="00923F58" w:rsidRDefault="00A94871" w:rsidP="00923F58">
      <w:pPr>
        <w:spacing w:line="24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Individual</w:t>
      </w:r>
      <w:r w:rsidR="007D274A">
        <w:rPr>
          <w:rFonts w:ascii="Times New Roman" w:eastAsia="Times New Roman" w:hAnsi="Times New Roman" w:cs="Times New Roman"/>
          <w:color w:val="000000" w:themeColor="text1"/>
          <w:sz w:val="24"/>
          <w:szCs w:val="24"/>
          <w:lang w:val="en-GB"/>
        </w:rPr>
        <w:t xml:space="preserve"> and small-group meetings with policymakers, religious leaders, </w:t>
      </w:r>
      <w:r w:rsidR="00981BDF">
        <w:rPr>
          <w:rFonts w:ascii="Times New Roman" w:eastAsia="Times New Roman" w:hAnsi="Times New Roman" w:cs="Times New Roman"/>
          <w:color w:val="000000" w:themeColor="text1"/>
          <w:sz w:val="24"/>
          <w:szCs w:val="24"/>
          <w:lang w:val="en-GB"/>
        </w:rPr>
        <w:t xml:space="preserve">community heads, </w:t>
      </w:r>
      <w:r w:rsidR="007D274A">
        <w:rPr>
          <w:rFonts w:ascii="Times New Roman" w:eastAsia="Times New Roman" w:hAnsi="Times New Roman" w:cs="Times New Roman"/>
          <w:color w:val="000000" w:themeColor="text1"/>
          <w:sz w:val="24"/>
          <w:szCs w:val="24"/>
          <w:lang w:val="en-GB"/>
        </w:rPr>
        <w:t>media producers, and other opinion leaders</w:t>
      </w:r>
      <w:r w:rsidR="00981BDF">
        <w:rPr>
          <w:rFonts w:ascii="Times New Roman" w:eastAsia="Times New Roman" w:hAnsi="Times New Roman" w:cs="Times New Roman"/>
          <w:color w:val="000000" w:themeColor="text1"/>
          <w:sz w:val="24"/>
          <w:szCs w:val="24"/>
          <w:lang w:val="en-GB"/>
        </w:rPr>
        <w:t xml:space="preserve"> is an important part of any advocacy programme. This provides a detailed exchange of information and an opportunity </w:t>
      </w:r>
      <w:r w:rsidR="005820A2">
        <w:rPr>
          <w:rFonts w:ascii="Times New Roman" w:eastAsia="Times New Roman" w:hAnsi="Times New Roman" w:cs="Times New Roman"/>
          <w:color w:val="000000" w:themeColor="text1"/>
          <w:sz w:val="24"/>
          <w:szCs w:val="24"/>
          <w:lang w:val="en-GB"/>
        </w:rPr>
        <w:t xml:space="preserve">for these influencers </w:t>
      </w:r>
      <w:r w:rsidR="00981BDF">
        <w:rPr>
          <w:rFonts w:ascii="Times New Roman" w:eastAsia="Times New Roman" w:hAnsi="Times New Roman" w:cs="Times New Roman"/>
          <w:color w:val="000000" w:themeColor="text1"/>
          <w:sz w:val="24"/>
          <w:szCs w:val="24"/>
          <w:lang w:val="en-GB"/>
        </w:rPr>
        <w:t xml:space="preserve">to </w:t>
      </w:r>
      <w:r w:rsidR="005820A2">
        <w:rPr>
          <w:rFonts w:ascii="Times New Roman" w:eastAsia="Times New Roman" w:hAnsi="Times New Roman" w:cs="Times New Roman"/>
          <w:color w:val="000000" w:themeColor="text1"/>
          <w:sz w:val="24"/>
          <w:szCs w:val="24"/>
          <w:lang w:val="en-GB"/>
        </w:rPr>
        <w:t>discuss</w:t>
      </w:r>
      <w:r w:rsidR="00981BDF">
        <w:rPr>
          <w:rFonts w:ascii="Times New Roman" w:eastAsia="Times New Roman" w:hAnsi="Times New Roman" w:cs="Times New Roman"/>
          <w:color w:val="000000" w:themeColor="text1"/>
          <w:sz w:val="24"/>
          <w:szCs w:val="24"/>
          <w:lang w:val="en-GB"/>
        </w:rPr>
        <w:t xml:space="preserve"> any concerns directly with experts working on GBSS-related issues.</w:t>
      </w:r>
    </w:p>
    <w:p w14:paraId="471B8FC0" w14:textId="77777777" w:rsidR="005E6F7A" w:rsidRDefault="005E6F7A">
      <w:pPr>
        <w:rPr>
          <w:rFonts w:ascii="Times New Roman" w:eastAsia="Times New Roman" w:hAnsi="Times New Roman" w:cs="Times New Roman"/>
          <w:i/>
          <w:color w:val="000000"/>
          <w:sz w:val="24"/>
          <w:szCs w:val="28"/>
          <w:lang w:val="en-GB"/>
        </w:rPr>
      </w:pPr>
      <w:bookmarkStart w:id="34" w:name="_Toc22837008"/>
      <w:r>
        <w:rPr>
          <w:color w:val="000000"/>
        </w:rPr>
        <w:br w:type="page"/>
      </w:r>
    </w:p>
    <w:p w14:paraId="5A035B86" w14:textId="678DD46F" w:rsidR="009340B9" w:rsidRDefault="009340B9" w:rsidP="0095367F">
      <w:pPr>
        <w:pStyle w:val="Level3TOC"/>
      </w:pPr>
      <w:r w:rsidRPr="00D60908">
        <w:rPr>
          <w:color w:val="000000"/>
        </w:rPr>
        <w:lastRenderedPageBreak/>
        <w:t>P</w:t>
      </w:r>
      <w:r w:rsidRPr="00D60908">
        <w:t>ublic personages</w:t>
      </w:r>
      <w:bookmarkEnd w:id="34"/>
    </w:p>
    <w:p w14:paraId="777CD6A0" w14:textId="77777777" w:rsidR="007F1B70" w:rsidRPr="00D60908" w:rsidRDefault="007F1B70" w:rsidP="00BD77E0">
      <w:pPr>
        <w:pStyle w:val="Levle4TOC"/>
      </w:pPr>
    </w:p>
    <w:p w14:paraId="05E04F27" w14:textId="377B98FD" w:rsidR="009340B9" w:rsidRPr="00BD77E0" w:rsidRDefault="009340B9" w:rsidP="00BD77E0">
      <w:pPr>
        <w:spacing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Engaging</w:t>
      </w:r>
      <w:r w:rsidRPr="00F52E23">
        <w:rPr>
          <w:rFonts w:ascii="Times New Roman" w:eastAsia="Times New Roman" w:hAnsi="Times New Roman" w:cs="Times New Roman"/>
          <w:sz w:val="24"/>
          <w:szCs w:val="24"/>
          <w:lang w:val="en-GB"/>
        </w:rPr>
        <w:t xml:space="preserve"> public personages</w:t>
      </w:r>
      <w:r>
        <w:rPr>
          <w:rFonts w:ascii="Times New Roman" w:eastAsia="Times New Roman" w:hAnsi="Times New Roman" w:cs="Times New Roman"/>
          <w:sz w:val="24"/>
          <w:szCs w:val="24"/>
          <w:lang w:val="en-GB"/>
        </w:rPr>
        <w:t xml:space="preserve"> to </w:t>
      </w:r>
      <w:r w:rsidR="00A57FDA">
        <w:rPr>
          <w:rFonts w:ascii="Times New Roman" w:eastAsia="Times New Roman" w:hAnsi="Times New Roman" w:cs="Times New Roman"/>
          <w:sz w:val="24"/>
          <w:szCs w:val="24"/>
          <w:lang w:val="en-GB"/>
        </w:rPr>
        <w:t>disseminate</w:t>
      </w:r>
      <w:r>
        <w:rPr>
          <w:rFonts w:ascii="Times New Roman" w:eastAsia="Times New Roman" w:hAnsi="Times New Roman" w:cs="Times New Roman"/>
          <w:sz w:val="24"/>
          <w:szCs w:val="24"/>
          <w:lang w:val="en-GB"/>
        </w:rPr>
        <w:t xml:space="preserve"> key messages can </w:t>
      </w:r>
      <w:r w:rsidRPr="00F52E23">
        <w:rPr>
          <w:rFonts w:ascii="Times New Roman" w:eastAsia="Times New Roman" w:hAnsi="Times New Roman" w:cs="Times New Roman"/>
          <w:sz w:val="24"/>
          <w:szCs w:val="24"/>
          <w:lang w:val="en-GB"/>
        </w:rPr>
        <w:t xml:space="preserve">help change social norms and behaviours </w:t>
      </w:r>
      <w:r>
        <w:rPr>
          <w:rFonts w:ascii="Times New Roman" w:eastAsia="Times New Roman" w:hAnsi="Times New Roman" w:cs="Times New Roman"/>
          <w:sz w:val="24"/>
          <w:szCs w:val="24"/>
          <w:lang w:val="en-GB"/>
        </w:rPr>
        <w:t>among target audiences who admire these role models. This can be done via most of the tactics above.</w:t>
      </w:r>
    </w:p>
    <w:p w14:paraId="190B0740" w14:textId="77777777" w:rsidR="007F1B70" w:rsidRDefault="007F1B70" w:rsidP="00417987">
      <w:pPr>
        <w:pStyle w:val="Level2TOC"/>
      </w:pPr>
    </w:p>
    <w:p w14:paraId="5091BD47" w14:textId="27A50531" w:rsidR="00226DB8" w:rsidRPr="00D42904" w:rsidRDefault="007F1B70" w:rsidP="00417987">
      <w:pPr>
        <w:pStyle w:val="Level2TOC"/>
      </w:pPr>
      <w:bookmarkStart w:id="35" w:name="_Toc22837009"/>
      <w:r>
        <w:t xml:space="preserve">2.8 </w:t>
      </w:r>
      <w:r w:rsidR="00226DB8">
        <w:t>Create monitoring and evaluation framework</w:t>
      </w:r>
      <w:bookmarkEnd w:id="35"/>
    </w:p>
    <w:p w14:paraId="22B2E473" w14:textId="07668209" w:rsidR="009D7F48" w:rsidRDefault="009D7F48" w:rsidP="00226DB8">
      <w:pPr>
        <w:pStyle w:val="ListParagraph"/>
        <w:pBdr>
          <w:top w:val="nil"/>
          <w:left w:val="nil"/>
          <w:bottom w:val="nil"/>
          <w:right w:val="nil"/>
          <w:between w:val="nil"/>
        </w:pBdr>
        <w:shd w:val="clear" w:color="auto" w:fill="FFFFFF"/>
        <w:spacing w:before="480" w:after="120"/>
        <w:rPr>
          <w:rFonts w:eastAsia="Times New Roman"/>
          <w:lang w:val="en-GB"/>
        </w:rPr>
      </w:pPr>
      <w:r>
        <w:rPr>
          <w:rFonts w:eastAsia="Times New Roman"/>
          <w:lang w:val="en-GB"/>
        </w:rPr>
        <w:t>The formation of the communication and advocacy strategy’s monitoring and evaluation plan should coincide with the development of the strategy itself. All goa</w:t>
      </w:r>
      <w:r w:rsidR="002B0B4E">
        <w:rPr>
          <w:rFonts w:eastAsia="Times New Roman"/>
          <w:lang w:val="en-GB"/>
        </w:rPr>
        <w:t>l</w:t>
      </w:r>
      <w:r>
        <w:rPr>
          <w:rFonts w:eastAsia="Times New Roman"/>
          <w:lang w:val="en-GB"/>
        </w:rPr>
        <w:t>s, objectives</w:t>
      </w:r>
      <w:r w:rsidR="005E6F7A">
        <w:rPr>
          <w:rFonts w:eastAsia="Times New Roman"/>
          <w:lang w:val="en-GB"/>
        </w:rPr>
        <w:t>,</w:t>
      </w:r>
      <w:r>
        <w:rPr>
          <w:rFonts w:eastAsia="Times New Roman"/>
          <w:lang w:val="en-GB"/>
        </w:rPr>
        <w:t xml:space="preserve"> and tactics in the strategy must be measurable to determine impact</w:t>
      </w:r>
      <w:r w:rsidR="002B0B4E">
        <w:rPr>
          <w:rFonts w:eastAsia="Times New Roman"/>
          <w:lang w:val="en-GB"/>
        </w:rPr>
        <w:t>. T</w:t>
      </w:r>
      <w:r>
        <w:rPr>
          <w:rFonts w:eastAsia="Times New Roman"/>
          <w:lang w:val="en-GB"/>
        </w:rPr>
        <w:t>herefore creating a framework for assessing this impact must be done alongside communication and advocacy programme planning.</w:t>
      </w:r>
      <w:r w:rsidR="000B3739">
        <w:rPr>
          <w:rFonts w:eastAsia="Times New Roman"/>
          <w:lang w:val="en-GB"/>
        </w:rPr>
        <w:t xml:space="preserve"> The monitoring and evaluation process should be inclusive and participatory, as with all other elements of the strategy development and implementation.</w:t>
      </w:r>
    </w:p>
    <w:p w14:paraId="7E76B698" w14:textId="77777777" w:rsidR="005E6F7A" w:rsidRDefault="00C22EC5"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Monitoring and evaluation </w:t>
      </w:r>
      <w:r w:rsidR="00144E61">
        <w:rPr>
          <w:rFonts w:ascii="Times New Roman" w:eastAsia="Times New Roman" w:hAnsi="Times New Roman" w:cs="Times New Roman"/>
          <w:sz w:val="24"/>
          <w:szCs w:val="24"/>
          <w:lang w:val="en-GB"/>
        </w:rPr>
        <w:t>of programme activities is</w:t>
      </w:r>
      <w:r w:rsidRPr="00BD77E0">
        <w:rPr>
          <w:rFonts w:ascii="Times New Roman" w:eastAsia="Times New Roman" w:hAnsi="Times New Roman" w:cs="Times New Roman"/>
          <w:sz w:val="24"/>
          <w:szCs w:val="24"/>
          <w:lang w:val="en-GB"/>
        </w:rPr>
        <w:t xml:space="preserve"> essential to</w:t>
      </w:r>
      <w:r w:rsidR="00144E61">
        <w:rPr>
          <w:rFonts w:ascii="Times New Roman" w:eastAsia="Times New Roman" w:hAnsi="Times New Roman" w:cs="Times New Roman"/>
          <w:sz w:val="24"/>
          <w:szCs w:val="24"/>
          <w:lang w:val="en-GB"/>
        </w:rPr>
        <w:t xml:space="preserve"> ongoing and future</w:t>
      </w:r>
      <w:r w:rsidRPr="00BD77E0">
        <w:rPr>
          <w:rFonts w:ascii="Times New Roman" w:eastAsia="Times New Roman" w:hAnsi="Times New Roman" w:cs="Times New Roman"/>
          <w:sz w:val="24"/>
          <w:szCs w:val="24"/>
          <w:lang w:val="en-GB"/>
        </w:rPr>
        <w:t xml:space="preserve"> programme success</w:t>
      </w:r>
      <w:r w:rsidR="00144E61">
        <w:rPr>
          <w:rFonts w:ascii="Times New Roman" w:eastAsia="Times New Roman" w:hAnsi="Times New Roman" w:cs="Times New Roman"/>
          <w:sz w:val="24"/>
          <w:szCs w:val="24"/>
          <w:lang w:val="en-GB"/>
        </w:rPr>
        <w:t>.</w:t>
      </w:r>
    </w:p>
    <w:p w14:paraId="7D92E76D" w14:textId="77777777" w:rsidR="005E6F7A" w:rsidRDefault="005E6F7A" w:rsidP="00B124D1">
      <w:pPr>
        <w:spacing w:after="0" w:line="240" w:lineRule="auto"/>
        <w:rPr>
          <w:rFonts w:ascii="Times New Roman" w:eastAsia="Times New Roman" w:hAnsi="Times New Roman" w:cs="Times New Roman"/>
          <w:sz w:val="24"/>
          <w:szCs w:val="24"/>
          <w:lang w:val="en-GB"/>
        </w:rPr>
      </w:pPr>
    </w:p>
    <w:p w14:paraId="643641D9" w14:textId="5A2CD91D" w:rsidR="009410BA" w:rsidRDefault="00C22EC5"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 xml:space="preserve">Regular assessment </w:t>
      </w:r>
      <w:r w:rsidR="009410BA">
        <w:rPr>
          <w:rFonts w:ascii="Times New Roman" w:eastAsia="Times New Roman" w:hAnsi="Times New Roman" w:cs="Times New Roman"/>
          <w:sz w:val="24"/>
          <w:szCs w:val="24"/>
          <w:lang w:val="en-GB"/>
        </w:rPr>
        <w:t xml:space="preserve">via </w:t>
      </w:r>
      <w:r w:rsidR="009410BA" w:rsidRPr="00BD77E0">
        <w:rPr>
          <w:rFonts w:ascii="Times New Roman" w:eastAsia="Times New Roman" w:hAnsi="Times New Roman" w:cs="Times New Roman"/>
          <w:i/>
          <w:sz w:val="24"/>
          <w:szCs w:val="24"/>
          <w:lang w:val="en-GB"/>
        </w:rPr>
        <w:t>monitoring</w:t>
      </w:r>
      <w:r w:rsidR="009410BA">
        <w:rPr>
          <w:rFonts w:ascii="Times New Roman" w:eastAsia="Times New Roman" w:hAnsi="Times New Roman" w:cs="Times New Roman"/>
          <w:i/>
          <w:sz w:val="24"/>
          <w:szCs w:val="24"/>
          <w:lang w:val="en-GB"/>
        </w:rPr>
        <w:t>,</w:t>
      </w:r>
      <w:r w:rsidR="009410BA">
        <w:rPr>
          <w:rFonts w:ascii="Times New Roman" w:eastAsia="Times New Roman" w:hAnsi="Times New Roman" w:cs="Times New Roman"/>
          <w:sz w:val="24"/>
          <w:szCs w:val="24"/>
          <w:lang w:val="en-GB"/>
        </w:rPr>
        <w:t xml:space="preserve"> which collects data about the programme performance</w:t>
      </w:r>
      <w:r w:rsidR="0037433C">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sz w:val="24"/>
          <w:szCs w:val="24"/>
          <w:lang w:val="en-GB"/>
        </w:rPr>
        <w:t>enables needed adjustments</w:t>
      </w:r>
      <w:r w:rsidR="008A7489">
        <w:rPr>
          <w:rFonts w:ascii="Times New Roman" w:eastAsia="Times New Roman" w:hAnsi="Times New Roman" w:cs="Times New Roman"/>
          <w:sz w:val="24"/>
          <w:szCs w:val="24"/>
          <w:lang w:val="en-GB"/>
        </w:rPr>
        <w:t xml:space="preserve"> for improvement</w:t>
      </w:r>
      <w:r w:rsidRPr="00BD77E0">
        <w:rPr>
          <w:rFonts w:ascii="Times New Roman" w:eastAsia="Times New Roman" w:hAnsi="Times New Roman" w:cs="Times New Roman"/>
          <w:sz w:val="24"/>
          <w:szCs w:val="24"/>
          <w:lang w:val="en-GB"/>
        </w:rPr>
        <w:t xml:space="preserve"> </w:t>
      </w:r>
      <w:r w:rsidR="00144E61">
        <w:rPr>
          <w:rFonts w:ascii="Times New Roman" w:eastAsia="Times New Roman" w:hAnsi="Times New Roman" w:cs="Times New Roman"/>
          <w:sz w:val="24"/>
          <w:szCs w:val="24"/>
          <w:lang w:val="en-GB"/>
        </w:rPr>
        <w:t>during</w:t>
      </w:r>
      <w:r w:rsidR="009410BA">
        <w:rPr>
          <w:rFonts w:ascii="Times New Roman" w:eastAsia="Times New Roman" w:hAnsi="Times New Roman" w:cs="Times New Roman"/>
          <w:sz w:val="24"/>
          <w:szCs w:val="24"/>
          <w:lang w:val="en-GB"/>
        </w:rPr>
        <w:t xml:space="preserve"> programme</w:t>
      </w:r>
      <w:r w:rsidR="00144E61">
        <w:rPr>
          <w:rFonts w:ascii="Times New Roman" w:eastAsia="Times New Roman" w:hAnsi="Times New Roman" w:cs="Times New Roman"/>
          <w:sz w:val="24"/>
          <w:szCs w:val="24"/>
          <w:lang w:val="en-GB"/>
        </w:rPr>
        <w:t xml:space="preserve"> implementation.</w:t>
      </w:r>
    </w:p>
    <w:p w14:paraId="75F75B71" w14:textId="77777777" w:rsidR="009410BA" w:rsidRDefault="009410BA" w:rsidP="00B124D1">
      <w:pPr>
        <w:spacing w:after="0" w:line="240" w:lineRule="auto"/>
        <w:rPr>
          <w:rFonts w:ascii="Times New Roman" w:eastAsia="Times New Roman" w:hAnsi="Times New Roman" w:cs="Times New Roman"/>
          <w:sz w:val="24"/>
          <w:szCs w:val="24"/>
          <w:lang w:val="en-GB"/>
        </w:rPr>
      </w:pPr>
    </w:p>
    <w:p w14:paraId="1BDA7B5F" w14:textId="3FE15AD8" w:rsidR="0037433C" w:rsidRDefault="00144E61" w:rsidP="00B124D1">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After </w:t>
      </w:r>
      <w:r w:rsidR="009410BA">
        <w:rPr>
          <w:rFonts w:ascii="Times New Roman" w:eastAsia="Times New Roman" w:hAnsi="Times New Roman" w:cs="Times New Roman"/>
          <w:sz w:val="24"/>
          <w:szCs w:val="24"/>
          <w:lang w:val="en-GB"/>
        </w:rPr>
        <w:t xml:space="preserve">programme </w:t>
      </w:r>
      <w:r>
        <w:rPr>
          <w:rFonts w:ascii="Times New Roman" w:eastAsia="Times New Roman" w:hAnsi="Times New Roman" w:cs="Times New Roman"/>
          <w:sz w:val="24"/>
          <w:szCs w:val="24"/>
          <w:lang w:val="en-GB"/>
        </w:rPr>
        <w:t xml:space="preserve">completion, </w:t>
      </w:r>
      <w:r w:rsidR="009410BA">
        <w:rPr>
          <w:rFonts w:ascii="Times New Roman" w:eastAsia="Times New Roman" w:hAnsi="Times New Roman" w:cs="Times New Roman"/>
          <w:sz w:val="24"/>
          <w:szCs w:val="24"/>
          <w:lang w:val="en-GB"/>
        </w:rPr>
        <w:t xml:space="preserve">this data </w:t>
      </w:r>
      <w:r w:rsidR="009D7F48">
        <w:rPr>
          <w:rFonts w:ascii="Times New Roman" w:eastAsia="Times New Roman" w:hAnsi="Times New Roman" w:cs="Times New Roman"/>
          <w:sz w:val="24"/>
          <w:szCs w:val="24"/>
          <w:lang w:val="en-GB"/>
        </w:rPr>
        <w:t>is</w:t>
      </w:r>
      <w:r w:rsidR="009410BA">
        <w:rPr>
          <w:rFonts w:ascii="Times New Roman" w:eastAsia="Times New Roman" w:hAnsi="Times New Roman" w:cs="Times New Roman"/>
          <w:sz w:val="24"/>
          <w:szCs w:val="24"/>
          <w:lang w:val="en-GB"/>
        </w:rPr>
        <w:t xml:space="preserve"> used to </w:t>
      </w:r>
      <w:r w:rsidR="009410BA" w:rsidRPr="00BD77E0">
        <w:rPr>
          <w:rFonts w:ascii="Times New Roman" w:eastAsia="Times New Roman" w:hAnsi="Times New Roman" w:cs="Times New Roman"/>
          <w:i/>
          <w:sz w:val="24"/>
          <w:szCs w:val="24"/>
          <w:lang w:val="en-GB"/>
        </w:rPr>
        <w:t>evaluate</w:t>
      </w:r>
      <w:r w:rsidR="009410BA">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lang w:val="en-GB"/>
        </w:rPr>
        <w:t>p</w:t>
      </w:r>
      <w:r w:rsidR="00C22EC5" w:rsidRPr="00BD77E0">
        <w:rPr>
          <w:rFonts w:ascii="Times New Roman" w:eastAsia="Times New Roman" w:hAnsi="Times New Roman" w:cs="Times New Roman"/>
          <w:sz w:val="24"/>
          <w:szCs w:val="24"/>
          <w:lang w:val="en-GB"/>
        </w:rPr>
        <w:t>rogramme</w:t>
      </w:r>
      <w:r w:rsidR="009410BA">
        <w:rPr>
          <w:rFonts w:ascii="Times New Roman" w:eastAsia="Times New Roman" w:hAnsi="Times New Roman" w:cs="Times New Roman"/>
          <w:sz w:val="24"/>
          <w:szCs w:val="24"/>
          <w:lang w:val="en-GB"/>
        </w:rPr>
        <w:t>’s</w:t>
      </w:r>
      <w:r w:rsidR="00C22EC5" w:rsidRPr="00BD77E0">
        <w:rPr>
          <w:rFonts w:ascii="Times New Roman" w:eastAsia="Times New Roman" w:hAnsi="Times New Roman" w:cs="Times New Roman"/>
          <w:sz w:val="24"/>
          <w:szCs w:val="24"/>
          <w:lang w:val="en-GB"/>
        </w:rPr>
        <w:t xml:space="preserve"> impact </w:t>
      </w:r>
      <w:r w:rsidR="009410BA">
        <w:rPr>
          <w:rFonts w:ascii="Times New Roman" w:eastAsia="Times New Roman" w:hAnsi="Times New Roman" w:cs="Times New Roman"/>
          <w:sz w:val="24"/>
          <w:szCs w:val="24"/>
          <w:lang w:val="en-GB"/>
        </w:rPr>
        <w:t xml:space="preserve">by assessing the degree to which </w:t>
      </w:r>
      <w:r w:rsidR="009D7F48">
        <w:rPr>
          <w:rFonts w:ascii="Times New Roman" w:eastAsia="Times New Roman" w:hAnsi="Times New Roman" w:cs="Times New Roman"/>
          <w:sz w:val="24"/>
          <w:szCs w:val="24"/>
          <w:lang w:val="en-GB"/>
        </w:rPr>
        <w:t>the strategy’s</w:t>
      </w:r>
      <w:r w:rsidR="009410BA">
        <w:rPr>
          <w:rFonts w:ascii="Times New Roman" w:eastAsia="Times New Roman" w:hAnsi="Times New Roman" w:cs="Times New Roman"/>
          <w:sz w:val="24"/>
          <w:szCs w:val="24"/>
          <w:lang w:val="en-GB"/>
        </w:rPr>
        <w:t xml:space="preserve"> </w:t>
      </w:r>
      <w:r w:rsidR="009410BA" w:rsidRPr="00BD77E0">
        <w:rPr>
          <w:rFonts w:ascii="Times New Roman" w:eastAsia="Times New Roman" w:hAnsi="Times New Roman" w:cs="Times New Roman"/>
          <w:i/>
          <w:sz w:val="24"/>
          <w:szCs w:val="24"/>
          <w:lang w:val="en-GB"/>
        </w:rPr>
        <w:t>indicators</w:t>
      </w:r>
      <w:r w:rsidR="009410BA">
        <w:rPr>
          <w:rFonts w:ascii="Times New Roman" w:eastAsia="Times New Roman" w:hAnsi="Times New Roman" w:cs="Times New Roman"/>
          <w:sz w:val="24"/>
          <w:szCs w:val="24"/>
          <w:lang w:val="en-GB"/>
        </w:rPr>
        <w:t xml:space="preserve"> have been met. Indicators are precise metrics that </w:t>
      </w:r>
      <w:r w:rsidR="009D7F48">
        <w:rPr>
          <w:rFonts w:ascii="Times New Roman" w:eastAsia="Times New Roman" w:hAnsi="Times New Roman" w:cs="Times New Roman"/>
          <w:sz w:val="24"/>
          <w:szCs w:val="24"/>
          <w:lang w:val="en-GB"/>
        </w:rPr>
        <w:t>break down the strategy’s objectives into measurable segments.</w:t>
      </w:r>
    </w:p>
    <w:p w14:paraId="685E2D13" w14:textId="77777777" w:rsidR="0037433C" w:rsidRDefault="0037433C" w:rsidP="00B124D1">
      <w:pPr>
        <w:spacing w:after="0" w:line="240" w:lineRule="auto"/>
        <w:rPr>
          <w:rFonts w:ascii="Times New Roman" w:eastAsia="Times New Roman" w:hAnsi="Times New Roman" w:cs="Times New Roman"/>
          <w:sz w:val="24"/>
          <w:szCs w:val="24"/>
          <w:lang w:val="en-GB"/>
        </w:rPr>
      </w:pPr>
    </w:p>
    <w:p w14:paraId="27E39593" w14:textId="31491BD0" w:rsidR="0037433C" w:rsidRDefault="0037433C">
      <w:pPr>
        <w:shd w:val="clear" w:color="auto" w:fill="DBE5F1" w:themeFill="accent1" w:themeFillTint="33"/>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Example</w:t>
      </w:r>
      <w:r w:rsidR="009C0871">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w:t>
      </w:r>
    </w:p>
    <w:p w14:paraId="6F18E68D" w14:textId="295194D4" w:rsidR="009C0871" w:rsidRDefault="009C0871" w:rsidP="00BD77E0">
      <w:pPr>
        <w:shd w:val="clear" w:color="auto" w:fill="DBE5F1" w:themeFill="accent1" w:themeFillTint="33"/>
        <w:spacing w:after="0" w:line="240" w:lineRule="auto"/>
        <w:rPr>
          <w:rFonts w:ascii="Times New Roman" w:eastAsia="Times New Roman" w:hAnsi="Times New Roman" w:cs="Times New Roman"/>
          <w:sz w:val="24"/>
          <w:szCs w:val="24"/>
          <w:lang w:val="en-GB"/>
        </w:rPr>
      </w:pPr>
    </w:p>
    <w:p w14:paraId="63E19BAC" w14:textId="059208CD" w:rsidR="00CB5FA9" w:rsidRDefault="009C0871" w:rsidP="009C0871">
      <w:pPr>
        <w:pStyle w:val="ListParagraph"/>
        <w:numPr>
          <w:ilvl w:val="0"/>
          <w:numId w:val="65"/>
        </w:numPr>
        <w:shd w:val="clear" w:color="auto" w:fill="DBE5F1" w:themeFill="accent1" w:themeFillTint="33"/>
        <w:rPr>
          <w:rFonts w:eastAsia="Times New Roman"/>
          <w:lang w:val="en-GB"/>
        </w:rPr>
      </w:pPr>
      <w:r>
        <w:rPr>
          <w:rFonts w:eastAsia="Times New Roman"/>
          <w:lang w:val="en-GB"/>
        </w:rPr>
        <w:t>Monitoring and evaluation framework for a communication and advocacy programme: “</w:t>
      </w:r>
      <w:hyperlink r:id="rId50" w:history="1">
        <w:r w:rsidRPr="009C0871">
          <w:rPr>
            <w:rStyle w:val="Hyperlink"/>
            <w:rFonts w:eastAsia="Times New Roman"/>
            <w:lang w:val="en-GB"/>
          </w:rPr>
          <w:t>National Strategy to End Child Marriage in Nigeria 2016-2021</w:t>
        </w:r>
      </w:hyperlink>
      <w:r>
        <w:rPr>
          <w:rFonts w:eastAsia="Times New Roman"/>
          <w:lang w:val="en-GB"/>
        </w:rPr>
        <w:t>” p</w:t>
      </w:r>
      <w:r w:rsidR="005E6F7A">
        <w:rPr>
          <w:rFonts w:eastAsia="Times New Roman"/>
          <w:lang w:val="en-GB"/>
        </w:rPr>
        <w:t>p.</w:t>
      </w:r>
      <w:r>
        <w:rPr>
          <w:rFonts w:eastAsia="Times New Roman"/>
          <w:lang w:val="en-GB"/>
        </w:rPr>
        <w:t xml:space="preserve"> 43-46.</w:t>
      </w:r>
      <w:r w:rsidR="00CB5FA9">
        <w:rPr>
          <w:rFonts w:eastAsia="Times New Roman"/>
          <w:lang w:val="en-GB"/>
        </w:rPr>
        <w:br/>
      </w:r>
    </w:p>
    <w:p w14:paraId="15CA3D71" w14:textId="14C8132D" w:rsidR="009C0871" w:rsidRPr="005E6F7A" w:rsidRDefault="009C0871" w:rsidP="00612C99">
      <w:pPr>
        <w:pStyle w:val="ListParagraph"/>
        <w:numPr>
          <w:ilvl w:val="0"/>
          <w:numId w:val="65"/>
        </w:numPr>
        <w:shd w:val="clear" w:color="auto" w:fill="DBE5F1" w:themeFill="accent1" w:themeFillTint="33"/>
        <w:rPr>
          <w:rFonts w:eastAsia="Times New Roman"/>
          <w:lang w:val="en-GB"/>
        </w:rPr>
      </w:pPr>
      <w:r w:rsidRPr="00612C99">
        <w:rPr>
          <w:rFonts w:eastAsia="Times New Roman"/>
          <w:lang w:val="en-GB"/>
        </w:rPr>
        <w:t>See below for sample high-level GBSS communication and advocacy indicators. For more detailed indicators, see the “Global Guidelines: Monitoring &amp; Evaluation Global Act</w:t>
      </w:r>
      <w:r w:rsidRPr="005E6F7A">
        <w:rPr>
          <w:rFonts w:eastAsia="Times New Roman"/>
          <w:lang w:val="en-GB"/>
        </w:rPr>
        <w:t xml:space="preserve">ion on Son Preference and Gender-Biased Sex Selection” </w:t>
      </w:r>
      <w:r w:rsidRPr="00612C99">
        <w:rPr>
          <w:rFonts w:eastAsia="Times New Roman"/>
          <w:lang w:val="en-GB"/>
        </w:rPr>
        <w:t>p</w:t>
      </w:r>
      <w:r w:rsidR="005E6F7A" w:rsidRPr="005E6F7A">
        <w:rPr>
          <w:rFonts w:eastAsia="Times New Roman"/>
          <w:lang w:val="en-GB"/>
        </w:rPr>
        <w:t>p.</w:t>
      </w:r>
      <w:r w:rsidRPr="005E6F7A">
        <w:rPr>
          <w:rFonts w:eastAsia="Times New Roman"/>
          <w:lang w:val="en-GB"/>
        </w:rPr>
        <w:t xml:space="preserve"> 31-33.</w:t>
      </w:r>
    </w:p>
    <w:p w14:paraId="659309A3" w14:textId="77777777" w:rsidR="009D7F48" w:rsidRDefault="009D7F48" w:rsidP="00B124D1">
      <w:pPr>
        <w:spacing w:after="0" w:line="240" w:lineRule="auto"/>
        <w:rPr>
          <w:rFonts w:ascii="Times New Roman" w:eastAsia="Times New Roman" w:hAnsi="Times New Roman" w:cs="Times New Roman"/>
          <w:sz w:val="24"/>
          <w:szCs w:val="24"/>
          <w:lang w:val="en-GB"/>
        </w:rPr>
      </w:pPr>
    </w:p>
    <w:p w14:paraId="000028A7" w14:textId="77777777" w:rsidR="009D7F48" w:rsidRDefault="009D7F48" w:rsidP="00BD77E0">
      <w:pPr>
        <w:keepNext/>
        <w:spacing w:after="0" w:line="240" w:lineRule="auto"/>
      </w:pPr>
      <w:r w:rsidRPr="009D7F48">
        <w:rPr>
          <w:rFonts w:ascii="Times New Roman" w:eastAsia="Times New Roman" w:hAnsi="Times New Roman" w:cs="Times New Roman"/>
          <w:noProof/>
          <w:sz w:val="24"/>
          <w:szCs w:val="24"/>
          <w:lang w:val="en-GB" w:eastAsia="en-GB"/>
        </w:rPr>
        <w:drawing>
          <wp:inline distT="0" distB="0" distL="0" distR="0" wp14:anchorId="17D70A2E" wp14:editId="1826F10D">
            <wp:extent cx="5731510" cy="2300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31510" cy="2300605"/>
                    </a:xfrm>
                    <a:prstGeom prst="rect">
                      <a:avLst/>
                    </a:prstGeom>
                  </pic:spPr>
                </pic:pic>
              </a:graphicData>
            </a:graphic>
          </wp:inline>
        </w:drawing>
      </w:r>
    </w:p>
    <w:p w14:paraId="08525501" w14:textId="4DF8A483" w:rsidR="009D7F48" w:rsidRDefault="009D7F48" w:rsidP="009D7F48">
      <w:pPr>
        <w:pStyle w:val="Caption"/>
      </w:pPr>
      <w:r w:rsidRPr="00BD77E0">
        <w:rPr>
          <w:rFonts w:ascii="Times New Roman" w:eastAsia="Times New Roman" w:hAnsi="Times New Roman" w:cs="Times New Roman"/>
          <w:color w:val="FFFFFF" w:themeColor="background1"/>
          <w:sz w:val="24"/>
          <w:szCs w:val="24"/>
          <w:lang w:val="en-GB"/>
        </w:rPr>
        <w:fldChar w:fldCharType="begin"/>
      </w:r>
      <w:r w:rsidRPr="00BD77E0">
        <w:rPr>
          <w:rFonts w:ascii="Times New Roman" w:eastAsia="Times New Roman" w:hAnsi="Times New Roman" w:cs="Times New Roman"/>
          <w:color w:val="FFFFFF" w:themeColor="background1"/>
          <w:sz w:val="24"/>
          <w:szCs w:val="24"/>
          <w:lang w:val="en-GB"/>
        </w:rPr>
        <w:instrText xml:space="preserve"> SEQ Figure \* ARABIC </w:instrText>
      </w:r>
      <w:r w:rsidRPr="00BD77E0">
        <w:rPr>
          <w:rFonts w:ascii="Times New Roman" w:eastAsia="Times New Roman" w:hAnsi="Times New Roman" w:cs="Times New Roman"/>
          <w:color w:val="FFFFFF" w:themeColor="background1"/>
          <w:sz w:val="24"/>
          <w:szCs w:val="24"/>
          <w:lang w:val="en-GB"/>
        </w:rPr>
        <w:fldChar w:fldCharType="separate"/>
      </w:r>
      <w:r w:rsidRPr="00BD77E0">
        <w:rPr>
          <w:rFonts w:ascii="Times New Roman" w:eastAsia="Times New Roman" w:hAnsi="Times New Roman" w:cs="Times New Roman"/>
          <w:noProof/>
          <w:color w:val="FFFFFF" w:themeColor="background1"/>
          <w:sz w:val="24"/>
          <w:szCs w:val="24"/>
          <w:lang w:val="en-GB"/>
        </w:rPr>
        <w:t>1</w:t>
      </w:r>
      <w:r w:rsidRPr="00BD77E0">
        <w:rPr>
          <w:rFonts w:ascii="Times New Roman" w:eastAsia="Times New Roman" w:hAnsi="Times New Roman" w:cs="Times New Roman"/>
          <w:color w:val="FFFFFF" w:themeColor="background1"/>
          <w:sz w:val="24"/>
          <w:szCs w:val="24"/>
          <w:lang w:val="en-GB"/>
        </w:rPr>
        <w:fldChar w:fldCharType="end"/>
      </w:r>
      <w:r w:rsidRPr="00BD77E0">
        <w:rPr>
          <w:color w:val="FFFFFF" w:themeColor="background1"/>
        </w:rPr>
        <w:t xml:space="preserve"> </w:t>
      </w:r>
      <w:r>
        <w:t xml:space="preserve">Source: Global Guidelines: Monitoring &amp; Evaluation Global Action on Son Preference and Gender-Biased Sex Selection </w:t>
      </w:r>
    </w:p>
    <w:p w14:paraId="0AF4C4CE" w14:textId="05BCCE81" w:rsidR="009D7F48" w:rsidRDefault="009D7F48" w:rsidP="00BD77E0">
      <w:pPr>
        <w:pStyle w:val="Caption"/>
        <w:rPr>
          <w:rFonts w:ascii="Times New Roman" w:eastAsia="Times New Roman" w:hAnsi="Times New Roman" w:cs="Times New Roman"/>
          <w:sz w:val="24"/>
          <w:szCs w:val="24"/>
          <w:lang w:val="en-GB"/>
        </w:rPr>
      </w:pPr>
      <w:r>
        <w:lastRenderedPageBreak/>
        <w:t xml:space="preserve">   *IEC = information education communication</w:t>
      </w:r>
    </w:p>
    <w:p w14:paraId="7DA5AF48" w14:textId="77777777" w:rsidR="009D7F48" w:rsidRDefault="009D7F48" w:rsidP="00B124D1">
      <w:pPr>
        <w:spacing w:after="0" w:line="240" w:lineRule="auto"/>
        <w:rPr>
          <w:rFonts w:ascii="Times New Roman" w:eastAsia="Times New Roman" w:hAnsi="Times New Roman" w:cs="Times New Roman"/>
          <w:sz w:val="24"/>
          <w:szCs w:val="24"/>
          <w:lang w:val="en-GB"/>
        </w:rPr>
      </w:pPr>
    </w:p>
    <w:p w14:paraId="6E073DAA" w14:textId="4B541C2B" w:rsidR="00C60DF3" w:rsidRDefault="005D4C1D" w:rsidP="005D4C1D">
      <w:pPr>
        <w:pBdr>
          <w:top w:val="nil"/>
          <w:left w:val="nil"/>
          <w:bottom w:val="nil"/>
          <w:right w:val="nil"/>
          <w:between w:val="nil"/>
        </w:pBdr>
        <w:spacing w:after="0" w:line="240" w:lineRule="auto"/>
        <w:rPr>
          <w:rFonts w:ascii="Times New Roman" w:eastAsia="Times New Roman" w:hAnsi="Times New Roman" w:cs="Times New Roman"/>
          <w:color w:val="000000"/>
          <w:lang w:val="en-GB"/>
        </w:rPr>
      </w:pPr>
      <w:r>
        <w:rPr>
          <w:rFonts w:ascii="Times New Roman" w:eastAsia="Times New Roman" w:hAnsi="Times New Roman" w:cs="Times New Roman"/>
          <w:color w:val="000000"/>
          <w:sz w:val="24"/>
          <w:szCs w:val="24"/>
          <w:lang w:val="en-GB"/>
        </w:rPr>
        <w:t>GBSS communication and advocacy p</w:t>
      </w:r>
      <w:r w:rsidRPr="00285226">
        <w:rPr>
          <w:rFonts w:ascii="Times New Roman" w:eastAsia="Times New Roman" w:hAnsi="Times New Roman" w:cs="Times New Roman"/>
          <w:color w:val="000000"/>
          <w:sz w:val="24"/>
          <w:szCs w:val="24"/>
          <w:lang w:val="en-GB"/>
        </w:rPr>
        <w:t xml:space="preserve">rogrammes should not expect to measure changes in the sex ratio at birth. Such changes not only take </w:t>
      </w:r>
      <w:r w:rsidR="00C60DF3">
        <w:rPr>
          <w:rFonts w:ascii="Times New Roman" w:eastAsia="Times New Roman" w:hAnsi="Times New Roman" w:cs="Times New Roman"/>
          <w:color w:val="000000"/>
          <w:sz w:val="24"/>
          <w:szCs w:val="24"/>
          <w:lang w:val="en-GB"/>
        </w:rPr>
        <w:t>more time than the average few-year lifespan of a communication and advocacy programme</w:t>
      </w:r>
      <w:r w:rsidRPr="00285226">
        <w:rPr>
          <w:rFonts w:ascii="Times New Roman" w:eastAsia="Times New Roman" w:hAnsi="Times New Roman" w:cs="Times New Roman"/>
          <w:color w:val="000000"/>
          <w:sz w:val="24"/>
          <w:szCs w:val="24"/>
          <w:lang w:val="en-GB"/>
        </w:rPr>
        <w:t>, but also result from a complex interplay of factors</w:t>
      </w:r>
      <w:r w:rsidR="00C60DF3">
        <w:rPr>
          <w:rFonts w:ascii="Times New Roman" w:eastAsia="Times New Roman" w:hAnsi="Times New Roman" w:cs="Times New Roman"/>
          <w:color w:val="000000"/>
          <w:sz w:val="24"/>
          <w:szCs w:val="24"/>
          <w:lang w:val="en-GB"/>
        </w:rPr>
        <w:t xml:space="preserve"> </w:t>
      </w:r>
      <w:r w:rsidRPr="00285226">
        <w:rPr>
          <w:rFonts w:ascii="Times New Roman" w:eastAsia="Times New Roman" w:hAnsi="Times New Roman" w:cs="Times New Roman"/>
          <w:color w:val="000000"/>
          <w:sz w:val="24"/>
          <w:szCs w:val="24"/>
          <w:lang w:val="en-GB"/>
        </w:rPr>
        <w:t>outside the scope of communication programmes</w:t>
      </w:r>
      <w:r w:rsidR="00C60DF3">
        <w:rPr>
          <w:rFonts w:ascii="Times New Roman" w:eastAsia="Times New Roman" w:hAnsi="Times New Roman" w:cs="Times New Roman"/>
          <w:color w:val="000000"/>
          <w:sz w:val="24"/>
          <w:szCs w:val="24"/>
          <w:lang w:val="en-GB"/>
        </w:rPr>
        <w:t>. These factors may include</w:t>
      </w:r>
      <w:r w:rsidRPr="00285226">
        <w:rPr>
          <w:rFonts w:ascii="Times New Roman" w:eastAsia="Times New Roman" w:hAnsi="Times New Roman" w:cs="Times New Roman"/>
          <w:color w:val="000000"/>
          <w:sz w:val="24"/>
          <w:szCs w:val="24"/>
          <w:lang w:val="en-GB"/>
        </w:rPr>
        <w:t xml:space="preserve"> </w:t>
      </w:r>
      <w:r w:rsidR="00B9009D">
        <w:rPr>
          <w:rFonts w:ascii="Times New Roman" w:eastAsia="Times New Roman" w:hAnsi="Times New Roman" w:cs="Times New Roman"/>
          <w:color w:val="000000"/>
          <w:sz w:val="24"/>
          <w:szCs w:val="24"/>
          <w:lang w:val="en-GB"/>
        </w:rPr>
        <w:t xml:space="preserve">policy changes like </w:t>
      </w:r>
      <w:r w:rsidRPr="00285226">
        <w:rPr>
          <w:rFonts w:ascii="Times New Roman" w:eastAsia="Times New Roman" w:hAnsi="Times New Roman" w:cs="Times New Roman"/>
          <w:color w:val="000000"/>
          <w:sz w:val="24"/>
          <w:szCs w:val="24"/>
          <w:lang w:val="en-GB"/>
        </w:rPr>
        <w:t>the availability of meaningful pensions and social insurance programmes</w:t>
      </w:r>
      <w:r w:rsidR="00B9009D">
        <w:rPr>
          <w:rFonts w:ascii="Times New Roman" w:eastAsia="Times New Roman" w:hAnsi="Times New Roman" w:cs="Times New Roman"/>
          <w:color w:val="000000"/>
          <w:sz w:val="24"/>
          <w:szCs w:val="24"/>
          <w:lang w:val="en-GB"/>
        </w:rPr>
        <w:t xml:space="preserve">, </w:t>
      </w:r>
      <w:r w:rsidR="00C60DF3">
        <w:rPr>
          <w:rFonts w:ascii="Times New Roman" w:eastAsia="Times New Roman" w:hAnsi="Times New Roman" w:cs="Times New Roman"/>
          <w:color w:val="000000"/>
          <w:sz w:val="24"/>
          <w:szCs w:val="24"/>
          <w:lang w:val="en-GB"/>
        </w:rPr>
        <w:t xml:space="preserve">shift in national </w:t>
      </w:r>
      <w:r w:rsidR="00B9009D">
        <w:rPr>
          <w:rFonts w:ascii="Times New Roman" w:eastAsia="Times New Roman" w:hAnsi="Times New Roman" w:cs="Times New Roman"/>
          <w:color w:val="000000"/>
          <w:sz w:val="24"/>
          <w:szCs w:val="24"/>
          <w:lang w:val="en-GB"/>
        </w:rPr>
        <w:t>socio-economic status, etc</w:t>
      </w:r>
      <w:r w:rsidRPr="00285226">
        <w:rPr>
          <w:rFonts w:ascii="Times New Roman" w:eastAsia="Times New Roman" w:hAnsi="Times New Roman" w:cs="Times New Roman"/>
          <w:color w:val="000000"/>
          <w:sz w:val="24"/>
          <w:szCs w:val="24"/>
          <w:lang w:val="en-GB"/>
        </w:rPr>
        <w:t>.</w:t>
      </w:r>
    </w:p>
    <w:p w14:paraId="68AF1904" w14:textId="77777777" w:rsidR="00C60DF3" w:rsidRDefault="00C60DF3" w:rsidP="005D4C1D">
      <w:pPr>
        <w:pBdr>
          <w:top w:val="nil"/>
          <w:left w:val="nil"/>
          <w:bottom w:val="nil"/>
          <w:right w:val="nil"/>
          <w:between w:val="nil"/>
        </w:pBdr>
        <w:spacing w:after="0" w:line="240" w:lineRule="auto"/>
        <w:rPr>
          <w:rFonts w:ascii="Times New Roman" w:eastAsia="Times New Roman" w:hAnsi="Times New Roman" w:cs="Times New Roman"/>
          <w:color w:val="000000"/>
          <w:lang w:val="en-GB"/>
        </w:rPr>
      </w:pPr>
    </w:p>
    <w:p w14:paraId="54F0F302" w14:textId="707FD575" w:rsidR="00E96E05" w:rsidRDefault="005D4C1D" w:rsidP="005D4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Instead </w:t>
      </w:r>
      <w:r w:rsidR="00BC57BF">
        <w:rPr>
          <w:rFonts w:ascii="Times New Roman" w:eastAsia="Times New Roman" w:hAnsi="Times New Roman" w:cs="Times New Roman"/>
          <w:color w:val="000000"/>
          <w:sz w:val="24"/>
          <w:szCs w:val="24"/>
          <w:lang w:val="en-GB"/>
        </w:rPr>
        <w:t>communication and advocacy monitoring and evaluation</w:t>
      </w:r>
      <w:r w:rsidRPr="00285226">
        <w:rPr>
          <w:rFonts w:ascii="Times New Roman" w:eastAsia="Times New Roman" w:hAnsi="Times New Roman" w:cs="Times New Roman"/>
          <w:color w:val="000000"/>
          <w:sz w:val="24"/>
          <w:szCs w:val="24"/>
          <w:lang w:val="en-GB"/>
        </w:rPr>
        <w:t xml:space="preserve"> can </w:t>
      </w:r>
      <w:r w:rsidR="00C60DF3">
        <w:rPr>
          <w:rFonts w:ascii="Times New Roman" w:eastAsia="Times New Roman" w:hAnsi="Times New Roman" w:cs="Times New Roman"/>
          <w:color w:val="000000"/>
          <w:sz w:val="24"/>
          <w:szCs w:val="24"/>
          <w:lang w:val="en-GB"/>
        </w:rPr>
        <w:t>expect to find shifts in</w:t>
      </w:r>
      <w:r w:rsidR="009435B1">
        <w:rPr>
          <w:rFonts w:ascii="Times New Roman" w:eastAsia="Times New Roman" w:hAnsi="Times New Roman" w:cs="Times New Roman"/>
          <w:color w:val="000000"/>
          <w:sz w:val="24"/>
          <w:szCs w:val="24"/>
          <w:lang w:val="en-GB"/>
        </w:rPr>
        <w:t xml:space="preserve"> </w:t>
      </w:r>
      <w:r w:rsidR="00C60DF3">
        <w:rPr>
          <w:rFonts w:ascii="Times New Roman" w:eastAsia="Times New Roman" w:hAnsi="Times New Roman" w:cs="Times New Roman"/>
          <w:color w:val="000000"/>
          <w:sz w:val="24"/>
          <w:szCs w:val="24"/>
          <w:lang w:val="en-GB"/>
        </w:rPr>
        <w:t>more attributable phenomenon such as</w:t>
      </w:r>
      <w:r w:rsidRPr="00285226">
        <w:rPr>
          <w:rFonts w:ascii="Times New Roman" w:eastAsia="Times New Roman" w:hAnsi="Times New Roman" w:cs="Times New Roman"/>
          <w:color w:val="000000"/>
          <w:sz w:val="24"/>
          <w:szCs w:val="24"/>
          <w:lang w:val="en-GB"/>
        </w:rPr>
        <w:t xml:space="preserve"> the proportion of people reporting strong son preference, a shift in the desired sex composition of children, or increased public support for more equal investment in girls and boys.</w:t>
      </w:r>
    </w:p>
    <w:p w14:paraId="0098DD13" w14:textId="1A5DC6AD" w:rsidR="00E96E05" w:rsidRDefault="00E96E05" w:rsidP="005D4C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p>
    <w:p w14:paraId="0266F4EE" w14:textId="37728035" w:rsidR="005D4C1D" w:rsidRDefault="00E96E05" w:rsidP="00BD77E0">
      <w:pPr>
        <w:pBdr>
          <w:top w:val="nil"/>
          <w:left w:val="nil"/>
          <w:bottom w:val="nil"/>
          <w:right w:val="nil"/>
          <w:between w:val="nil"/>
        </w:pBdr>
        <w:shd w:val="clear" w:color="auto" w:fill="DBE5F1" w:themeFill="accent1" w:themeFillTint="33"/>
        <w:spacing w:after="0" w:line="240" w:lineRule="auto"/>
        <w:ind w:left="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a detailed understanding of </w:t>
      </w:r>
      <w:r w:rsidR="00014E90">
        <w:rPr>
          <w:rFonts w:ascii="Times New Roman" w:eastAsia="Times New Roman" w:hAnsi="Times New Roman" w:cs="Times New Roman"/>
          <w:sz w:val="24"/>
          <w:szCs w:val="24"/>
          <w:lang w:val="en-GB"/>
        </w:rPr>
        <w:t xml:space="preserve">best practices for </w:t>
      </w:r>
      <w:r>
        <w:rPr>
          <w:rFonts w:ascii="Times New Roman" w:eastAsia="Times New Roman" w:hAnsi="Times New Roman" w:cs="Times New Roman"/>
          <w:sz w:val="24"/>
          <w:szCs w:val="24"/>
          <w:lang w:val="en-GB"/>
        </w:rPr>
        <w:t>monitoring and evaluation</w:t>
      </w:r>
      <w:r w:rsidR="00014E9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methodologies</w:t>
      </w:r>
      <w:r w:rsidR="00BA260D">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methods,</w:t>
      </w:r>
      <w:r w:rsidR="00BA260D">
        <w:rPr>
          <w:rFonts w:ascii="Times New Roman" w:eastAsia="Times New Roman" w:hAnsi="Times New Roman" w:cs="Times New Roman"/>
          <w:sz w:val="24"/>
          <w:szCs w:val="24"/>
          <w:lang w:val="en-GB"/>
        </w:rPr>
        <w:t xml:space="preserve"> indicators</w:t>
      </w:r>
      <w:r w:rsidR="005E6F7A">
        <w:rPr>
          <w:rFonts w:ascii="Times New Roman" w:eastAsia="Times New Roman" w:hAnsi="Times New Roman" w:cs="Times New Roman"/>
          <w:sz w:val="24"/>
          <w:szCs w:val="24"/>
          <w:lang w:val="en-GB"/>
        </w:rPr>
        <w:t>,</w:t>
      </w:r>
      <w:r w:rsidR="00BA260D">
        <w:rPr>
          <w:rFonts w:ascii="Times New Roman" w:eastAsia="Times New Roman" w:hAnsi="Times New Roman" w:cs="Times New Roman"/>
          <w:sz w:val="24"/>
          <w:szCs w:val="24"/>
          <w:lang w:val="en-GB"/>
        </w:rPr>
        <w:t xml:space="preserve"> and examples,</w:t>
      </w:r>
      <w:r>
        <w:rPr>
          <w:rFonts w:ascii="Times New Roman" w:eastAsia="Times New Roman" w:hAnsi="Times New Roman" w:cs="Times New Roman"/>
          <w:sz w:val="24"/>
          <w:szCs w:val="24"/>
          <w:lang w:val="en-GB"/>
        </w:rPr>
        <w:t xml:space="preserve"> see:</w:t>
      </w:r>
    </w:p>
    <w:p w14:paraId="67F07947" w14:textId="77777777" w:rsidR="0037433C" w:rsidRDefault="0037433C" w:rsidP="00BD77E0">
      <w:pPr>
        <w:pBdr>
          <w:top w:val="nil"/>
          <w:left w:val="nil"/>
          <w:bottom w:val="nil"/>
          <w:right w:val="nil"/>
          <w:between w:val="nil"/>
        </w:pBdr>
        <w:shd w:val="clear" w:color="auto" w:fill="DBE5F1" w:themeFill="accent1" w:themeFillTint="33"/>
        <w:spacing w:after="0" w:line="240" w:lineRule="auto"/>
        <w:ind w:left="360"/>
        <w:rPr>
          <w:rFonts w:ascii="Times New Roman" w:eastAsia="Times New Roman" w:hAnsi="Times New Roman" w:cs="Times New Roman"/>
          <w:sz w:val="24"/>
          <w:szCs w:val="24"/>
          <w:lang w:val="en-GB"/>
        </w:rPr>
      </w:pPr>
    </w:p>
    <w:p w14:paraId="1FC5E3CA" w14:textId="36B2CBC9" w:rsidR="00BA260D" w:rsidRDefault="00E96E05" w:rsidP="00BD77E0">
      <w:pPr>
        <w:pStyle w:val="ListParagraph"/>
        <w:numPr>
          <w:ilvl w:val="0"/>
          <w:numId w:val="61"/>
        </w:numPr>
        <w:pBdr>
          <w:top w:val="nil"/>
          <w:left w:val="nil"/>
          <w:bottom w:val="nil"/>
          <w:right w:val="nil"/>
          <w:between w:val="nil"/>
        </w:pBdr>
        <w:shd w:val="clear" w:color="auto" w:fill="DBE5F1" w:themeFill="accent1" w:themeFillTint="33"/>
        <w:rPr>
          <w:rFonts w:eastAsia="Times New Roman"/>
          <w:lang w:val="en-GB"/>
        </w:rPr>
      </w:pPr>
      <w:r>
        <w:rPr>
          <w:rFonts w:eastAsia="Times New Roman"/>
          <w:lang w:val="en-GB"/>
        </w:rPr>
        <w:t>Global Guidelines: Monitoring &amp; Evaluation Global Action on Son Preference and Gender-Biased Sex Selection</w:t>
      </w:r>
      <w:r w:rsidR="00BA260D">
        <w:rPr>
          <w:rFonts w:eastAsia="Times New Roman"/>
          <w:lang w:val="en-GB"/>
        </w:rPr>
        <w:t xml:space="preserve"> 2019 (GBSS programme M&amp;E framework, global indicators and Viet Nam national case study)</w:t>
      </w:r>
      <w:r w:rsidR="009C0871">
        <w:rPr>
          <w:rFonts w:eastAsia="Times New Roman"/>
          <w:lang w:val="en-GB"/>
        </w:rPr>
        <w:br/>
      </w:r>
    </w:p>
    <w:p w14:paraId="6ED0BBF9" w14:textId="5E077DCC" w:rsidR="00E96E05" w:rsidRDefault="00710A66" w:rsidP="00BD77E0">
      <w:pPr>
        <w:pStyle w:val="ListParagraph"/>
        <w:numPr>
          <w:ilvl w:val="0"/>
          <w:numId w:val="61"/>
        </w:numPr>
        <w:pBdr>
          <w:top w:val="nil"/>
          <w:left w:val="nil"/>
          <w:bottom w:val="nil"/>
          <w:right w:val="nil"/>
          <w:between w:val="nil"/>
        </w:pBdr>
        <w:shd w:val="clear" w:color="auto" w:fill="DBE5F1" w:themeFill="accent1" w:themeFillTint="33"/>
        <w:rPr>
          <w:rFonts w:eastAsia="Times New Roman"/>
          <w:lang w:val="en-GB"/>
        </w:rPr>
      </w:pPr>
      <w:hyperlink r:id="rId52" w:history="1">
        <w:r w:rsidR="00BA260D" w:rsidRPr="0009657B">
          <w:rPr>
            <w:rStyle w:val="Hyperlink"/>
            <w:rFonts w:eastAsia="Times New Roman"/>
            <w:lang w:val="en-GB"/>
          </w:rPr>
          <w:t>Interagency Research, Monitoring and Evaluation Resource Pack 2011</w:t>
        </w:r>
        <w:r w:rsidR="0009657B" w:rsidRPr="0009657B">
          <w:rPr>
            <w:rStyle w:val="Hyperlink"/>
            <w:rFonts w:eastAsia="Times New Roman"/>
            <w:lang w:val="en-GB"/>
          </w:rPr>
          <w:t xml:space="preserve"> for </w:t>
        </w:r>
        <w:r w:rsidR="000108B5">
          <w:rPr>
            <w:rStyle w:val="Hyperlink"/>
            <w:rFonts w:eastAsia="Times New Roman"/>
            <w:lang w:val="en-GB"/>
          </w:rPr>
          <w:t>C</w:t>
        </w:r>
        <w:r w:rsidR="0009657B" w:rsidRPr="0009657B">
          <w:rPr>
            <w:rStyle w:val="Hyperlink"/>
            <w:rFonts w:eastAsia="Times New Roman"/>
            <w:lang w:val="en-GB"/>
          </w:rPr>
          <w:t xml:space="preserve">ommunication for </w:t>
        </w:r>
        <w:r w:rsidR="000108B5">
          <w:rPr>
            <w:rStyle w:val="Hyperlink"/>
            <w:rFonts w:eastAsia="Times New Roman"/>
            <w:lang w:val="en-GB"/>
          </w:rPr>
          <w:t>De</w:t>
        </w:r>
        <w:r w:rsidR="0009657B" w:rsidRPr="0009657B">
          <w:rPr>
            <w:rStyle w:val="Hyperlink"/>
            <w:rFonts w:eastAsia="Times New Roman"/>
            <w:lang w:val="en-GB"/>
          </w:rPr>
          <w:t xml:space="preserve">velopment </w:t>
        </w:r>
        <w:r w:rsidR="000108B5">
          <w:rPr>
            <w:rStyle w:val="Hyperlink"/>
            <w:rFonts w:eastAsia="Times New Roman"/>
            <w:lang w:val="en-GB"/>
          </w:rPr>
          <w:t>In</w:t>
        </w:r>
        <w:r w:rsidR="0009657B" w:rsidRPr="0009657B">
          <w:rPr>
            <w:rStyle w:val="Hyperlink"/>
            <w:rFonts w:eastAsia="Times New Roman"/>
            <w:lang w:val="en-GB"/>
          </w:rPr>
          <w:t>itiatives</w:t>
        </w:r>
      </w:hyperlink>
      <w:r w:rsidR="001131E1">
        <w:rPr>
          <w:rFonts w:eastAsia="Times New Roman"/>
          <w:lang w:val="en-GB"/>
        </w:rPr>
        <w:t xml:space="preserve"> (Lennie &amp; Tacchi 2011)</w:t>
      </w:r>
      <w:r w:rsidR="005E6F7A">
        <w:rPr>
          <w:rFonts w:eastAsia="Times New Roman"/>
          <w:lang w:val="en-GB"/>
        </w:rPr>
        <w:br/>
      </w:r>
    </w:p>
    <w:p w14:paraId="2D4092C4" w14:textId="214B3A47" w:rsidR="005E6F7A" w:rsidRPr="00BD77E0" w:rsidRDefault="005E6F7A" w:rsidP="00BD77E0">
      <w:pPr>
        <w:pStyle w:val="ListParagraph"/>
        <w:numPr>
          <w:ilvl w:val="0"/>
          <w:numId w:val="61"/>
        </w:numPr>
        <w:pBdr>
          <w:top w:val="nil"/>
          <w:left w:val="nil"/>
          <w:bottom w:val="nil"/>
          <w:right w:val="nil"/>
          <w:between w:val="nil"/>
        </w:pBdr>
        <w:shd w:val="clear" w:color="auto" w:fill="DBE5F1" w:themeFill="accent1" w:themeFillTint="33"/>
        <w:rPr>
          <w:rFonts w:eastAsia="Times New Roman"/>
          <w:lang w:val="en-GB"/>
        </w:rPr>
      </w:pPr>
      <w:r>
        <w:rPr>
          <w:rFonts w:eastAsia="Times New Roman"/>
          <w:lang w:val="en-GB"/>
        </w:rPr>
        <w:t>How to design impact evaluations and use data for policy change (particularly pp. 70 – onwards): “Science for Impact: Better Evidence for Better Decisions” (World Bank Group 2019).</w:t>
      </w:r>
    </w:p>
    <w:p w14:paraId="3E3B6ED3" w14:textId="77777777" w:rsidR="00C22EC5" w:rsidRPr="00BD77E0" w:rsidRDefault="00C22EC5" w:rsidP="00B124D1">
      <w:pPr>
        <w:spacing w:after="0" w:line="240" w:lineRule="auto"/>
        <w:rPr>
          <w:rFonts w:ascii="Times New Roman" w:eastAsia="Times New Roman" w:hAnsi="Times New Roman" w:cs="Times New Roman"/>
          <w:lang w:val="en-GB"/>
        </w:rPr>
      </w:pPr>
    </w:p>
    <w:p w14:paraId="09175A7D" w14:textId="45AD9A5D" w:rsidR="00C22EC5" w:rsidRPr="006D057C" w:rsidRDefault="00014E90" w:rsidP="006D057C">
      <w:r w:rsidRPr="006D057C">
        <w:rPr>
          <w:rFonts w:ascii="Times New Roman" w:hAnsi="Times New Roman" w:cs="Times New Roman"/>
          <w:i/>
          <w:sz w:val="24"/>
        </w:rPr>
        <w:t xml:space="preserve">Some </w:t>
      </w:r>
      <w:r w:rsidR="00AF034E" w:rsidRPr="006D057C">
        <w:rPr>
          <w:rFonts w:ascii="Times New Roman" w:hAnsi="Times New Roman" w:cs="Times New Roman"/>
          <w:i/>
          <w:sz w:val="24"/>
        </w:rPr>
        <w:t xml:space="preserve">monitoring </w:t>
      </w:r>
      <w:r w:rsidR="00424A8B" w:rsidRPr="006D057C">
        <w:rPr>
          <w:rFonts w:ascii="Times New Roman" w:hAnsi="Times New Roman" w:cs="Times New Roman"/>
          <w:i/>
          <w:sz w:val="24"/>
        </w:rPr>
        <w:t xml:space="preserve">and evaluation </w:t>
      </w:r>
      <w:r w:rsidR="00AF034E" w:rsidRPr="006D057C">
        <w:rPr>
          <w:rFonts w:ascii="Times New Roman" w:hAnsi="Times New Roman" w:cs="Times New Roman"/>
          <w:i/>
          <w:sz w:val="24"/>
        </w:rPr>
        <w:t>methods</w:t>
      </w:r>
    </w:p>
    <w:p w14:paraId="77A762E4" w14:textId="708FDB96" w:rsidR="00C60DF3" w:rsidRDefault="000108B5" w:rsidP="00B124D1">
      <w:pPr>
        <w:spacing w:after="0" w:line="240" w:lineRule="auto"/>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The following high-level descriptions of monitoring methods are meant to provide ideas for some of the ways in which data can be collected, including both qualitative and quantitative. There are </w:t>
      </w:r>
      <w:r w:rsidR="00C60DF3">
        <w:rPr>
          <w:rFonts w:ascii="Times New Roman" w:eastAsia="Times New Roman" w:hAnsi="Times New Roman" w:cs="Times New Roman"/>
          <w:sz w:val="24"/>
          <w:lang w:val="en-GB"/>
        </w:rPr>
        <w:t>additional</w:t>
      </w:r>
      <w:r>
        <w:rPr>
          <w:rFonts w:ascii="Times New Roman" w:eastAsia="Times New Roman" w:hAnsi="Times New Roman" w:cs="Times New Roman"/>
          <w:sz w:val="24"/>
          <w:lang w:val="en-GB"/>
        </w:rPr>
        <w:t xml:space="preserve"> methods to consider beyond these, so </w:t>
      </w:r>
      <w:r w:rsidR="00C60DF3">
        <w:rPr>
          <w:rFonts w:ascii="Times New Roman" w:eastAsia="Times New Roman" w:hAnsi="Times New Roman" w:cs="Times New Roman"/>
          <w:sz w:val="24"/>
          <w:lang w:val="en-GB"/>
        </w:rPr>
        <w:t>evaluators are encouraged to review the above resources for a more comprehensive overview of monitoring and evaluation approaches.</w:t>
      </w:r>
    </w:p>
    <w:p w14:paraId="1C255A97" w14:textId="77777777" w:rsidR="00C60DF3" w:rsidRDefault="00C60DF3" w:rsidP="00B124D1">
      <w:pPr>
        <w:spacing w:after="0" w:line="240" w:lineRule="auto"/>
        <w:rPr>
          <w:rFonts w:ascii="Times New Roman" w:eastAsia="Times New Roman" w:hAnsi="Times New Roman" w:cs="Times New Roman"/>
          <w:sz w:val="24"/>
          <w:lang w:val="en-GB"/>
        </w:rPr>
      </w:pPr>
    </w:p>
    <w:p w14:paraId="021F28AD" w14:textId="658CCFB7" w:rsidR="000108B5" w:rsidRDefault="00C60DF3" w:rsidP="00B124D1">
      <w:pPr>
        <w:spacing w:after="0" w:line="240" w:lineRule="auto"/>
        <w:rPr>
          <w:rFonts w:ascii="Times New Roman" w:eastAsia="Times New Roman" w:hAnsi="Times New Roman" w:cs="Times New Roman"/>
          <w:sz w:val="24"/>
          <w:lang w:val="en-GB"/>
        </w:rPr>
      </w:pPr>
      <w:r>
        <w:rPr>
          <w:rFonts w:ascii="Times New Roman" w:eastAsia="Times New Roman" w:hAnsi="Times New Roman" w:cs="Times New Roman"/>
          <w:sz w:val="24"/>
          <w:lang w:val="en-GB"/>
        </w:rPr>
        <w:t>Note that it</w:t>
      </w:r>
      <w:r w:rsidR="000108B5">
        <w:rPr>
          <w:rFonts w:ascii="Times New Roman" w:eastAsia="Times New Roman" w:hAnsi="Times New Roman" w:cs="Times New Roman"/>
          <w:sz w:val="24"/>
          <w:lang w:val="en-GB"/>
        </w:rPr>
        <w:t xml:space="preserve"> can be appropriate to use a combination of instruments to collect both qualitative and quantitative data</w:t>
      </w:r>
      <w:r>
        <w:rPr>
          <w:rFonts w:ascii="Times New Roman" w:eastAsia="Times New Roman" w:hAnsi="Times New Roman" w:cs="Times New Roman"/>
          <w:sz w:val="24"/>
          <w:lang w:val="en-GB"/>
        </w:rPr>
        <w:t xml:space="preserve">, which enables evaluators to </w:t>
      </w:r>
      <w:r w:rsidR="000108B5">
        <w:rPr>
          <w:rFonts w:ascii="Times New Roman" w:eastAsia="Times New Roman" w:hAnsi="Times New Roman" w:cs="Times New Roman"/>
          <w:sz w:val="24"/>
          <w:lang w:val="en-GB"/>
        </w:rPr>
        <w:t>understand broader trends as well as detailed information about particular phenomenon.</w:t>
      </w:r>
    </w:p>
    <w:p w14:paraId="7077E5EF" w14:textId="77777777" w:rsidR="000108B5" w:rsidRPr="00BD77E0" w:rsidRDefault="000108B5" w:rsidP="00B124D1">
      <w:pPr>
        <w:spacing w:after="0" w:line="240" w:lineRule="auto"/>
        <w:rPr>
          <w:rFonts w:ascii="Times New Roman" w:eastAsia="Times New Roman" w:hAnsi="Times New Roman" w:cs="Times New Roman"/>
          <w:sz w:val="24"/>
          <w:lang w:val="en-GB"/>
        </w:rPr>
      </w:pPr>
    </w:p>
    <w:p w14:paraId="15473BFB" w14:textId="3535CA55" w:rsidR="001C1FB9" w:rsidRPr="00BD77E0" w:rsidRDefault="00C22EC5" w:rsidP="00BD77E0">
      <w:pPr>
        <w:pStyle w:val="ListParagraph"/>
        <w:numPr>
          <w:ilvl w:val="0"/>
          <w:numId w:val="60"/>
        </w:numPr>
        <w:pBdr>
          <w:top w:val="nil"/>
          <w:left w:val="nil"/>
          <w:bottom w:val="nil"/>
          <w:right w:val="nil"/>
          <w:between w:val="nil"/>
        </w:pBdr>
        <w:rPr>
          <w:rFonts w:eastAsia="Times New Roman"/>
          <w:b/>
          <w:color w:val="000000"/>
          <w:lang w:val="en-GB"/>
        </w:rPr>
      </w:pPr>
      <w:r w:rsidRPr="00BD77E0">
        <w:rPr>
          <w:rFonts w:eastAsia="Times New Roman"/>
          <w:b/>
          <w:color w:val="000000"/>
          <w:lang w:val="en-GB"/>
        </w:rPr>
        <w:t>Randomized Control Trials (RCT)</w:t>
      </w:r>
    </w:p>
    <w:p w14:paraId="5B372DEC" w14:textId="385367BC" w:rsidR="00C22EC5" w:rsidRPr="00BD77E0" w:rsidRDefault="001C1FB9" w:rsidP="00BD77E0">
      <w:pPr>
        <w:pBdr>
          <w:top w:val="nil"/>
          <w:left w:val="nil"/>
          <w:bottom w:val="nil"/>
          <w:right w:val="nil"/>
          <w:between w:val="nil"/>
        </w:pBdr>
        <w:ind w:left="720"/>
        <w:rPr>
          <w:rFonts w:ascii="Times New Roman" w:eastAsia="Times New Roman" w:hAnsi="Times New Roman" w:cs="Times New Roman"/>
          <w:b/>
          <w:i/>
          <w:color w:val="000000"/>
          <w:sz w:val="24"/>
          <w:szCs w:val="24"/>
          <w:lang w:val="en-GB"/>
        </w:rPr>
      </w:pPr>
      <w:r>
        <w:rPr>
          <w:rFonts w:ascii="Times New Roman" w:eastAsia="Times New Roman" w:hAnsi="Times New Roman" w:cs="Times New Roman"/>
          <w:color w:val="000000"/>
          <w:sz w:val="24"/>
          <w:szCs w:val="24"/>
          <w:lang w:val="en-GB"/>
        </w:rPr>
        <w:br/>
        <w:t>RCTs</w:t>
      </w:r>
      <w:r w:rsidR="00C22EC5" w:rsidRPr="00BD77E0">
        <w:rPr>
          <w:rFonts w:ascii="Times New Roman" w:eastAsia="Times New Roman" w:hAnsi="Times New Roman" w:cs="Times New Roman"/>
          <w:color w:val="000000"/>
          <w:sz w:val="24"/>
          <w:szCs w:val="24"/>
          <w:lang w:val="en-GB"/>
        </w:rPr>
        <w:t xml:space="preserve"> are the gold standard in impact evaluation. These require a control population to provide a clear counterfactual of what changes might have taken place in the absence of the programme</w:t>
      </w:r>
      <w:r w:rsidR="002E4C44">
        <w:rPr>
          <w:rFonts w:ascii="Times New Roman" w:eastAsia="Times New Roman" w:hAnsi="Times New Roman" w:cs="Times New Roman"/>
          <w:color w:val="000000"/>
          <w:sz w:val="24"/>
          <w:szCs w:val="24"/>
          <w:lang w:val="en-GB"/>
        </w:rPr>
        <w:t>, which helps researchers understand the programme’s impact. RCT data are typically generalisable and representative of a wider population.</w:t>
      </w:r>
    </w:p>
    <w:p w14:paraId="6EE9960A" w14:textId="5A945454" w:rsidR="00C22EC5" w:rsidRPr="00BD77E0" w:rsidRDefault="00C22EC5"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 xml:space="preserve">Such a counterfactual is difficult to devise in communication programmes, as </w:t>
      </w:r>
      <w:r w:rsidR="002B0B4E">
        <w:rPr>
          <w:rFonts w:ascii="Times New Roman" w:eastAsia="Times New Roman" w:hAnsi="Times New Roman" w:cs="Times New Roman"/>
          <w:color w:val="000000"/>
          <w:sz w:val="24"/>
          <w:szCs w:val="24"/>
          <w:lang w:val="en-GB"/>
        </w:rPr>
        <w:t>communication tactics</w:t>
      </w:r>
      <w:r w:rsidR="002B0B4E" w:rsidRPr="00BD77E0">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color w:val="000000"/>
          <w:sz w:val="24"/>
          <w:szCs w:val="24"/>
          <w:lang w:val="en-GB"/>
        </w:rPr>
        <w:t xml:space="preserve">are typically designed to reach across a population and have </w:t>
      </w:r>
      <w:r w:rsidRPr="00BD77E0">
        <w:rPr>
          <w:rFonts w:ascii="Times New Roman" w:eastAsia="Times New Roman" w:hAnsi="Times New Roman" w:cs="Times New Roman"/>
          <w:color w:val="000000"/>
          <w:sz w:val="24"/>
          <w:szCs w:val="24"/>
          <w:lang w:val="en-GB"/>
        </w:rPr>
        <w:lastRenderedPageBreak/>
        <w:t xml:space="preserve">ideas </w:t>
      </w:r>
      <w:r w:rsidR="00B46676">
        <w:rPr>
          <w:rFonts w:ascii="Times New Roman" w:eastAsia="Times New Roman" w:hAnsi="Times New Roman" w:cs="Times New Roman"/>
          <w:color w:val="000000"/>
          <w:sz w:val="24"/>
          <w:szCs w:val="24"/>
          <w:lang w:val="en-GB"/>
        </w:rPr>
        <w:t>‘</w:t>
      </w:r>
      <w:r w:rsidRPr="00BD77E0">
        <w:rPr>
          <w:rFonts w:ascii="Times New Roman" w:eastAsia="Times New Roman" w:hAnsi="Times New Roman" w:cs="Times New Roman"/>
          <w:color w:val="000000"/>
          <w:sz w:val="24"/>
          <w:szCs w:val="24"/>
          <w:lang w:val="en-GB"/>
        </w:rPr>
        <w:t>contaminate</w:t>
      </w:r>
      <w:r w:rsidR="00B46676">
        <w:rPr>
          <w:rFonts w:ascii="Times New Roman" w:eastAsia="Times New Roman" w:hAnsi="Times New Roman" w:cs="Times New Roman"/>
          <w:color w:val="000000"/>
          <w:sz w:val="24"/>
          <w:szCs w:val="24"/>
          <w:lang w:val="en-GB"/>
        </w:rPr>
        <w:t>’</w:t>
      </w:r>
      <w:r w:rsidRPr="00BD77E0">
        <w:rPr>
          <w:rFonts w:ascii="Times New Roman" w:eastAsia="Times New Roman" w:hAnsi="Times New Roman" w:cs="Times New Roman"/>
          <w:color w:val="000000"/>
          <w:sz w:val="24"/>
          <w:szCs w:val="24"/>
          <w:lang w:val="en-GB"/>
        </w:rPr>
        <w:t xml:space="preserve"> people in other groups. </w:t>
      </w:r>
      <w:r w:rsidR="00B46676">
        <w:rPr>
          <w:rFonts w:ascii="Times New Roman" w:eastAsia="Times New Roman" w:hAnsi="Times New Roman" w:cs="Times New Roman"/>
          <w:color w:val="000000"/>
          <w:sz w:val="24"/>
          <w:szCs w:val="24"/>
          <w:lang w:val="en-GB"/>
        </w:rPr>
        <w:t>However, i</w:t>
      </w:r>
      <w:r w:rsidRPr="00BD77E0">
        <w:rPr>
          <w:rFonts w:ascii="Times New Roman" w:eastAsia="Times New Roman" w:hAnsi="Times New Roman" w:cs="Times New Roman"/>
          <w:color w:val="000000"/>
          <w:sz w:val="24"/>
          <w:szCs w:val="24"/>
          <w:lang w:val="en-GB"/>
        </w:rPr>
        <w:t xml:space="preserve">t is sometimes possible to create data from a </w:t>
      </w:r>
      <w:r w:rsidR="00B46676">
        <w:rPr>
          <w:rFonts w:ascii="Times New Roman" w:eastAsia="Times New Roman" w:hAnsi="Times New Roman" w:cs="Times New Roman"/>
          <w:color w:val="000000"/>
          <w:sz w:val="24"/>
          <w:szCs w:val="24"/>
          <w:lang w:val="en-GB"/>
        </w:rPr>
        <w:t>‘</w:t>
      </w:r>
      <w:r w:rsidRPr="00BD77E0">
        <w:rPr>
          <w:rFonts w:ascii="Times New Roman" w:eastAsia="Times New Roman" w:hAnsi="Times New Roman" w:cs="Times New Roman"/>
          <w:color w:val="000000"/>
          <w:sz w:val="24"/>
          <w:szCs w:val="24"/>
          <w:lang w:val="en-GB"/>
        </w:rPr>
        <w:t>natural experiment,</w:t>
      </w:r>
      <w:r w:rsidR="00B46676">
        <w:rPr>
          <w:rFonts w:ascii="Times New Roman" w:eastAsia="Times New Roman" w:hAnsi="Times New Roman" w:cs="Times New Roman"/>
          <w:color w:val="000000"/>
          <w:sz w:val="24"/>
          <w:szCs w:val="24"/>
          <w:lang w:val="en-GB"/>
        </w:rPr>
        <w:t>’</w:t>
      </w:r>
      <w:r w:rsidRPr="00BD77E0">
        <w:rPr>
          <w:rFonts w:ascii="Times New Roman" w:eastAsia="Times New Roman" w:hAnsi="Times New Roman" w:cs="Times New Roman"/>
          <w:color w:val="000000"/>
          <w:sz w:val="24"/>
          <w:szCs w:val="24"/>
          <w:lang w:val="en-GB"/>
        </w:rPr>
        <w:t xml:space="preserve"> in which for example only some people had access to a particular television channel.</w:t>
      </w:r>
    </w:p>
    <w:p w14:paraId="122DFFA3" w14:textId="77777777" w:rsidR="00C22EC5" w:rsidRPr="00BD77E0" w:rsidRDefault="00C22EC5" w:rsidP="00BD77E0">
      <w:p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en-GB"/>
        </w:rPr>
      </w:pPr>
    </w:p>
    <w:p w14:paraId="09B4C964" w14:textId="4B6ED32C" w:rsidR="00C22EC5" w:rsidRDefault="009435B1"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RCT</w:t>
      </w:r>
      <w:r w:rsidRPr="00BD77E0">
        <w:rPr>
          <w:rFonts w:ascii="Times New Roman" w:eastAsia="Times New Roman" w:hAnsi="Times New Roman" w:cs="Times New Roman"/>
          <w:color w:val="000000"/>
          <w:sz w:val="24"/>
          <w:szCs w:val="24"/>
          <w:lang w:val="en-GB"/>
        </w:rPr>
        <w:t xml:space="preserve"> </w:t>
      </w:r>
      <w:r w:rsidR="00C22EC5" w:rsidRPr="00BD77E0">
        <w:rPr>
          <w:rFonts w:ascii="Times New Roman" w:eastAsia="Times New Roman" w:hAnsi="Times New Roman" w:cs="Times New Roman"/>
          <w:color w:val="000000"/>
          <w:sz w:val="24"/>
          <w:szCs w:val="24"/>
          <w:lang w:val="en-GB"/>
        </w:rPr>
        <w:t>evaluations can usually only be carried out when a programme has been in place for some years.</w:t>
      </w:r>
    </w:p>
    <w:p w14:paraId="4C2B166C" w14:textId="2C081B61" w:rsidR="00432F72" w:rsidRDefault="00432F72"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779EA524" w14:textId="758DAE81" w:rsidR="00C22EC5" w:rsidRDefault="00432F72"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For these reasons, the following methods are likely better suited for GBSS communication and advocacy monitoring and evaluation.</w:t>
      </w:r>
    </w:p>
    <w:p w14:paraId="576C7C87" w14:textId="77F23602" w:rsidR="002123CC" w:rsidRDefault="002123CC"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220EEB4E" w14:textId="6AC5CED4" w:rsidR="002123CC" w:rsidRDefault="002123CC" w:rsidP="002123CC">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Example: </w:t>
      </w:r>
      <w:hyperlink r:id="rId53" w:history="1">
        <w:r w:rsidRPr="002123CC">
          <w:rPr>
            <w:rStyle w:val="Hyperlink"/>
            <w:rFonts w:ascii="Times New Roman" w:eastAsia="Times New Roman" w:hAnsi="Times New Roman" w:cs="Times New Roman"/>
            <w:sz w:val="24"/>
            <w:szCs w:val="24"/>
            <w:lang w:val="en-GB"/>
          </w:rPr>
          <w:t>BALIKA</w:t>
        </w:r>
      </w:hyperlink>
      <w:r w:rsidRPr="002123CC">
        <w:rPr>
          <w:rFonts w:ascii="Times New Roman" w:eastAsia="Times New Roman" w:hAnsi="Times New Roman" w:cs="Times New Roman"/>
          <w:color w:val="000000"/>
          <w:sz w:val="24"/>
          <w:szCs w:val="24"/>
          <w:lang w:val="en-GB"/>
        </w:rPr>
        <w:t xml:space="preserve"> (Bangladeshi Association for Life Skills, Income, and Knowledge for Adolescents)</w:t>
      </w:r>
      <w:r w:rsidR="00FC0B39">
        <w:rPr>
          <w:rFonts w:ascii="Times New Roman" w:eastAsia="Times New Roman" w:hAnsi="Times New Roman" w:cs="Times New Roman"/>
          <w:color w:val="000000"/>
          <w:sz w:val="24"/>
          <w:szCs w:val="24"/>
          <w:lang w:val="en-GB"/>
        </w:rPr>
        <w:t>*</w:t>
      </w:r>
    </w:p>
    <w:p w14:paraId="5DF095B9" w14:textId="71ACB64B" w:rsidR="002123CC" w:rsidRDefault="002123CC" w:rsidP="002123CC">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p>
    <w:p w14:paraId="4DDC049A" w14:textId="547E038E" w:rsidR="002123CC" w:rsidRDefault="002123CC" w:rsidP="002123CC">
      <w:pPr>
        <w:shd w:val="clear" w:color="auto" w:fill="DBE5F1" w:themeFill="accent1" w:themeFillTint="33"/>
        <w:ind w:left="720"/>
        <w:rPr>
          <w:rFonts w:ascii="Times New Roman" w:eastAsia="Times New Roman" w:hAnsi="Times New Roman" w:cs="Times New Roman"/>
          <w:color w:val="000000"/>
          <w:sz w:val="24"/>
          <w:szCs w:val="24"/>
          <w:lang w:val="en-GB"/>
        </w:rPr>
      </w:pPr>
      <w:r w:rsidRPr="002123CC">
        <w:rPr>
          <w:rFonts w:ascii="Times New Roman" w:eastAsia="Times New Roman" w:hAnsi="Times New Roman" w:cs="Times New Roman"/>
          <w:color w:val="000000"/>
          <w:sz w:val="24"/>
          <w:szCs w:val="24"/>
          <w:lang w:val="en-GB"/>
        </w:rPr>
        <w:t xml:space="preserve">The BALIKA project was a four-arm </w:t>
      </w:r>
      <w:r w:rsidR="005E6F7A">
        <w:rPr>
          <w:rFonts w:ascii="Times New Roman" w:eastAsia="Times New Roman" w:hAnsi="Times New Roman" w:cs="Times New Roman"/>
          <w:color w:val="000000"/>
          <w:sz w:val="24"/>
          <w:szCs w:val="24"/>
          <w:lang w:val="en-GB"/>
        </w:rPr>
        <w:t>RCT</w:t>
      </w:r>
      <w:r w:rsidRPr="002123CC">
        <w:rPr>
          <w:rFonts w:ascii="Times New Roman" w:eastAsia="Times New Roman" w:hAnsi="Times New Roman" w:cs="Times New Roman"/>
          <w:color w:val="000000"/>
          <w:sz w:val="24"/>
          <w:szCs w:val="24"/>
          <w:lang w:val="en-GB"/>
        </w:rPr>
        <w:t xml:space="preserve"> that evaluated whether three skill-building approaches to empower girls can effectively delay the age </w:t>
      </w:r>
      <w:r w:rsidR="005E6F7A">
        <w:rPr>
          <w:rFonts w:ascii="Times New Roman" w:eastAsia="Times New Roman" w:hAnsi="Times New Roman" w:cs="Times New Roman"/>
          <w:color w:val="000000"/>
          <w:sz w:val="24"/>
          <w:szCs w:val="24"/>
          <w:lang w:val="en-GB"/>
        </w:rPr>
        <w:t>of</w:t>
      </w:r>
      <w:r w:rsidR="005E6F7A" w:rsidRPr="002123CC">
        <w:rPr>
          <w:rFonts w:ascii="Times New Roman" w:eastAsia="Times New Roman" w:hAnsi="Times New Roman" w:cs="Times New Roman"/>
          <w:color w:val="000000"/>
          <w:sz w:val="24"/>
          <w:szCs w:val="24"/>
          <w:lang w:val="en-GB"/>
        </w:rPr>
        <w:t xml:space="preserve"> </w:t>
      </w:r>
      <w:r w:rsidRPr="002123CC">
        <w:rPr>
          <w:rFonts w:ascii="Times New Roman" w:eastAsia="Times New Roman" w:hAnsi="Times New Roman" w:cs="Times New Roman"/>
          <w:color w:val="000000"/>
          <w:sz w:val="24"/>
          <w:szCs w:val="24"/>
          <w:lang w:val="en-GB"/>
        </w:rPr>
        <w:t>marriage among girls aged 12–18 in parts of Bangladesh where child marriage rates are at their highest.</w:t>
      </w:r>
    </w:p>
    <w:p w14:paraId="32E10A4B" w14:textId="015B3DD3" w:rsidR="002123CC" w:rsidRDefault="002123CC" w:rsidP="002123CC">
      <w:pPr>
        <w:shd w:val="clear" w:color="auto" w:fill="DBE5F1" w:themeFill="accent1" w:themeFillTint="33"/>
        <w:ind w:left="720"/>
        <w:rPr>
          <w:rFonts w:ascii="Times New Roman" w:eastAsia="Times New Roman" w:hAnsi="Times New Roman" w:cs="Times New Roman"/>
          <w:color w:val="000000"/>
          <w:sz w:val="24"/>
          <w:szCs w:val="24"/>
          <w:lang w:val="en-GB"/>
        </w:rPr>
      </w:pPr>
      <w:r w:rsidRPr="002123CC">
        <w:rPr>
          <w:rFonts w:ascii="Times New Roman" w:eastAsia="Times New Roman" w:hAnsi="Times New Roman" w:cs="Times New Roman"/>
          <w:color w:val="000000"/>
          <w:sz w:val="24"/>
          <w:szCs w:val="24"/>
          <w:lang w:val="en-GB"/>
        </w:rPr>
        <w:t>More than 9,000 girls in 72 communities participated in the BALIKA project</w:t>
      </w:r>
      <w:r>
        <w:rPr>
          <w:rFonts w:ascii="Times New Roman" w:eastAsia="Times New Roman" w:hAnsi="Times New Roman" w:cs="Times New Roman"/>
          <w:color w:val="000000"/>
          <w:sz w:val="24"/>
          <w:szCs w:val="24"/>
          <w:lang w:val="en-GB"/>
        </w:rPr>
        <w:t>, divided into three different intervention groups—communities that received education support, life skills training</w:t>
      </w:r>
      <w:r w:rsidR="005E6F7A">
        <w:rPr>
          <w:rFonts w:ascii="Times New Roman" w:eastAsia="Times New Roman" w:hAnsi="Times New Roman" w:cs="Times New Roman"/>
          <w:color w:val="000000"/>
          <w:sz w:val="24"/>
          <w:szCs w:val="24"/>
          <w:lang w:val="en-GB"/>
        </w:rPr>
        <w:t>, or</w:t>
      </w:r>
      <w:r>
        <w:rPr>
          <w:rFonts w:ascii="Times New Roman" w:eastAsia="Times New Roman" w:hAnsi="Times New Roman" w:cs="Times New Roman"/>
          <w:color w:val="000000"/>
          <w:sz w:val="24"/>
          <w:szCs w:val="24"/>
          <w:lang w:val="en-GB"/>
        </w:rPr>
        <w:t xml:space="preserve"> livelihoods training</w:t>
      </w:r>
      <w:r w:rsidRPr="002123CC">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en-GB"/>
        </w:rPr>
        <w:t xml:space="preserve"> </w:t>
      </w:r>
      <w:r w:rsidRPr="002123CC">
        <w:rPr>
          <w:rFonts w:ascii="Times New Roman" w:eastAsia="Times New Roman" w:hAnsi="Times New Roman" w:cs="Times New Roman"/>
          <w:color w:val="000000"/>
          <w:sz w:val="24"/>
          <w:szCs w:val="24"/>
          <w:lang w:val="en-GB"/>
        </w:rPr>
        <w:t>Another 24 communities served as the control arm of this study: no services were provided in those communities.</w:t>
      </w:r>
    </w:p>
    <w:p w14:paraId="0737A5CC" w14:textId="629AFB52" w:rsidR="002123CC" w:rsidRDefault="002123CC" w:rsidP="002123CC">
      <w:pPr>
        <w:shd w:val="clear" w:color="auto" w:fill="DBE5F1" w:themeFill="accent1" w:themeFillTint="33"/>
        <w:ind w:left="720"/>
        <w:rPr>
          <w:rFonts w:ascii="Times New Roman" w:eastAsia="Times New Roman" w:hAnsi="Times New Roman" w:cs="Times New Roman"/>
          <w:color w:val="000000"/>
          <w:sz w:val="24"/>
          <w:szCs w:val="24"/>
          <w:lang w:val="en-GB"/>
        </w:rPr>
      </w:pPr>
      <w:r w:rsidRPr="002123CC">
        <w:rPr>
          <w:rFonts w:ascii="Times New Roman" w:eastAsia="Times New Roman" w:hAnsi="Times New Roman" w:cs="Times New Roman"/>
          <w:color w:val="000000"/>
          <w:sz w:val="24"/>
          <w:szCs w:val="24"/>
          <w:lang w:val="en-GB"/>
        </w:rPr>
        <w:t>The program was implemented over an 18-month-period from February 2014 to August 2015</w:t>
      </w:r>
      <w:r>
        <w:rPr>
          <w:rFonts w:ascii="Times New Roman" w:eastAsia="Times New Roman" w:hAnsi="Times New Roman" w:cs="Times New Roman"/>
          <w:color w:val="000000"/>
          <w:sz w:val="24"/>
          <w:szCs w:val="24"/>
          <w:lang w:val="en-GB"/>
        </w:rPr>
        <w:t xml:space="preserve">. </w:t>
      </w:r>
      <w:r w:rsidRPr="002123CC">
        <w:rPr>
          <w:rFonts w:ascii="Times New Roman" w:eastAsia="Times New Roman" w:hAnsi="Times New Roman" w:cs="Times New Roman"/>
          <w:color w:val="000000"/>
          <w:sz w:val="24"/>
          <w:szCs w:val="24"/>
          <w:lang w:val="en-GB"/>
        </w:rPr>
        <w:t>In an intent-to-treat analysis, each intervention showed that it was possible to significantly delay child marriage in comparison to control communities</w:t>
      </w:r>
      <w:r>
        <w:rPr>
          <w:rFonts w:ascii="Times New Roman" w:eastAsia="Times New Roman" w:hAnsi="Times New Roman" w:cs="Times New Roman"/>
          <w:color w:val="000000"/>
          <w:sz w:val="24"/>
          <w:szCs w:val="24"/>
          <w:lang w:val="en-GB"/>
        </w:rPr>
        <w:t>.</w:t>
      </w:r>
    </w:p>
    <w:p w14:paraId="209E1BE0" w14:textId="5369D3E1" w:rsidR="002D5484" w:rsidRPr="00E501D1" w:rsidRDefault="00FC0B39" w:rsidP="002123CC">
      <w:pPr>
        <w:shd w:val="clear" w:color="auto" w:fill="DBE5F1" w:themeFill="accent1" w:themeFillTint="33"/>
        <w:ind w:left="720"/>
        <w:rPr>
          <w:rFonts w:ascii="Times New Roman" w:eastAsia="Times New Roman" w:hAnsi="Times New Roman" w:cs="Times New Roman"/>
          <w:i/>
          <w:color w:val="000000"/>
          <w:sz w:val="24"/>
          <w:szCs w:val="24"/>
          <w:lang w:val="en-GB"/>
        </w:rPr>
      </w:pPr>
      <w:r w:rsidRPr="00E501D1">
        <w:rPr>
          <w:rFonts w:ascii="Times New Roman" w:eastAsia="Times New Roman" w:hAnsi="Times New Roman" w:cs="Times New Roman"/>
          <w:i/>
          <w:color w:val="000000"/>
          <w:sz w:val="24"/>
          <w:szCs w:val="24"/>
          <w:lang w:val="en-GB"/>
        </w:rPr>
        <w:t>*</w:t>
      </w:r>
      <w:r w:rsidR="002D5484" w:rsidRPr="00E501D1">
        <w:rPr>
          <w:rFonts w:ascii="Times New Roman" w:eastAsia="Times New Roman" w:hAnsi="Times New Roman" w:cs="Times New Roman"/>
          <w:i/>
          <w:color w:val="000000"/>
          <w:sz w:val="24"/>
          <w:szCs w:val="24"/>
          <w:lang w:val="en-GB"/>
        </w:rPr>
        <w:t>Excerpt adapted from Population Council 2016</w:t>
      </w:r>
    </w:p>
    <w:p w14:paraId="5B7E2D4D" w14:textId="014E46E4" w:rsidR="00E519B7" w:rsidRPr="00BD77E0" w:rsidRDefault="00C22EC5" w:rsidP="00E519B7">
      <w:pPr>
        <w:pStyle w:val="ListParagraph"/>
        <w:numPr>
          <w:ilvl w:val="0"/>
          <w:numId w:val="56"/>
        </w:numPr>
        <w:pBdr>
          <w:top w:val="nil"/>
          <w:left w:val="nil"/>
          <w:bottom w:val="nil"/>
          <w:right w:val="nil"/>
          <w:between w:val="nil"/>
        </w:pBdr>
        <w:rPr>
          <w:rFonts w:eastAsia="Times New Roman"/>
          <w:b/>
          <w:color w:val="000000"/>
          <w:lang w:val="en-GB"/>
        </w:rPr>
      </w:pPr>
      <w:r w:rsidRPr="00BD77E0">
        <w:rPr>
          <w:rFonts w:eastAsia="Times New Roman"/>
          <w:b/>
          <w:color w:val="000000"/>
          <w:lang w:val="en-GB"/>
        </w:rPr>
        <w:t>Survey data</w:t>
      </w:r>
    </w:p>
    <w:p w14:paraId="107DB44A" w14:textId="77777777" w:rsidR="00E519B7" w:rsidRDefault="00E519B7" w:rsidP="00BD77E0">
      <w:pPr>
        <w:pStyle w:val="ListParagraph"/>
        <w:pBdr>
          <w:top w:val="nil"/>
          <w:left w:val="nil"/>
          <w:bottom w:val="nil"/>
          <w:right w:val="nil"/>
          <w:between w:val="nil"/>
        </w:pBdr>
        <w:ind w:left="720"/>
        <w:rPr>
          <w:rFonts w:eastAsia="Times New Roman"/>
          <w:color w:val="000000"/>
          <w:lang w:val="en-GB"/>
        </w:rPr>
      </w:pPr>
    </w:p>
    <w:p w14:paraId="6DB34632" w14:textId="2C5817D5" w:rsidR="00E519B7" w:rsidRDefault="00E519B7" w:rsidP="00A118B9">
      <w:pPr>
        <w:pBdr>
          <w:top w:val="nil"/>
          <w:left w:val="nil"/>
          <w:bottom w:val="nil"/>
          <w:right w:val="nil"/>
          <w:between w:val="nil"/>
        </w:pBdr>
        <w:ind w:left="720"/>
        <w:rPr>
          <w:rFonts w:ascii="Times New Roman" w:eastAsia="Times New Roman" w:hAnsi="Times New Roman" w:cs="Times New Roman"/>
          <w:color w:val="000000"/>
          <w:sz w:val="24"/>
          <w:lang w:val="en-GB"/>
        </w:rPr>
      </w:pPr>
      <w:r w:rsidRPr="00BD77E0">
        <w:rPr>
          <w:rFonts w:ascii="Times New Roman" w:eastAsia="Times New Roman" w:hAnsi="Times New Roman" w:cs="Times New Roman"/>
          <w:color w:val="000000"/>
          <w:sz w:val="24"/>
          <w:lang w:val="en-GB"/>
        </w:rPr>
        <w:t xml:space="preserve">Surveys </w:t>
      </w:r>
      <w:r w:rsidR="00C22EC5" w:rsidRPr="00BD77E0">
        <w:rPr>
          <w:rFonts w:ascii="Times New Roman" w:eastAsia="Times New Roman" w:hAnsi="Times New Roman" w:cs="Times New Roman"/>
          <w:color w:val="000000"/>
          <w:sz w:val="24"/>
          <w:lang w:val="en-GB"/>
        </w:rPr>
        <w:t xml:space="preserve">can be used to </w:t>
      </w:r>
      <w:r w:rsidR="00BC57BF">
        <w:rPr>
          <w:rFonts w:ascii="Times New Roman" w:eastAsia="Times New Roman" w:hAnsi="Times New Roman" w:cs="Times New Roman"/>
          <w:color w:val="000000"/>
          <w:sz w:val="24"/>
          <w:lang w:val="en-GB"/>
        </w:rPr>
        <w:t>monitor</w:t>
      </w:r>
      <w:r w:rsidR="00BC57BF" w:rsidRPr="00BD77E0">
        <w:rPr>
          <w:rFonts w:ascii="Times New Roman" w:eastAsia="Times New Roman" w:hAnsi="Times New Roman" w:cs="Times New Roman"/>
          <w:color w:val="000000"/>
          <w:sz w:val="24"/>
          <w:lang w:val="en-GB"/>
        </w:rPr>
        <w:t xml:space="preserve"> </w:t>
      </w:r>
      <w:r w:rsidR="00C22EC5" w:rsidRPr="00BD77E0">
        <w:rPr>
          <w:rFonts w:ascii="Times New Roman" w:eastAsia="Times New Roman" w:hAnsi="Times New Roman" w:cs="Times New Roman"/>
          <w:color w:val="000000"/>
          <w:sz w:val="24"/>
          <w:lang w:val="en-GB"/>
        </w:rPr>
        <w:t xml:space="preserve">programmes, both for routine feedback and </w:t>
      </w:r>
      <w:r w:rsidR="00BC57BF">
        <w:rPr>
          <w:rFonts w:ascii="Times New Roman" w:eastAsia="Times New Roman" w:hAnsi="Times New Roman" w:cs="Times New Roman"/>
          <w:color w:val="000000"/>
          <w:sz w:val="24"/>
          <w:lang w:val="en-GB"/>
        </w:rPr>
        <w:t xml:space="preserve">to collect data </w:t>
      </w:r>
      <w:r w:rsidR="00C22EC5" w:rsidRPr="00BD77E0">
        <w:rPr>
          <w:rFonts w:ascii="Times New Roman" w:eastAsia="Times New Roman" w:hAnsi="Times New Roman" w:cs="Times New Roman"/>
          <w:color w:val="000000"/>
          <w:sz w:val="24"/>
          <w:lang w:val="en-GB"/>
        </w:rPr>
        <w:t xml:space="preserve">for impact evaluation. While this form of impact evaluation lacks the rigour of RCTs, it can be conducted </w:t>
      </w:r>
      <w:r w:rsidR="001D3380" w:rsidRPr="00BD77E0">
        <w:rPr>
          <w:rFonts w:ascii="Times New Roman" w:eastAsia="Times New Roman" w:hAnsi="Times New Roman" w:cs="Times New Roman"/>
          <w:color w:val="000000"/>
          <w:sz w:val="24"/>
          <w:lang w:val="en-GB"/>
        </w:rPr>
        <w:t>more easily</w:t>
      </w:r>
      <w:r w:rsidR="00A118B9">
        <w:rPr>
          <w:rFonts w:ascii="Times New Roman" w:eastAsia="Times New Roman" w:hAnsi="Times New Roman" w:cs="Times New Roman"/>
          <w:color w:val="000000"/>
          <w:sz w:val="24"/>
          <w:lang w:val="en-GB"/>
        </w:rPr>
        <w:t>,</w:t>
      </w:r>
      <w:r>
        <w:rPr>
          <w:rFonts w:ascii="Times New Roman" w:eastAsia="Times New Roman" w:hAnsi="Times New Roman" w:cs="Times New Roman"/>
          <w:color w:val="000000"/>
          <w:sz w:val="24"/>
          <w:lang w:val="en-GB"/>
        </w:rPr>
        <w:t xml:space="preserve"> and potentially </w:t>
      </w:r>
      <w:r w:rsidR="00A118B9">
        <w:rPr>
          <w:rFonts w:ascii="Times New Roman" w:eastAsia="Times New Roman" w:hAnsi="Times New Roman" w:cs="Times New Roman"/>
          <w:color w:val="000000"/>
          <w:sz w:val="24"/>
          <w:lang w:val="en-GB"/>
        </w:rPr>
        <w:t xml:space="preserve">more </w:t>
      </w:r>
      <w:r>
        <w:rPr>
          <w:rFonts w:ascii="Times New Roman" w:eastAsia="Times New Roman" w:hAnsi="Times New Roman" w:cs="Times New Roman"/>
          <w:color w:val="000000"/>
          <w:sz w:val="24"/>
          <w:lang w:val="en-GB"/>
        </w:rPr>
        <w:t>effectively in the case of comm</w:t>
      </w:r>
      <w:r w:rsidR="00A118B9">
        <w:rPr>
          <w:rFonts w:ascii="Times New Roman" w:eastAsia="Times New Roman" w:hAnsi="Times New Roman" w:cs="Times New Roman"/>
          <w:color w:val="000000"/>
          <w:sz w:val="24"/>
          <w:lang w:val="en-GB"/>
        </w:rPr>
        <w:t>unication campaigns</w:t>
      </w:r>
      <w:r>
        <w:rPr>
          <w:rFonts w:ascii="Times New Roman" w:eastAsia="Times New Roman" w:hAnsi="Times New Roman" w:cs="Times New Roman"/>
          <w:color w:val="000000"/>
          <w:sz w:val="24"/>
          <w:lang w:val="en-GB"/>
        </w:rPr>
        <w:t>.</w:t>
      </w:r>
    </w:p>
    <w:p w14:paraId="5B7B87A2" w14:textId="74307043" w:rsidR="00B46676" w:rsidRDefault="00F9055A" w:rsidP="00F9055A">
      <w:pPr>
        <w:pBdr>
          <w:top w:val="nil"/>
          <w:left w:val="nil"/>
          <w:bottom w:val="nil"/>
          <w:right w:val="nil"/>
          <w:between w:val="nil"/>
        </w:pBdr>
        <w:spacing w:after="0" w:line="240" w:lineRule="auto"/>
        <w:ind w:left="720"/>
        <w:rPr>
          <w:rFonts w:eastAsia="Times New Roman"/>
          <w:color w:val="000000"/>
          <w:lang w:val="en-GB"/>
        </w:rPr>
      </w:pPr>
      <w:r>
        <w:rPr>
          <w:rFonts w:ascii="Times New Roman" w:eastAsia="Times New Roman" w:hAnsi="Times New Roman" w:cs="Times New Roman"/>
          <w:color w:val="000000"/>
          <w:sz w:val="24"/>
          <w:szCs w:val="24"/>
          <w:lang w:val="en-GB"/>
        </w:rPr>
        <w:t>Surveys</w:t>
      </w:r>
      <w:r w:rsidRPr="00285226">
        <w:rPr>
          <w:rFonts w:ascii="Times New Roman" w:eastAsia="Times New Roman" w:hAnsi="Times New Roman" w:cs="Times New Roman"/>
          <w:color w:val="000000"/>
          <w:sz w:val="24"/>
          <w:szCs w:val="24"/>
          <w:lang w:val="en-GB"/>
        </w:rPr>
        <w:t xml:space="preserve"> commonly measure changes in specific indicators between a baseline survey conducted before the intervention begins, and </w:t>
      </w:r>
      <w:r w:rsidR="00B46676">
        <w:rPr>
          <w:rFonts w:ascii="Times New Roman" w:eastAsia="Times New Roman" w:hAnsi="Times New Roman" w:cs="Times New Roman"/>
          <w:color w:val="000000"/>
          <w:sz w:val="24"/>
          <w:szCs w:val="24"/>
          <w:lang w:val="en-GB"/>
        </w:rPr>
        <w:t xml:space="preserve">subsequently </w:t>
      </w:r>
      <w:r w:rsidRPr="00285226">
        <w:rPr>
          <w:rFonts w:ascii="Times New Roman" w:eastAsia="Times New Roman" w:hAnsi="Times New Roman" w:cs="Times New Roman"/>
          <w:color w:val="000000"/>
          <w:sz w:val="24"/>
          <w:szCs w:val="24"/>
          <w:lang w:val="en-GB"/>
        </w:rPr>
        <w:t xml:space="preserve">during the intervention </w:t>
      </w:r>
      <w:r>
        <w:rPr>
          <w:rFonts w:ascii="Times New Roman" w:eastAsia="Times New Roman" w:hAnsi="Times New Roman" w:cs="Times New Roman"/>
          <w:color w:val="000000"/>
          <w:sz w:val="24"/>
          <w:szCs w:val="24"/>
          <w:lang w:val="en-GB"/>
        </w:rPr>
        <w:t>and</w:t>
      </w:r>
      <w:r w:rsidRPr="00285226">
        <w:rPr>
          <w:rFonts w:ascii="Times New Roman" w:eastAsia="Times New Roman" w:hAnsi="Times New Roman" w:cs="Times New Roman"/>
          <w:color w:val="000000"/>
          <w:sz w:val="24"/>
          <w:szCs w:val="24"/>
          <w:lang w:val="en-GB"/>
        </w:rPr>
        <w:t xml:space="preserve"> after it has concluded.</w:t>
      </w:r>
    </w:p>
    <w:p w14:paraId="7F5C083A" w14:textId="74A19861" w:rsidR="00F9055A" w:rsidRDefault="00F9055A" w:rsidP="00F9055A">
      <w:pPr>
        <w:pBdr>
          <w:top w:val="nil"/>
          <w:left w:val="nil"/>
          <w:bottom w:val="nil"/>
          <w:right w:val="nil"/>
          <w:between w:val="nil"/>
        </w:pBdr>
        <w:spacing w:after="0" w:line="240" w:lineRule="auto"/>
        <w:ind w:left="720"/>
        <w:rPr>
          <w:rFonts w:ascii="Times New Roman" w:eastAsia="Times New Roman" w:hAnsi="Times New Roman" w:cs="Times New Roman"/>
          <w:color w:val="000000"/>
          <w:lang w:val="en-GB"/>
        </w:rPr>
      </w:pPr>
    </w:p>
    <w:p w14:paraId="7E29AAAF" w14:textId="1FD55F0E" w:rsidR="003B1583" w:rsidRDefault="00B46676"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r w:rsidRPr="00285226">
        <w:rPr>
          <w:rFonts w:ascii="Times New Roman" w:eastAsia="Times New Roman" w:hAnsi="Times New Roman" w:cs="Times New Roman"/>
          <w:color w:val="000000"/>
          <w:sz w:val="24"/>
          <w:szCs w:val="24"/>
          <w:lang w:val="en-GB"/>
        </w:rPr>
        <w:t>Surveys also help in program design. Analysis of the baseline survey by the respondents’ characteristics—such as age, gender, position in the household, residential location and other socio-economic characteristics—can</w:t>
      </w:r>
      <w:r>
        <w:rPr>
          <w:rFonts w:ascii="Times New Roman" w:eastAsia="Times New Roman" w:hAnsi="Times New Roman" w:cs="Times New Roman"/>
          <w:color w:val="000000"/>
          <w:sz w:val="24"/>
          <w:szCs w:val="24"/>
          <w:lang w:val="en-GB"/>
        </w:rPr>
        <w:t xml:space="preserve"> also</w:t>
      </w:r>
      <w:r w:rsidRPr="00285226">
        <w:rPr>
          <w:rFonts w:ascii="Times New Roman" w:eastAsia="Times New Roman" w:hAnsi="Times New Roman" w:cs="Times New Roman"/>
          <w:color w:val="000000"/>
          <w:sz w:val="24"/>
          <w:szCs w:val="24"/>
          <w:lang w:val="en-GB"/>
        </w:rPr>
        <w:t xml:space="preserve"> indicate the range of </w:t>
      </w:r>
      <w:r>
        <w:rPr>
          <w:rFonts w:ascii="Times New Roman" w:eastAsia="Times New Roman" w:hAnsi="Times New Roman" w:cs="Times New Roman"/>
          <w:color w:val="000000"/>
          <w:sz w:val="24"/>
          <w:szCs w:val="24"/>
          <w:lang w:val="en-GB"/>
        </w:rPr>
        <w:t xml:space="preserve">reported </w:t>
      </w:r>
      <w:r w:rsidRPr="00285226">
        <w:rPr>
          <w:rFonts w:ascii="Times New Roman" w:eastAsia="Times New Roman" w:hAnsi="Times New Roman" w:cs="Times New Roman"/>
          <w:color w:val="000000"/>
          <w:sz w:val="24"/>
          <w:szCs w:val="24"/>
          <w:lang w:val="en-GB"/>
        </w:rPr>
        <w:t>opinions</w:t>
      </w:r>
      <w:r>
        <w:rPr>
          <w:rFonts w:ascii="Times New Roman" w:eastAsia="Times New Roman" w:hAnsi="Times New Roman" w:cs="Times New Roman"/>
          <w:color w:val="000000"/>
          <w:sz w:val="24"/>
          <w:szCs w:val="24"/>
          <w:lang w:val="en-GB"/>
        </w:rPr>
        <w:t xml:space="preserve"> and behaviours</w:t>
      </w:r>
      <w:r w:rsidRPr="00285226">
        <w:rPr>
          <w:rFonts w:ascii="Times New Roman" w:eastAsia="Times New Roman" w:hAnsi="Times New Roman" w:cs="Times New Roman"/>
          <w:color w:val="000000"/>
          <w:sz w:val="24"/>
          <w:szCs w:val="24"/>
          <w:lang w:val="en-GB"/>
        </w:rPr>
        <w:t xml:space="preserve"> held by the population, and how to focus the communication plan. Analysis of data collected once the programme is underway helps indicate whether it needs to be refocused.</w:t>
      </w:r>
      <w:r>
        <w:rPr>
          <w:rFonts w:ascii="Times New Roman" w:eastAsia="Times New Roman" w:hAnsi="Times New Roman" w:cs="Times New Roman"/>
          <w:color w:val="000000"/>
          <w:sz w:val="24"/>
          <w:szCs w:val="24"/>
          <w:lang w:val="en-GB"/>
        </w:rPr>
        <w:t xml:space="preserve"> S</w:t>
      </w:r>
      <w:r w:rsidRPr="00285226">
        <w:rPr>
          <w:rFonts w:ascii="Times New Roman" w:eastAsia="Times New Roman" w:hAnsi="Times New Roman" w:cs="Times New Roman"/>
          <w:color w:val="000000"/>
          <w:sz w:val="24"/>
          <w:szCs w:val="24"/>
          <w:lang w:val="en-GB"/>
        </w:rPr>
        <w:t>urveys can also capture shifts in</w:t>
      </w:r>
      <w:r>
        <w:rPr>
          <w:rFonts w:ascii="Times New Roman" w:eastAsia="Times New Roman" w:hAnsi="Times New Roman" w:cs="Times New Roman"/>
          <w:color w:val="000000"/>
          <w:sz w:val="24"/>
          <w:szCs w:val="24"/>
          <w:lang w:val="en-GB"/>
        </w:rPr>
        <w:t xml:space="preserve"> reported</w:t>
      </w:r>
      <w:r w:rsidRPr="00285226">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i/>
          <w:color w:val="000000"/>
          <w:sz w:val="24"/>
          <w:szCs w:val="24"/>
          <w:lang w:val="en-GB"/>
        </w:rPr>
        <w:t>awareness, attitudes</w:t>
      </w:r>
      <w:r w:rsidR="00AC3311">
        <w:rPr>
          <w:rFonts w:ascii="Times New Roman" w:eastAsia="Times New Roman" w:hAnsi="Times New Roman" w:cs="Times New Roman"/>
          <w:i/>
          <w:color w:val="000000"/>
          <w:sz w:val="24"/>
          <w:szCs w:val="24"/>
          <w:lang w:val="en-GB"/>
        </w:rPr>
        <w:t>,</w:t>
      </w:r>
      <w:r w:rsidRPr="00BD77E0">
        <w:rPr>
          <w:rFonts w:ascii="Times New Roman" w:eastAsia="Times New Roman" w:hAnsi="Times New Roman" w:cs="Times New Roman"/>
          <w:i/>
          <w:color w:val="000000"/>
          <w:sz w:val="24"/>
          <w:szCs w:val="24"/>
          <w:lang w:val="en-GB"/>
        </w:rPr>
        <w:t xml:space="preserve"> and</w:t>
      </w:r>
      <w:r>
        <w:rPr>
          <w:rFonts w:ascii="Times New Roman" w:eastAsia="Times New Roman" w:hAnsi="Times New Roman" w:cs="Times New Roman"/>
          <w:color w:val="000000"/>
          <w:sz w:val="24"/>
          <w:szCs w:val="24"/>
          <w:lang w:val="en-GB"/>
        </w:rPr>
        <w:t xml:space="preserve"> </w:t>
      </w:r>
      <w:r w:rsidRPr="00285226">
        <w:rPr>
          <w:rFonts w:ascii="Times New Roman" w:eastAsia="Times New Roman" w:hAnsi="Times New Roman" w:cs="Times New Roman"/>
          <w:i/>
          <w:color w:val="000000"/>
          <w:sz w:val="24"/>
          <w:szCs w:val="24"/>
          <w:lang w:val="en-GB"/>
        </w:rPr>
        <w:t>behaviours</w:t>
      </w:r>
      <w:r w:rsidRPr="00285226">
        <w:rPr>
          <w:rFonts w:ascii="Times New Roman" w:eastAsia="Times New Roman" w:hAnsi="Times New Roman" w:cs="Times New Roman"/>
          <w:color w:val="000000"/>
          <w:sz w:val="24"/>
          <w:szCs w:val="24"/>
          <w:lang w:val="en-GB"/>
        </w:rPr>
        <w:t xml:space="preserve"> following exposure to advocacy</w:t>
      </w:r>
      <w:r>
        <w:rPr>
          <w:rFonts w:ascii="Times New Roman" w:eastAsia="Times New Roman" w:hAnsi="Times New Roman" w:cs="Times New Roman"/>
          <w:color w:val="000000"/>
          <w:sz w:val="24"/>
          <w:szCs w:val="24"/>
          <w:lang w:val="en-GB"/>
        </w:rPr>
        <w:t xml:space="preserve">, thus indicating the </w:t>
      </w:r>
      <w:r w:rsidR="00336614">
        <w:rPr>
          <w:rFonts w:ascii="Times New Roman" w:eastAsia="Times New Roman" w:hAnsi="Times New Roman" w:cs="Times New Roman"/>
          <w:color w:val="000000"/>
          <w:sz w:val="24"/>
          <w:szCs w:val="24"/>
          <w:lang w:val="en-GB"/>
        </w:rPr>
        <w:t xml:space="preserve">potential </w:t>
      </w:r>
      <w:r>
        <w:rPr>
          <w:rFonts w:ascii="Times New Roman" w:eastAsia="Times New Roman" w:hAnsi="Times New Roman" w:cs="Times New Roman"/>
          <w:color w:val="000000"/>
          <w:sz w:val="24"/>
          <w:szCs w:val="24"/>
          <w:lang w:val="en-GB"/>
        </w:rPr>
        <w:t>impact of the programme.</w:t>
      </w:r>
      <w:r w:rsidR="003B1583">
        <w:rPr>
          <w:rFonts w:ascii="Times New Roman" w:eastAsia="Times New Roman" w:hAnsi="Times New Roman" w:cs="Times New Roman"/>
          <w:color w:val="000000"/>
          <w:sz w:val="24"/>
          <w:szCs w:val="24"/>
          <w:lang w:val="en-GB"/>
        </w:rPr>
        <w:t xml:space="preserve"> </w:t>
      </w:r>
      <w:r w:rsidR="00336614">
        <w:rPr>
          <w:rFonts w:ascii="Times New Roman" w:eastAsia="Times New Roman" w:hAnsi="Times New Roman" w:cs="Times New Roman"/>
          <w:color w:val="000000"/>
          <w:sz w:val="24"/>
          <w:szCs w:val="24"/>
          <w:lang w:val="en-GB"/>
        </w:rPr>
        <w:t xml:space="preserve">It must be noted that surveys cannot </w:t>
      </w:r>
      <w:r w:rsidR="003B1583">
        <w:rPr>
          <w:rFonts w:ascii="Times New Roman" w:eastAsia="Times New Roman" w:hAnsi="Times New Roman" w:cs="Times New Roman"/>
          <w:color w:val="000000"/>
          <w:sz w:val="24"/>
          <w:szCs w:val="24"/>
          <w:lang w:val="en-GB"/>
        </w:rPr>
        <w:t xml:space="preserve">necessarily </w:t>
      </w:r>
      <w:r w:rsidR="00336614">
        <w:rPr>
          <w:rFonts w:ascii="Times New Roman" w:eastAsia="Times New Roman" w:hAnsi="Times New Roman" w:cs="Times New Roman"/>
          <w:color w:val="000000"/>
          <w:sz w:val="24"/>
          <w:szCs w:val="24"/>
          <w:lang w:val="en-GB"/>
        </w:rPr>
        <w:t xml:space="preserve">assess the </w:t>
      </w:r>
      <w:r w:rsidR="00336614" w:rsidRPr="00BD77E0">
        <w:rPr>
          <w:rFonts w:ascii="Times New Roman" w:eastAsia="Times New Roman" w:hAnsi="Times New Roman" w:cs="Times New Roman"/>
          <w:i/>
          <w:color w:val="000000"/>
          <w:sz w:val="24"/>
          <w:szCs w:val="24"/>
          <w:lang w:val="en-GB"/>
        </w:rPr>
        <w:t>actual</w:t>
      </w:r>
      <w:r w:rsidR="00336614">
        <w:rPr>
          <w:rFonts w:ascii="Times New Roman" w:eastAsia="Times New Roman" w:hAnsi="Times New Roman" w:cs="Times New Roman"/>
          <w:color w:val="000000"/>
          <w:sz w:val="24"/>
          <w:szCs w:val="24"/>
          <w:lang w:val="en-GB"/>
        </w:rPr>
        <w:t xml:space="preserve"> views and actions of respondents.</w:t>
      </w:r>
    </w:p>
    <w:p w14:paraId="72B6EC00" w14:textId="77777777" w:rsidR="003B1583" w:rsidRDefault="003B1583"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p>
    <w:p w14:paraId="5AF63838" w14:textId="1F85FFE6" w:rsidR="00B46676" w:rsidRPr="00285226" w:rsidRDefault="002B0B4E" w:rsidP="00BD77E0">
      <w:pPr>
        <w:pBdr>
          <w:top w:val="nil"/>
          <w:left w:val="nil"/>
          <w:bottom w:val="nil"/>
          <w:right w:val="nil"/>
          <w:between w:val="nil"/>
        </w:pBdr>
        <w:spacing w:after="0" w:line="240" w:lineRule="auto"/>
        <w:ind w:left="720"/>
        <w:rPr>
          <w:rFonts w:ascii="Times New Roman" w:eastAsia="Times New Roman" w:hAnsi="Times New Roman" w:cs="Times New Roman"/>
          <w:b/>
          <w:color w:val="000000"/>
          <w:lang w:val="en-GB"/>
        </w:rPr>
      </w:pPr>
      <w:r>
        <w:rPr>
          <w:rFonts w:ascii="Times New Roman" w:eastAsia="Times New Roman" w:hAnsi="Times New Roman" w:cs="Times New Roman"/>
          <w:color w:val="000000"/>
          <w:sz w:val="24"/>
          <w:szCs w:val="24"/>
          <w:lang w:val="en-GB"/>
        </w:rPr>
        <w:lastRenderedPageBreak/>
        <w:t>S</w:t>
      </w:r>
      <w:r w:rsidR="002E4C44" w:rsidRPr="002E4C44">
        <w:rPr>
          <w:rFonts w:ascii="Times New Roman" w:eastAsia="Times New Roman" w:hAnsi="Times New Roman" w:cs="Times New Roman"/>
          <w:color w:val="000000"/>
          <w:sz w:val="24"/>
          <w:szCs w:val="24"/>
          <w:lang w:val="en-GB"/>
        </w:rPr>
        <w:t xml:space="preserve">urvey data </w:t>
      </w:r>
      <w:r w:rsidR="002E4C44">
        <w:rPr>
          <w:rFonts w:ascii="Times New Roman" w:eastAsia="Times New Roman" w:hAnsi="Times New Roman" w:cs="Times New Roman"/>
          <w:color w:val="000000"/>
          <w:sz w:val="24"/>
          <w:szCs w:val="24"/>
          <w:lang w:val="en-GB"/>
        </w:rPr>
        <w:t xml:space="preserve">can be </w:t>
      </w:r>
      <w:r w:rsidR="00432F72">
        <w:rPr>
          <w:rFonts w:ascii="Times New Roman" w:eastAsia="Times New Roman" w:hAnsi="Times New Roman" w:cs="Times New Roman"/>
          <w:color w:val="000000"/>
          <w:sz w:val="24"/>
          <w:szCs w:val="24"/>
          <w:lang w:val="en-GB"/>
        </w:rPr>
        <w:t xml:space="preserve">qualitative or quantitative, and thus </w:t>
      </w:r>
      <w:r w:rsidR="002E4C44">
        <w:rPr>
          <w:rFonts w:ascii="Times New Roman" w:eastAsia="Times New Roman" w:hAnsi="Times New Roman" w:cs="Times New Roman"/>
          <w:color w:val="000000"/>
          <w:sz w:val="24"/>
          <w:szCs w:val="24"/>
          <w:lang w:val="en-GB"/>
        </w:rPr>
        <w:t xml:space="preserve">representative of wider populations depending on the survey design, but they </w:t>
      </w:r>
      <w:r w:rsidR="002E4C44" w:rsidRPr="002E4C44">
        <w:rPr>
          <w:rFonts w:ascii="Times New Roman" w:eastAsia="Times New Roman" w:hAnsi="Times New Roman" w:cs="Times New Roman"/>
          <w:color w:val="000000"/>
          <w:sz w:val="24"/>
          <w:szCs w:val="24"/>
          <w:lang w:val="en-GB"/>
        </w:rPr>
        <w:t>are not always generalisable.</w:t>
      </w:r>
    </w:p>
    <w:p w14:paraId="765FC2C9" w14:textId="77777777" w:rsidR="00B46676" w:rsidRPr="00285226" w:rsidRDefault="00B46676"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lang w:val="en-GB"/>
        </w:rPr>
      </w:pPr>
    </w:p>
    <w:p w14:paraId="3BDD5149" w14:textId="0B8E754B" w:rsidR="00A57FDA" w:rsidRDefault="00E519B7"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lang w:val="en-GB"/>
        </w:rPr>
      </w:pPr>
      <w:r w:rsidRPr="00BD77E0">
        <w:rPr>
          <w:rFonts w:ascii="Times New Roman" w:eastAsia="Times New Roman" w:hAnsi="Times New Roman" w:cs="Times New Roman"/>
          <w:color w:val="000000"/>
          <w:sz w:val="24"/>
          <w:lang w:val="en-GB"/>
        </w:rPr>
        <w:t xml:space="preserve">Specifically, Knowledge, Attitude and Practice (KAP) surveys are a recommended approach for GBSS communication and advocacy programmes. </w:t>
      </w:r>
      <w:r w:rsidR="00B46676">
        <w:rPr>
          <w:rFonts w:ascii="Times New Roman" w:eastAsia="Times New Roman" w:hAnsi="Times New Roman" w:cs="Times New Roman"/>
          <w:color w:val="000000"/>
          <w:sz w:val="24"/>
          <w:szCs w:val="24"/>
          <w:lang w:val="en-GB"/>
        </w:rPr>
        <w:t>KAPs</w:t>
      </w:r>
      <w:r w:rsidR="00B46676" w:rsidRPr="00285226">
        <w:rPr>
          <w:rFonts w:ascii="Times New Roman" w:eastAsia="Times New Roman" w:hAnsi="Times New Roman" w:cs="Times New Roman"/>
          <w:color w:val="000000"/>
          <w:sz w:val="24"/>
          <w:szCs w:val="24"/>
          <w:lang w:val="en-GB"/>
        </w:rPr>
        <w:t xml:space="preserve"> can capture shifts in audience</w:t>
      </w:r>
      <w:r w:rsidR="00B46676">
        <w:rPr>
          <w:rFonts w:ascii="Times New Roman" w:eastAsia="Times New Roman" w:hAnsi="Times New Roman" w:cs="Times New Roman"/>
          <w:color w:val="000000"/>
          <w:sz w:val="24"/>
          <w:szCs w:val="24"/>
          <w:lang w:val="en-GB"/>
        </w:rPr>
        <w:t>s’ reported</w:t>
      </w:r>
      <w:r w:rsidR="00B46676" w:rsidRPr="00285226">
        <w:rPr>
          <w:rFonts w:ascii="Times New Roman" w:eastAsia="Times New Roman" w:hAnsi="Times New Roman" w:cs="Times New Roman"/>
          <w:color w:val="000000"/>
          <w:sz w:val="24"/>
          <w:szCs w:val="24"/>
          <w:lang w:val="en-GB"/>
        </w:rPr>
        <w:t xml:space="preserve"> </w:t>
      </w:r>
      <w:r w:rsidR="00B46676" w:rsidRPr="00285226">
        <w:rPr>
          <w:rFonts w:ascii="Times New Roman" w:eastAsia="Times New Roman" w:hAnsi="Times New Roman" w:cs="Times New Roman"/>
          <w:i/>
          <w:color w:val="000000"/>
          <w:sz w:val="24"/>
          <w:szCs w:val="24"/>
          <w:lang w:val="en-GB"/>
        </w:rPr>
        <w:t>views</w:t>
      </w:r>
      <w:r w:rsidR="00B46676">
        <w:rPr>
          <w:rFonts w:ascii="Times New Roman" w:eastAsia="Times New Roman" w:hAnsi="Times New Roman" w:cs="Times New Roman"/>
          <w:i/>
          <w:color w:val="000000"/>
          <w:sz w:val="24"/>
          <w:szCs w:val="24"/>
          <w:lang w:val="en-GB"/>
        </w:rPr>
        <w:t xml:space="preserve"> and behaviours</w:t>
      </w:r>
      <w:r w:rsidR="00B46676" w:rsidRPr="00285226">
        <w:rPr>
          <w:rFonts w:ascii="Times New Roman" w:eastAsia="Times New Roman" w:hAnsi="Times New Roman" w:cs="Times New Roman"/>
          <w:color w:val="000000"/>
          <w:sz w:val="24"/>
          <w:szCs w:val="24"/>
          <w:lang w:val="en-GB"/>
        </w:rPr>
        <w:t xml:space="preserve"> on issues of gender equality—such as parental care for sons and daughters</w:t>
      </w:r>
      <w:r w:rsidR="00B46676">
        <w:rPr>
          <w:rFonts w:ascii="Times New Roman" w:eastAsia="Times New Roman" w:hAnsi="Times New Roman" w:cs="Times New Roman"/>
          <w:color w:val="000000"/>
          <w:sz w:val="24"/>
          <w:szCs w:val="24"/>
          <w:lang w:val="en-GB"/>
        </w:rPr>
        <w:t>,</w:t>
      </w:r>
      <w:r w:rsidR="00B46676" w:rsidRPr="00285226">
        <w:rPr>
          <w:rFonts w:ascii="Times New Roman" w:eastAsia="Times New Roman" w:hAnsi="Times New Roman" w:cs="Times New Roman"/>
          <w:color w:val="000000"/>
          <w:sz w:val="24"/>
          <w:szCs w:val="24"/>
          <w:lang w:val="en-GB"/>
        </w:rPr>
        <w:t xml:space="preserve"> equal inheritance for boys and girls</w:t>
      </w:r>
      <w:r w:rsidR="00B46676">
        <w:rPr>
          <w:rFonts w:ascii="Times New Roman" w:eastAsia="Times New Roman" w:hAnsi="Times New Roman" w:cs="Times New Roman"/>
          <w:color w:val="000000"/>
          <w:sz w:val="24"/>
          <w:szCs w:val="24"/>
          <w:lang w:val="en-GB"/>
        </w:rPr>
        <w:t>,</w:t>
      </w:r>
      <w:r w:rsidR="00B46676" w:rsidRPr="00285226">
        <w:rPr>
          <w:rFonts w:ascii="Times New Roman" w:eastAsia="Times New Roman" w:hAnsi="Times New Roman" w:cs="Times New Roman"/>
          <w:color w:val="000000"/>
          <w:sz w:val="24"/>
          <w:szCs w:val="24"/>
          <w:lang w:val="en-GB"/>
        </w:rPr>
        <w:t xml:space="preserve"> the acceptability of daughters supporting their own parents</w:t>
      </w:r>
      <w:r w:rsidR="00B46676">
        <w:rPr>
          <w:rFonts w:ascii="Times New Roman" w:eastAsia="Times New Roman" w:hAnsi="Times New Roman" w:cs="Times New Roman"/>
          <w:color w:val="000000"/>
          <w:sz w:val="24"/>
          <w:szCs w:val="24"/>
          <w:lang w:val="en-GB"/>
        </w:rPr>
        <w:t>,</w:t>
      </w:r>
      <w:r w:rsidR="00B46676" w:rsidRPr="00285226">
        <w:rPr>
          <w:rFonts w:ascii="Times New Roman" w:eastAsia="Times New Roman" w:hAnsi="Times New Roman" w:cs="Times New Roman"/>
          <w:color w:val="000000"/>
          <w:sz w:val="24"/>
          <w:szCs w:val="24"/>
          <w:lang w:val="en-GB"/>
        </w:rPr>
        <w:t xml:space="preserve"> and more broadly the respective roles of men and women in the home and in public life.</w:t>
      </w:r>
      <w:r w:rsidR="00B46676">
        <w:rPr>
          <w:rFonts w:ascii="Times New Roman" w:eastAsia="Times New Roman" w:hAnsi="Times New Roman" w:cs="Times New Roman"/>
          <w:color w:val="000000"/>
          <w:sz w:val="24"/>
          <w:szCs w:val="24"/>
          <w:lang w:val="en-GB"/>
        </w:rPr>
        <w:t xml:space="preserve"> KAPs have been</w:t>
      </w:r>
      <w:r w:rsidRPr="00BD77E0">
        <w:rPr>
          <w:rFonts w:ascii="Times New Roman" w:eastAsia="Times New Roman" w:hAnsi="Times New Roman" w:cs="Times New Roman"/>
          <w:color w:val="000000"/>
          <w:sz w:val="24"/>
          <w:lang w:val="en-GB"/>
        </w:rPr>
        <w:t xml:space="preserve"> </w:t>
      </w:r>
      <w:r w:rsidR="00B46676">
        <w:rPr>
          <w:rFonts w:ascii="Times New Roman" w:eastAsia="Times New Roman" w:hAnsi="Times New Roman" w:cs="Times New Roman"/>
          <w:color w:val="000000"/>
          <w:sz w:val="24"/>
          <w:lang w:val="en-GB"/>
        </w:rPr>
        <w:t>used</w:t>
      </w:r>
      <w:r w:rsidRPr="00BD77E0">
        <w:rPr>
          <w:rFonts w:ascii="Times New Roman" w:eastAsia="Times New Roman" w:hAnsi="Times New Roman" w:cs="Times New Roman"/>
          <w:color w:val="000000"/>
          <w:sz w:val="24"/>
          <w:lang w:val="en-GB"/>
        </w:rPr>
        <w:t xml:space="preserve"> </w:t>
      </w:r>
      <w:r w:rsidR="00B46676">
        <w:rPr>
          <w:rFonts w:ascii="Times New Roman" w:eastAsia="Times New Roman" w:hAnsi="Times New Roman" w:cs="Times New Roman"/>
          <w:color w:val="000000"/>
          <w:sz w:val="24"/>
          <w:lang w:val="en-GB"/>
        </w:rPr>
        <w:t>to monitor and inform evaluation of</w:t>
      </w:r>
      <w:r w:rsidRPr="00BD77E0">
        <w:rPr>
          <w:rFonts w:ascii="Times New Roman" w:eastAsia="Times New Roman" w:hAnsi="Times New Roman" w:cs="Times New Roman"/>
          <w:color w:val="000000"/>
          <w:sz w:val="24"/>
          <w:lang w:val="en-GB"/>
        </w:rPr>
        <w:t xml:space="preserve"> a variety of development projects, including family planning programmes.</w:t>
      </w:r>
    </w:p>
    <w:p w14:paraId="4F5DD551" w14:textId="5DCD6B73" w:rsidR="00A57FDA" w:rsidRDefault="00A57FDA"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lang w:val="en-GB"/>
        </w:rPr>
      </w:pPr>
    </w:p>
    <w:p w14:paraId="2CA0119D" w14:textId="0580CFDF" w:rsidR="00A57FDA" w:rsidRPr="003B1583" w:rsidRDefault="00A57FDA"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 xml:space="preserve">For </w:t>
      </w:r>
      <w:r w:rsidR="003B1583">
        <w:rPr>
          <w:rFonts w:ascii="Times New Roman" w:eastAsia="Times New Roman" w:hAnsi="Times New Roman" w:cs="Times New Roman"/>
          <w:color w:val="000000"/>
          <w:sz w:val="24"/>
          <w:szCs w:val="24"/>
          <w:lang w:val="en-GB"/>
        </w:rPr>
        <w:t xml:space="preserve">a </w:t>
      </w:r>
      <w:r w:rsidRPr="00BD77E0">
        <w:rPr>
          <w:rFonts w:ascii="Times New Roman" w:eastAsia="Times New Roman" w:hAnsi="Times New Roman" w:cs="Times New Roman"/>
          <w:color w:val="000000"/>
          <w:sz w:val="24"/>
          <w:szCs w:val="24"/>
          <w:lang w:val="en-GB"/>
        </w:rPr>
        <w:t xml:space="preserve">detailed </w:t>
      </w:r>
      <w:r w:rsidRPr="00230614">
        <w:rPr>
          <w:rFonts w:ascii="Times New Roman" w:eastAsia="Times New Roman" w:hAnsi="Times New Roman" w:cs="Times New Roman"/>
          <w:color w:val="000000"/>
          <w:sz w:val="24"/>
          <w:szCs w:val="24"/>
          <w:lang w:val="en-GB"/>
        </w:rPr>
        <w:t>guide to</w:t>
      </w:r>
      <w:r w:rsidRPr="00BD77E0">
        <w:rPr>
          <w:rFonts w:ascii="Times New Roman" w:eastAsia="Times New Roman" w:hAnsi="Times New Roman" w:cs="Times New Roman"/>
          <w:color w:val="000000"/>
          <w:sz w:val="24"/>
          <w:szCs w:val="24"/>
          <w:lang w:val="en-GB"/>
        </w:rPr>
        <w:t xml:space="preserve"> developing, implementing and evaluating KAP survey</w:t>
      </w:r>
      <w:r w:rsidRPr="00230614">
        <w:rPr>
          <w:rFonts w:ascii="Times New Roman" w:eastAsia="Times New Roman" w:hAnsi="Times New Roman" w:cs="Times New Roman"/>
          <w:color w:val="000000"/>
          <w:sz w:val="24"/>
          <w:szCs w:val="24"/>
          <w:lang w:val="en-GB"/>
        </w:rPr>
        <w:t>s</w:t>
      </w:r>
      <w:r w:rsidRPr="00BD77E0">
        <w:rPr>
          <w:rFonts w:ascii="Times New Roman" w:eastAsia="Times New Roman" w:hAnsi="Times New Roman" w:cs="Times New Roman"/>
          <w:color w:val="000000"/>
          <w:sz w:val="24"/>
          <w:szCs w:val="24"/>
          <w:lang w:val="en-GB"/>
        </w:rPr>
        <w:t xml:space="preserve">, see </w:t>
      </w:r>
      <w:r w:rsidRPr="003B1583">
        <w:rPr>
          <w:rFonts w:ascii="Times New Roman" w:eastAsia="Times New Roman" w:hAnsi="Times New Roman" w:cs="Times New Roman"/>
          <w:color w:val="000000"/>
          <w:sz w:val="24"/>
          <w:szCs w:val="24"/>
          <w:lang w:val="en-GB"/>
        </w:rPr>
        <w:t>“</w:t>
      </w:r>
      <w:hyperlink r:id="rId54" w:history="1">
        <w:r w:rsidRPr="003B1583">
          <w:rPr>
            <w:rStyle w:val="Hyperlink"/>
            <w:rFonts w:ascii="Times New Roman" w:hAnsi="Times New Roman" w:cs="Times New Roman"/>
            <w:sz w:val="24"/>
            <w:szCs w:val="24"/>
          </w:rPr>
          <w:t>A Guide to Developing Knowledge, Attitude and Practice Surveys</w:t>
        </w:r>
      </w:hyperlink>
      <w:r w:rsidRPr="003B1583">
        <w:rPr>
          <w:rFonts w:ascii="Times New Roman" w:eastAsia="Times New Roman" w:hAnsi="Times New Roman" w:cs="Times New Roman"/>
          <w:color w:val="000000"/>
          <w:sz w:val="24"/>
          <w:szCs w:val="24"/>
          <w:lang w:val="en-GB"/>
        </w:rPr>
        <w:t>” (World Health Organi</w:t>
      </w:r>
      <w:r w:rsidR="001131E1" w:rsidRPr="003B1583">
        <w:rPr>
          <w:rFonts w:ascii="Times New Roman" w:eastAsia="Times New Roman" w:hAnsi="Times New Roman" w:cs="Times New Roman"/>
          <w:color w:val="000000"/>
          <w:sz w:val="24"/>
          <w:szCs w:val="24"/>
          <w:lang w:val="en-GB"/>
        </w:rPr>
        <w:t>z</w:t>
      </w:r>
      <w:r w:rsidRPr="003B1583">
        <w:rPr>
          <w:rFonts w:ascii="Times New Roman" w:eastAsia="Times New Roman" w:hAnsi="Times New Roman" w:cs="Times New Roman"/>
          <w:color w:val="000000"/>
          <w:sz w:val="24"/>
          <w:szCs w:val="24"/>
          <w:lang w:val="en-GB"/>
        </w:rPr>
        <w:t>ation 2008).</w:t>
      </w:r>
    </w:p>
    <w:p w14:paraId="75FE2748" w14:textId="3235E3C0" w:rsidR="003B1583" w:rsidRDefault="003B1583" w:rsidP="00BD77E0">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p>
    <w:p w14:paraId="586F1A7C" w14:textId="41DF4783" w:rsidR="003B1583" w:rsidRPr="00BD77E0" w:rsidRDefault="003B1583" w:rsidP="003B1583">
      <w:pPr>
        <w:pBdr>
          <w:top w:val="nil"/>
          <w:left w:val="nil"/>
          <w:bottom w:val="nil"/>
          <w:right w:val="nil"/>
          <w:between w:val="nil"/>
        </w:pBdr>
        <w:shd w:val="clear" w:color="auto" w:fill="DBE5F1" w:themeFill="accent1" w:themeFillTint="33"/>
        <w:spacing w:after="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For an example of a survey report on women’s attitudes towards GBSS after exposure to communications and advocacy campaigns</w:t>
      </w:r>
      <w:r w:rsidR="000E32B1">
        <w:rPr>
          <w:rFonts w:ascii="Times New Roman" w:eastAsia="Times New Roman" w:hAnsi="Times New Roman" w:cs="Times New Roman"/>
          <w:color w:val="000000"/>
          <w:sz w:val="24"/>
          <w:szCs w:val="24"/>
          <w:lang w:val="en-GB"/>
        </w:rPr>
        <w:t xml:space="preserve"> that</w:t>
      </w:r>
      <w:r>
        <w:rPr>
          <w:rFonts w:ascii="Times New Roman" w:eastAsia="Times New Roman" w:hAnsi="Times New Roman" w:cs="Times New Roman"/>
          <w:color w:val="000000"/>
          <w:sz w:val="24"/>
          <w:szCs w:val="24"/>
          <w:lang w:val="en-GB"/>
        </w:rPr>
        <w:t xml:space="preserve"> aim</w:t>
      </w:r>
      <w:r w:rsidR="000E32B1">
        <w:rPr>
          <w:rFonts w:ascii="Times New Roman" w:eastAsia="Times New Roman" w:hAnsi="Times New Roman" w:cs="Times New Roman"/>
          <w:color w:val="000000"/>
          <w:sz w:val="24"/>
          <w:szCs w:val="24"/>
          <w:lang w:val="en-GB"/>
        </w:rPr>
        <w:t>ed</w:t>
      </w:r>
      <w:r>
        <w:rPr>
          <w:rFonts w:ascii="Times New Roman" w:eastAsia="Times New Roman" w:hAnsi="Times New Roman" w:cs="Times New Roman"/>
          <w:color w:val="000000"/>
          <w:sz w:val="24"/>
          <w:szCs w:val="24"/>
          <w:lang w:val="en-GB"/>
        </w:rPr>
        <w:t xml:space="preserve"> to change acceptability of GBSS in India, see “</w:t>
      </w:r>
      <w:hyperlink r:id="rId55" w:history="1">
        <w:r w:rsidRPr="003B1583">
          <w:rPr>
            <w:rStyle w:val="Hyperlink"/>
            <w:rFonts w:ascii="Times New Roman" w:eastAsia="Times New Roman" w:hAnsi="Times New Roman" w:cs="Times New Roman"/>
            <w:sz w:val="24"/>
            <w:szCs w:val="24"/>
            <w:lang w:val="en-GB"/>
          </w:rPr>
          <w:t>Addressing gender-biased sex selection in Haryana, India: Promising approaches</w:t>
        </w:r>
      </w:hyperlink>
      <w:r>
        <w:rPr>
          <w:rFonts w:ascii="Times New Roman" w:eastAsia="Times New Roman" w:hAnsi="Times New Roman" w:cs="Times New Roman"/>
          <w:color w:val="000000"/>
          <w:sz w:val="24"/>
          <w:szCs w:val="24"/>
          <w:lang w:val="en-GB"/>
        </w:rPr>
        <w:t>” (</w:t>
      </w:r>
      <w:r w:rsidRPr="003B1583">
        <w:rPr>
          <w:rFonts w:ascii="Times New Roman" w:eastAsia="Times New Roman" w:hAnsi="Times New Roman" w:cs="Times New Roman"/>
          <w:color w:val="000000"/>
          <w:sz w:val="24"/>
          <w:szCs w:val="24"/>
          <w:lang w:val="en-GB"/>
        </w:rPr>
        <w:t>Jejeebhoy</w:t>
      </w:r>
      <w:r>
        <w:rPr>
          <w:rFonts w:ascii="Times New Roman" w:eastAsia="Times New Roman" w:hAnsi="Times New Roman" w:cs="Times New Roman"/>
          <w:color w:val="000000"/>
          <w:sz w:val="24"/>
          <w:szCs w:val="24"/>
          <w:lang w:val="en-GB"/>
        </w:rPr>
        <w:t xml:space="preserve"> et al. 2015).</w:t>
      </w:r>
    </w:p>
    <w:p w14:paraId="795B62A5" w14:textId="77777777" w:rsidR="00C22EC5" w:rsidRPr="00BD77E0" w:rsidRDefault="00C22EC5" w:rsidP="00BD77E0">
      <w:pPr>
        <w:pBdr>
          <w:top w:val="nil"/>
          <w:left w:val="nil"/>
          <w:bottom w:val="nil"/>
          <w:right w:val="nil"/>
          <w:between w:val="nil"/>
        </w:pBdr>
        <w:rPr>
          <w:rFonts w:ascii="Times New Roman" w:eastAsia="Times New Roman" w:hAnsi="Times New Roman" w:cs="Times New Roman"/>
          <w:color w:val="000000"/>
          <w:lang w:val="en-GB"/>
        </w:rPr>
      </w:pPr>
    </w:p>
    <w:p w14:paraId="5B22AE82" w14:textId="701290DA" w:rsidR="00C22EC5" w:rsidRPr="00BD77E0" w:rsidRDefault="00C22EC5" w:rsidP="00BD77E0">
      <w:pPr>
        <w:pStyle w:val="ListParagraph"/>
        <w:numPr>
          <w:ilvl w:val="0"/>
          <w:numId w:val="56"/>
        </w:numPr>
        <w:pBdr>
          <w:top w:val="nil"/>
          <w:left w:val="nil"/>
          <w:bottom w:val="nil"/>
          <w:right w:val="nil"/>
          <w:between w:val="nil"/>
        </w:pBdr>
        <w:rPr>
          <w:rFonts w:eastAsia="Times New Roman"/>
          <w:color w:val="000000"/>
          <w:lang w:val="en-GB"/>
        </w:rPr>
      </w:pPr>
      <w:r w:rsidRPr="00BD77E0">
        <w:rPr>
          <w:rFonts w:eastAsia="Times New Roman"/>
          <w:b/>
          <w:color w:val="000000"/>
          <w:lang w:val="en-GB"/>
        </w:rPr>
        <w:t>Focus group discussions</w:t>
      </w:r>
      <w:r w:rsidR="00336614">
        <w:rPr>
          <w:rFonts w:eastAsia="Times New Roman"/>
          <w:color w:val="000000"/>
          <w:lang w:val="en-GB"/>
        </w:rPr>
        <w:br/>
      </w:r>
      <w:r w:rsidR="00336614">
        <w:rPr>
          <w:rFonts w:eastAsia="Times New Roman"/>
          <w:color w:val="000000"/>
          <w:lang w:val="en-GB"/>
        </w:rPr>
        <w:br/>
        <w:t xml:space="preserve">Focus groups </w:t>
      </w:r>
      <w:r w:rsidRPr="00BD77E0">
        <w:rPr>
          <w:rFonts w:eastAsia="Times New Roman"/>
          <w:color w:val="000000"/>
          <w:lang w:val="en-GB"/>
        </w:rPr>
        <w:t xml:space="preserve">are a popular method of collecting </w:t>
      </w:r>
      <w:r w:rsidR="00432F72">
        <w:rPr>
          <w:rFonts w:eastAsia="Times New Roman"/>
          <w:color w:val="000000"/>
          <w:lang w:val="en-GB"/>
        </w:rPr>
        <w:t>more comprehensive</w:t>
      </w:r>
      <w:r w:rsidR="00432F72" w:rsidRPr="00285226">
        <w:rPr>
          <w:rFonts w:eastAsia="Times New Roman"/>
          <w:color w:val="000000"/>
          <w:lang w:val="en-GB"/>
        </w:rPr>
        <w:t xml:space="preserve"> insights</w:t>
      </w:r>
      <w:r w:rsidR="00432F72">
        <w:rPr>
          <w:rFonts w:eastAsia="Times New Roman"/>
          <w:color w:val="000000"/>
          <w:lang w:val="en-GB"/>
        </w:rPr>
        <w:t xml:space="preserve"> into</w:t>
      </w:r>
      <w:r w:rsidRPr="00BD77E0">
        <w:rPr>
          <w:rFonts w:eastAsia="Times New Roman"/>
          <w:color w:val="000000"/>
          <w:lang w:val="en-GB"/>
        </w:rPr>
        <w:t xml:space="preserve"> people’s views</w:t>
      </w:r>
      <w:r w:rsidR="0057162A">
        <w:rPr>
          <w:rFonts w:eastAsia="Times New Roman"/>
          <w:color w:val="000000"/>
          <w:lang w:val="en-GB"/>
        </w:rPr>
        <w:t>,</w:t>
      </w:r>
      <w:r w:rsidR="00432F72">
        <w:rPr>
          <w:rFonts w:eastAsia="Times New Roman"/>
          <w:color w:val="000000"/>
          <w:lang w:val="en-GB"/>
        </w:rPr>
        <w:t xml:space="preserve"> cultural contexts</w:t>
      </w:r>
      <w:r w:rsidR="00AC3311">
        <w:rPr>
          <w:rFonts w:eastAsia="Times New Roman"/>
          <w:color w:val="000000"/>
          <w:lang w:val="en-GB"/>
        </w:rPr>
        <w:t>,</w:t>
      </w:r>
      <w:r w:rsidR="00432F72">
        <w:rPr>
          <w:rFonts w:eastAsia="Times New Roman"/>
          <w:color w:val="000000"/>
          <w:lang w:val="en-GB"/>
        </w:rPr>
        <w:t xml:space="preserve"> and </w:t>
      </w:r>
      <w:r w:rsidR="0057162A">
        <w:rPr>
          <w:rFonts w:eastAsia="Times New Roman"/>
          <w:color w:val="000000"/>
          <w:lang w:val="en-GB"/>
        </w:rPr>
        <w:t xml:space="preserve">related </w:t>
      </w:r>
      <w:r w:rsidR="00432F72">
        <w:rPr>
          <w:rFonts w:eastAsia="Times New Roman"/>
          <w:color w:val="000000"/>
          <w:lang w:val="en-GB"/>
        </w:rPr>
        <w:t>phenomenon</w:t>
      </w:r>
      <w:r w:rsidR="00336614">
        <w:rPr>
          <w:rFonts w:eastAsia="Times New Roman"/>
          <w:color w:val="000000"/>
          <w:lang w:val="en-GB"/>
        </w:rPr>
        <w:t xml:space="preserve"> than other methods may afford</w:t>
      </w:r>
      <w:r w:rsidRPr="00BD77E0">
        <w:rPr>
          <w:rFonts w:eastAsia="Times New Roman"/>
          <w:color w:val="000000"/>
          <w:lang w:val="en-GB"/>
        </w:rPr>
        <w:t xml:space="preserve">. However, they have some </w:t>
      </w:r>
      <w:r w:rsidR="009D3CF4">
        <w:rPr>
          <w:rFonts w:eastAsia="Times New Roman"/>
          <w:color w:val="000000"/>
          <w:lang w:val="en-GB"/>
        </w:rPr>
        <w:t>drawbacks</w:t>
      </w:r>
      <w:r w:rsidRPr="00BD77E0">
        <w:rPr>
          <w:rFonts w:eastAsia="Times New Roman"/>
          <w:color w:val="000000"/>
          <w:lang w:val="en-GB"/>
        </w:rPr>
        <w:t>. What people say in a group can be affected by the dynamics of the group</w:t>
      </w:r>
      <w:r w:rsidR="002E4C44">
        <w:rPr>
          <w:rFonts w:eastAsia="Times New Roman"/>
          <w:color w:val="000000"/>
          <w:lang w:val="en-GB"/>
        </w:rPr>
        <w:t>. E</w:t>
      </w:r>
      <w:r w:rsidRPr="00BD77E0">
        <w:rPr>
          <w:rFonts w:eastAsia="Times New Roman"/>
          <w:color w:val="000000"/>
          <w:lang w:val="en-GB"/>
        </w:rPr>
        <w:t>specially if the group is drawn from people who live or work in the same place</w:t>
      </w:r>
      <w:r w:rsidR="002E4C44">
        <w:rPr>
          <w:rFonts w:eastAsia="Times New Roman"/>
          <w:color w:val="000000"/>
          <w:lang w:val="en-GB"/>
        </w:rPr>
        <w:t>,</w:t>
      </w:r>
      <w:r w:rsidRPr="00BD77E0">
        <w:rPr>
          <w:rFonts w:eastAsia="Times New Roman"/>
          <w:color w:val="000000"/>
          <w:lang w:val="en-GB"/>
        </w:rPr>
        <w:t xml:space="preserve"> </w:t>
      </w:r>
      <w:r w:rsidR="002E4C44">
        <w:rPr>
          <w:rFonts w:eastAsia="Times New Roman"/>
          <w:color w:val="000000"/>
          <w:lang w:val="en-GB"/>
        </w:rPr>
        <w:t>participants</w:t>
      </w:r>
      <w:r w:rsidR="002E4C44" w:rsidRPr="00BD77E0">
        <w:rPr>
          <w:rFonts w:eastAsia="Times New Roman"/>
          <w:color w:val="000000"/>
          <w:lang w:val="en-GB"/>
        </w:rPr>
        <w:t xml:space="preserve"> </w:t>
      </w:r>
      <w:r w:rsidRPr="00BD77E0">
        <w:rPr>
          <w:rFonts w:eastAsia="Times New Roman"/>
          <w:color w:val="000000"/>
          <w:lang w:val="en-GB"/>
        </w:rPr>
        <w:t xml:space="preserve">may hesitate to express controversial opinions or contradict someone in a position of authority over them. </w:t>
      </w:r>
      <w:r w:rsidR="0057162A">
        <w:rPr>
          <w:rFonts w:eastAsia="Times New Roman"/>
          <w:color w:val="000000"/>
          <w:lang w:val="en-GB"/>
        </w:rPr>
        <w:br/>
      </w:r>
      <w:r w:rsidR="0057162A">
        <w:rPr>
          <w:rFonts w:eastAsia="Times New Roman"/>
          <w:color w:val="000000"/>
          <w:lang w:val="en-GB"/>
        </w:rPr>
        <w:br/>
        <w:t>F</w:t>
      </w:r>
      <w:r w:rsidRPr="00BD77E0">
        <w:rPr>
          <w:rFonts w:eastAsia="Times New Roman"/>
          <w:color w:val="000000"/>
          <w:lang w:val="en-GB"/>
        </w:rPr>
        <w:t xml:space="preserve">ocus groups </w:t>
      </w:r>
      <w:r w:rsidR="000108B5">
        <w:rPr>
          <w:rFonts w:eastAsia="Times New Roman"/>
          <w:color w:val="000000"/>
          <w:lang w:val="en-GB"/>
        </w:rPr>
        <w:t xml:space="preserve">yield qualitative data and </w:t>
      </w:r>
      <w:r w:rsidRPr="00BD77E0">
        <w:rPr>
          <w:rFonts w:eastAsia="Times New Roman"/>
          <w:color w:val="000000"/>
          <w:lang w:val="en-GB"/>
        </w:rPr>
        <w:t>are not based on formal sampling, so it is not possible to generali</w:t>
      </w:r>
      <w:r w:rsidR="0057162A">
        <w:rPr>
          <w:rFonts w:eastAsia="Times New Roman"/>
          <w:color w:val="000000"/>
          <w:lang w:val="en-GB"/>
        </w:rPr>
        <w:t>s</w:t>
      </w:r>
      <w:r w:rsidRPr="00BD77E0">
        <w:rPr>
          <w:rFonts w:eastAsia="Times New Roman"/>
          <w:color w:val="000000"/>
          <w:lang w:val="en-GB"/>
        </w:rPr>
        <w:t xml:space="preserve">e </w:t>
      </w:r>
      <w:r w:rsidR="0057162A">
        <w:rPr>
          <w:rFonts w:eastAsia="Times New Roman"/>
          <w:color w:val="000000"/>
          <w:lang w:val="en-GB"/>
        </w:rPr>
        <w:t xml:space="preserve">findings </w:t>
      </w:r>
      <w:r w:rsidRPr="00BD77E0">
        <w:rPr>
          <w:rFonts w:eastAsia="Times New Roman"/>
          <w:color w:val="000000"/>
          <w:lang w:val="en-GB"/>
        </w:rPr>
        <w:t xml:space="preserve">from a focus group to </w:t>
      </w:r>
      <w:r w:rsidR="0057162A">
        <w:rPr>
          <w:rFonts w:eastAsia="Times New Roman"/>
          <w:color w:val="000000"/>
          <w:lang w:val="en-GB"/>
        </w:rPr>
        <w:t xml:space="preserve">represent the views or behaviours of </w:t>
      </w:r>
      <w:r w:rsidRPr="00BD77E0">
        <w:rPr>
          <w:rFonts w:eastAsia="Times New Roman"/>
          <w:color w:val="000000"/>
          <w:lang w:val="en-GB"/>
        </w:rPr>
        <w:t>a larger community.</w:t>
      </w:r>
    </w:p>
    <w:p w14:paraId="5C8D9541" w14:textId="77777777" w:rsidR="00C22EC5" w:rsidRPr="00BD77E0" w:rsidRDefault="00C22EC5" w:rsidP="00B124D1">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lang w:val="en-GB"/>
        </w:rPr>
      </w:pPr>
    </w:p>
    <w:p w14:paraId="3AB40263" w14:textId="0E8D12B1" w:rsidR="001C1FB9" w:rsidRPr="00BD77E0" w:rsidRDefault="00C22EC5" w:rsidP="00BD77E0">
      <w:pPr>
        <w:pStyle w:val="ListParagraph"/>
        <w:numPr>
          <w:ilvl w:val="0"/>
          <w:numId w:val="56"/>
        </w:numPr>
        <w:pBdr>
          <w:top w:val="nil"/>
          <w:left w:val="nil"/>
          <w:bottom w:val="nil"/>
          <w:right w:val="nil"/>
          <w:between w:val="nil"/>
        </w:pBdr>
        <w:rPr>
          <w:rFonts w:eastAsia="Times New Roman"/>
          <w:color w:val="000000"/>
          <w:lang w:val="en-GB"/>
        </w:rPr>
      </w:pPr>
      <w:r w:rsidRPr="00BD77E0">
        <w:rPr>
          <w:rFonts w:eastAsia="Times New Roman"/>
          <w:b/>
          <w:color w:val="000000"/>
          <w:lang w:val="en-GB"/>
        </w:rPr>
        <w:t xml:space="preserve">Process </w:t>
      </w:r>
      <w:r w:rsidR="001C1FB9" w:rsidRPr="00BD77E0">
        <w:rPr>
          <w:rFonts w:eastAsia="Times New Roman"/>
          <w:b/>
          <w:color w:val="000000"/>
          <w:lang w:val="en-GB"/>
        </w:rPr>
        <w:t>e</w:t>
      </w:r>
      <w:r w:rsidRPr="00BD77E0">
        <w:rPr>
          <w:rFonts w:eastAsia="Times New Roman"/>
          <w:b/>
          <w:color w:val="000000"/>
          <w:lang w:val="en-GB"/>
        </w:rPr>
        <w:t>valuation</w:t>
      </w:r>
      <w:r w:rsidR="001C1FB9" w:rsidRPr="00BD77E0">
        <w:rPr>
          <w:rFonts w:eastAsia="Times New Roman"/>
          <w:b/>
          <w:color w:val="000000"/>
          <w:lang w:val="en-GB"/>
        </w:rPr>
        <w:t>s</w:t>
      </w:r>
    </w:p>
    <w:p w14:paraId="073FC93C" w14:textId="77777777" w:rsidR="008C669E" w:rsidRDefault="008C669E" w:rsidP="001C1FB9">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GB"/>
        </w:rPr>
      </w:pPr>
    </w:p>
    <w:p w14:paraId="3EA3CB42" w14:textId="4B454BF5" w:rsidR="00C22EC5" w:rsidRPr="00BD77E0" w:rsidRDefault="00031D1B" w:rsidP="00BD77E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In addition to </w:t>
      </w:r>
      <w:r w:rsidR="00E96E05">
        <w:rPr>
          <w:rFonts w:ascii="Times New Roman" w:eastAsia="Times New Roman" w:hAnsi="Times New Roman" w:cs="Times New Roman"/>
          <w:color w:val="000000"/>
          <w:sz w:val="24"/>
          <w:szCs w:val="24"/>
          <w:lang w:val="en-GB"/>
        </w:rPr>
        <w:t>using an above</w:t>
      </w:r>
      <w:r>
        <w:rPr>
          <w:rFonts w:ascii="Times New Roman" w:eastAsia="Times New Roman" w:hAnsi="Times New Roman" w:cs="Times New Roman"/>
          <w:color w:val="000000"/>
          <w:sz w:val="24"/>
          <w:szCs w:val="24"/>
          <w:lang w:val="en-GB"/>
        </w:rPr>
        <w:t xml:space="preserve"> method</w:t>
      </w:r>
      <w:r w:rsidR="00E96E05">
        <w:rPr>
          <w:rFonts w:ascii="Times New Roman" w:eastAsia="Times New Roman" w:hAnsi="Times New Roman" w:cs="Times New Roman"/>
          <w:color w:val="000000"/>
          <w:sz w:val="24"/>
          <w:szCs w:val="24"/>
          <w:lang w:val="en-GB"/>
        </w:rPr>
        <w:t xml:space="preserve"> to</w:t>
      </w:r>
      <w:r>
        <w:rPr>
          <w:rFonts w:ascii="Times New Roman" w:eastAsia="Times New Roman" w:hAnsi="Times New Roman" w:cs="Times New Roman"/>
          <w:color w:val="000000"/>
          <w:sz w:val="24"/>
          <w:szCs w:val="24"/>
          <w:lang w:val="en-GB"/>
        </w:rPr>
        <w:t xml:space="preserve"> collect information about shifts in reported attitudes and behaviours</w:t>
      </w:r>
      <w:r w:rsidR="00EB1EB2">
        <w:rPr>
          <w:rFonts w:ascii="Times New Roman" w:eastAsia="Times New Roman" w:hAnsi="Times New Roman" w:cs="Times New Roman"/>
          <w:color w:val="000000"/>
          <w:sz w:val="24"/>
          <w:szCs w:val="24"/>
          <w:lang w:val="en-GB"/>
        </w:rPr>
        <w:t>,</w:t>
      </w:r>
      <w:r w:rsidR="009D3CF4">
        <w:rPr>
          <w:rFonts w:ascii="Times New Roman" w:eastAsia="Times New Roman" w:hAnsi="Times New Roman" w:cs="Times New Roman"/>
          <w:color w:val="000000"/>
          <w:sz w:val="24"/>
          <w:szCs w:val="24"/>
          <w:lang w:val="en-GB"/>
        </w:rPr>
        <w:t xml:space="preserve"> and thus programme impact,</w:t>
      </w:r>
      <w:r>
        <w:rPr>
          <w:rFonts w:ascii="Times New Roman" w:eastAsia="Times New Roman" w:hAnsi="Times New Roman" w:cs="Times New Roman"/>
          <w:color w:val="000000"/>
          <w:sz w:val="24"/>
          <w:szCs w:val="24"/>
          <w:lang w:val="en-GB"/>
        </w:rPr>
        <w:t xml:space="preserve"> p</w:t>
      </w:r>
      <w:r w:rsidR="001C1FB9">
        <w:rPr>
          <w:rFonts w:ascii="Times New Roman" w:eastAsia="Times New Roman" w:hAnsi="Times New Roman" w:cs="Times New Roman"/>
          <w:color w:val="000000"/>
          <w:sz w:val="24"/>
          <w:szCs w:val="24"/>
          <w:lang w:val="en-GB"/>
        </w:rPr>
        <w:t>rocess evaluations should</w:t>
      </w:r>
      <w:r w:rsidR="00C22EC5" w:rsidRPr="00BD77E0">
        <w:rPr>
          <w:rFonts w:ascii="Times New Roman" w:eastAsia="Times New Roman" w:hAnsi="Times New Roman" w:cs="Times New Roman"/>
          <w:color w:val="000000"/>
          <w:sz w:val="24"/>
          <w:szCs w:val="24"/>
          <w:lang w:val="en-GB"/>
        </w:rPr>
        <w:t xml:space="preserve"> be carried out on a regular basis</w:t>
      </w:r>
      <w:r w:rsidR="004B3D18">
        <w:rPr>
          <w:rFonts w:ascii="Times New Roman" w:eastAsia="Times New Roman" w:hAnsi="Times New Roman" w:cs="Times New Roman"/>
          <w:color w:val="000000"/>
          <w:sz w:val="24"/>
          <w:szCs w:val="24"/>
          <w:lang w:val="en-GB"/>
        </w:rPr>
        <w:t xml:space="preserve"> to collect</w:t>
      </w:r>
      <w:r w:rsidR="00C22EC5" w:rsidRPr="00BD77E0">
        <w:rPr>
          <w:rFonts w:ascii="Times New Roman" w:eastAsia="Times New Roman" w:hAnsi="Times New Roman" w:cs="Times New Roman"/>
          <w:color w:val="000000"/>
          <w:sz w:val="24"/>
          <w:szCs w:val="24"/>
          <w:lang w:val="en-GB"/>
        </w:rPr>
        <w:t xml:space="preserve"> routine feedback on whether interventions are reaching their intended audience effectively.</w:t>
      </w:r>
    </w:p>
    <w:p w14:paraId="2CB98B5A" w14:textId="77777777" w:rsidR="00C22EC5" w:rsidRPr="00BD77E0" w:rsidRDefault="00C22EC5" w:rsidP="00B124D1">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lang w:val="en-GB"/>
        </w:rPr>
      </w:pPr>
    </w:p>
    <w:p w14:paraId="062B5CB3" w14:textId="0CA9C161" w:rsidR="00E96E05" w:rsidRDefault="00C22EC5" w:rsidP="00BD77E0">
      <w:pPr>
        <w:pBdr>
          <w:top w:val="nil"/>
          <w:left w:val="nil"/>
          <w:bottom w:val="nil"/>
          <w:right w:val="nil"/>
          <w:between w:val="nil"/>
        </w:pBdr>
        <w:spacing w:after="80" w:line="240" w:lineRule="auto"/>
        <w:ind w:left="720"/>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This involves assessments such as the size of audience being reached by each type of messaging and audience approval ratings to indicate how the messages are being received</w:t>
      </w:r>
      <w:r w:rsidR="00AC3311">
        <w:rPr>
          <w:rFonts w:ascii="Times New Roman" w:eastAsia="Times New Roman" w:hAnsi="Times New Roman" w:cs="Times New Roman"/>
          <w:color w:val="000000"/>
          <w:sz w:val="24"/>
          <w:szCs w:val="24"/>
          <w:lang w:val="en-GB"/>
        </w:rPr>
        <w:t xml:space="preserve"> (</w:t>
      </w:r>
      <w:r w:rsidR="00AC3311" w:rsidRPr="00AC3311">
        <w:rPr>
          <w:rFonts w:ascii="Times New Roman" w:eastAsia="Times New Roman" w:hAnsi="Times New Roman" w:cs="Times New Roman"/>
          <w:color w:val="000000"/>
          <w:sz w:val="24"/>
          <w:szCs w:val="24"/>
          <w:lang w:val="en-GB"/>
        </w:rPr>
        <w:t>Government of Vietnam 2018</w:t>
      </w:r>
      <w:r w:rsidR="00AC3311">
        <w:rPr>
          <w:rFonts w:ascii="Times New Roman" w:eastAsia="Times New Roman" w:hAnsi="Times New Roman" w:cs="Times New Roman"/>
          <w:color w:val="000000"/>
          <w:sz w:val="24"/>
          <w:szCs w:val="24"/>
          <w:lang w:val="en-GB"/>
        </w:rPr>
        <w:t xml:space="preserve">, pp. </w:t>
      </w:r>
      <w:r w:rsidR="00AC3311" w:rsidRPr="00AC3311">
        <w:rPr>
          <w:rFonts w:ascii="Times New Roman" w:eastAsia="Times New Roman" w:hAnsi="Times New Roman" w:cs="Times New Roman"/>
          <w:color w:val="000000"/>
          <w:sz w:val="24"/>
          <w:szCs w:val="24"/>
          <w:lang w:val="en-GB"/>
        </w:rPr>
        <w:t>52-55).</w:t>
      </w:r>
      <w:r w:rsidR="00E96E05">
        <w:rPr>
          <w:rFonts w:ascii="Times New Roman" w:eastAsia="Times New Roman" w:hAnsi="Times New Roman" w:cs="Times New Roman"/>
          <w:color w:val="000000"/>
          <w:sz w:val="24"/>
          <w:szCs w:val="24"/>
          <w:lang w:val="en-GB"/>
        </w:rPr>
        <w:t xml:space="preserve"> </w:t>
      </w:r>
      <w:r w:rsidR="006A3B7E" w:rsidRPr="00BD77E0">
        <w:rPr>
          <w:rFonts w:ascii="Times New Roman" w:eastAsia="Times New Roman" w:hAnsi="Times New Roman" w:cs="Times New Roman"/>
          <w:color w:val="000000"/>
          <w:sz w:val="24"/>
          <w:szCs w:val="24"/>
          <w:lang w:val="en-GB"/>
        </w:rPr>
        <w:t>It also involves assessing other programme activities, such as how many local officials or teachers have received training in advocacy, and their response. A combination of qualitative and quantitative information can be useful here.</w:t>
      </w:r>
    </w:p>
    <w:p w14:paraId="57BE34DC" w14:textId="77777777" w:rsidR="00E96E05" w:rsidRDefault="00E96E05" w:rsidP="00B124D1">
      <w:pPr>
        <w:pBdr>
          <w:top w:val="nil"/>
          <w:left w:val="nil"/>
          <w:bottom w:val="nil"/>
          <w:right w:val="nil"/>
          <w:between w:val="nil"/>
        </w:pBdr>
        <w:spacing w:after="80" w:line="240" w:lineRule="auto"/>
        <w:ind w:left="360"/>
        <w:rPr>
          <w:rFonts w:ascii="Times New Roman" w:eastAsia="Times New Roman" w:hAnsi="Times New Roman" w:cs="Times New Roman"/>
          <w:color w:val="000000"/>
          <w:sz w:val="24"/>
          <w:szCs w:val="24"/>
          <w:lang w:val="en-GB"/>
        </w:rPr>
      </w:pPr>
    </w:p>
    <w:p w14:paraId="6534A702" w14:textId="77777777" w:rsidR="00AC3311" w:rsidRDefault="00AC3311">
      <w:p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14:paraId="0E780172" w14:textId="77777777" w:rsidR="00AC3311" w:rsidRDefault="00E96E05" w:rsidP="00BD77E0">
      <w:pPr>
        <w:pBdr>
          <w:top w:val="nil"/>
          <w:left w:val="nil"/>
          <w:bottom w:val="nil"/>
          <w:right w:val="nil"/>
          <w:between w:val="nil"/>
        </w:pBdr>
        <w:shd w:val="clear" w:color="auto" w:fill="DBE5F1" w:themeFill="accent1" w:themeFillTint="33"/>
        <w:spacing w:after="80" w:line="240" w:lineRule="auto"/>
        <w:ind w:left="720"/>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Example:</w:t>
      </w:r>
    </w:p>
    <w:p w14:paraId="4B67BB05" w14:textId="446F7F7F" w:rsidR="004E0BE7" w:rsidRPr="00E501D1" w:rsidRDefault="006A3B7E" w:rsidP="00BD77E0">
      <w:pPr>
        <w:pBdr>
          <w:top w:val="nil"/>
          <w:left w:val="nil"/>
          <w:bottom w:val="nil"/>
          <w:right w:val="nil"/>
          <w:between w:val="nil"/>
        </w:pBdr>
        <w:shd w:val="clear" w:color="auto" w:fill="DBE5F1" w:themeFill="accent1" w:themeFillTint="33"/>
        <w:spacing w:after="80" w:line="240" w:lineRule="auto"/>
        <w:ind w:left="720"/>
        <w:rPr>
          <w:rFonts w:ascii="Times New Roman" w:eastAsia="Times New Roman" w:hAnsi="Times New Roman" w:cs="Times New Roman"/>
          <w:color w:val="000000"/>
          <w:szCs w:val="24"/>
          <w:lang w:val="en-GB"/>
        </w:rPr>
      </w:pPr>
      <w:r w:rsidRPr="00E501D1">
        <w:rPr>
          <w:rFonts w:ascii="Times New Roman" w:eastAsia="Times New Roman" w:hAnsi="Times New Roman" w:cs="Times New Roman"/>
          <w:color w:val="000000"/>
          <w:szCs w:val="24"/>
          <w:lang w:val="en-GB"/>
        </w:rPr>
        <w:t>UNFPA Azerbaijan</w:t>
      </w:r>
      <w:r w:rsidR="00E96E05" w:rsidRPr="00E501D1">
        <w:rPr>
          <w:rFonts w:ascii="Times New Roman" w:eastAsia="Times New Roman" w:hAnsi="Times New Roman" w:cs="Times New Roman"/>
          <w:color w:val="000000"/>
          <w:szCs w:val="24"/>
          <w:lang w:val="en-GB"/>
        </w:rPr>
        <w:t xml:space="preserve"> GBSS c</w:t>
      </w:r>
      <w:r w:rsidRPr="00E501D1">
        <w:rPr>
          <w:rFonts w:ascii="Times New Roman" w:eastAsia="Times New Roman" w:hAnsi="Times New Roman" w:cs="Times New Roman"/>
          <w:color w:val="000000"/>
          <w:szCs w:val="24"/>
          <w:lang w:val="en-GB"/>
        </w:rPr>
        <w:t xml:space="preserve">ommunication </w:t>
      </w:r>
      <w:r w:rsidR="00E96E05" w:rsidRPr="00E501D1">
        <w:rPr>
          <w:rFonts w:ascii="Times New Roman" w:eastAsia="Times New Roman" w:hAnsi="Times New Roman" w:cs="Times New Roman"/>
          <w:color w:val="000000"/>
          <w:szCs w:val="24"/>
          <w:lang w:val="en-GB"/>
        </w:rPr>
        <w:t>and advocacy s</w:t>
      </w:r>
      <w:r w:rsidRPr="00E501D1">
        <w:rPr>
          <w:rFonts w:ascii="Times New Roman" w:eastAsia="Times New Roman" w:hAnsi="Times New Roman" w:cs="Times New Roman"/>
          <w:color w:val="000000"/>
          <w:szCs w:val="24"/>
          <w:lang w:val="en-GB"/>
        </w:rPr>
        <w:t>trategy (2017</w:t>
      </w:r>
      <w:r w:rsidR="00AC3311" w:rsidRPr="00E501D1">
        <w:rPr>
          <w:rFonts w:ascii="Times New Roman" w:eastAsia="Times New Roman" w:hAnsi="Times New Roman" w:cs="Times New Roman"/>
          <w:color w:val="000000"/>
          <w:szCs w:val="24"/>
          <w:lang w:val="en-GB"/>
        </w:rPr>
        <w:t xml:space="preserve">, p. </w:t>
      </w:r>
      <w:r w:rsidRPr="00E501D1">
        <w:rPr>
          <w:rFonts w:ascii="Times New Roman" w:eastAsia="Times New Roman" w:hAnsi="Times New Roman" w:cs="Times New Roman"/>
          <w:color w:val="000000"/>
          <w:szCs w:val="24"/>
          <w:lang w:val="en-GB"/>
        </w:rPr>
        <w:t>15):</w:t>
      </w:r>
      <w:r w:rsidRPr="00E501D1">
        <w:rPr>
          <w:rFonts w:ascii="Times New Roman" w:eastAsia="Times New Roman" w:hAnsi="Times New Roman" w:cs="Times New Roman"/>
          <w:color w:val="000000"/>
          <w:sz w:val="21"/>
          <w:lang w:val="en-GB"/>
        </w:rPr>
        <w:t xml:space="preserve"> </w:t>
      </w:r>
    </w:p>
    <w:p w14:paraId="657E81E9" w14:textId="12C50F6A" w:rsidR="004E0BE7" w:rsidRPr="00BD77E0" w:rsidRDefault="006A3B7E" w:rsidP="00BD77E0">
      <w:pPr>
        <w:shd w:val="clear" w:color="auto" w:fill="DBE5F1" w:themeFill="accent1" w:themeFillTint="33"/>
        <w:spacing w:line="240" w:lineRule="auto"/>
        <w:ind w:left="720" w:right="360"/>
        <w:rPr>
          <w:rFonts w:ascii="Times New Roman" w:eastAsia="Times New Roman" w:hAnsi="Times New Roman" w:cs="Times New Roman"/>
          <w:lang w:val="en-GB"/>
        </w:rPr>
      </w:pPr>
      <w:r w:rsidRPr="00BD77E0">
        <w:rPr>
          <w:rFonts w:ascii="Times New Roman" w:eastAsia="Times New Roman" w:hAnsi="Times New Roman" w:cs="Times New Roman"/>
          <w:lang w:val="en-GB"/>
        </w:rPr>
        <w:t>“The questionnaires filled by participants of training courses and information sessions upon their completion are also important source</w:t>
      </w:r>
      <w:r w:rsidR="009D3CF4">
        <w:rPr>
          <w:rFonts w:ascii="Times New Roman" w:eastAsia="Times New Roman" w:hAnsi="Times New Roman" w:cs="Times New Roman"/>
          <w:lang w:val="en-GB"/>
        </w:rPr>
        <w:t>s</w:t>
      </w:r>
      <w:r w:rsidRPr="00BD77E0">
        <w:rPr>
          <w:rFonts w:ascii="Times New Roman" w:eastAsia="Times New Roman" w:hAnsi="Times New Roman" w:cs="Times New Roman"/>
          <w:lang w:val="en-GB"/>
        </w:rPr>
        <w:t xml:space="preserve"> of information</w:t>
      </w:r>
      <w:r w:rsidRPr="00BD77E0">
        <w:rPr>
          <w:rFonts w:ascii="Times New Roman" w:eastAsia="Times New Roman" w:hAnsi="Times New Roman" w:cs="Times New Roman"/>
          <w:sz w:val="20"/>
          <w:szCs w:val="20"/>
          <w:lang w:val="en-GB"/>
        </w:rPr>
        <w:t xml:space="preserve"> </w:t>
      </w:r>
      <w:r w:rsidRPr="00BD77E0">
        <w:rPr>
          <w:rFonts w:ascii="Times New Roman" w:eastAsia="Times New Roman" w:hAnsi="Times New Roman" w:cs="Times New Roman"/>
          <w:lang w:val="en-GB"/>
        </w:rPr>
        <w:t>to see the effectiveness and influence of the capacity building activities.”</w:t>
      </w:r>
    </w:p>
    <w:p w14:paraId="414AB258" w14:textId="1690E5BE" w:rsidR="004E0BE7" w:rsidRPr="00BD77E0" w:rsidRDefault="006A3B7E" w:rsidP="0095367F">
      <w:pPr>
        <w:pStyle w:val="Level3TOC"/>
      </w:pPr>
      <w:bookmarkStart w:id="36" w:name="_Toc22837010"/>
      <w:r w:rsidRPr="00BD77E0">
        <w:t>Distilling and disseminating lessons for the future</w:t>
      </w:r>
      <w:bookmarkEnd w:id="36"/>
      <w:r w:rsidRPr="00BD77E0">
        <w:t xml:space="preserve"> </w:t>
      </w:r>
    </w:p>
    <w:p w14:paraId="3A11C0A5" w14:textId="77777777" w:rsidR="004E0BE7" w:rsidRPr="00BD77E0" w:rsidRDefault="004E0BE7" w:rsidP="00B124D1">
      <w:pPr>
        <w:spacing w:after="0" w:line="240" w:lineRule="auto"/>
        <w:rPr>
          <w:rFonts w:ascii="Times New Roman" w:eastAsia="Times New Roman" w:hAnsi="Times New Roman" w:cs="Times New Roman"/>
          <w:sz w:val="24"/>
          <w:szCs w:val="24"/>
          <w:lang w:val="en-GB"/>
        </w:rPr>
      </w:pPr>
    </w:p>
    <w:p w14:paraId="11FA701C" w14:textId="7EFD7CCF" w:rsidR="004E0BE7" w:rsidRPr="00BD77E0" w:rsidRDefault="006A3B7E" w:rsidP="00B124D1">
      <w:pPr>
        <w:spacing w:after="0" w:line="240" w:lineRule="auto"/>
        <w:rPr>
          <w:rFonts w:ascii="Times New Roman" w:eastAsia="Times New Roman" w:hAnsi="Times New Roman" w:cs="Times New Roman"/>
          <w:sz w:val="24"/>
          <w:szCs w:val="24"/>
          <w:lang w:val="en-GB"/>
        </w:rPr>
      </w:pPr>
      <w:r w:rsidRPr="00BD77E0">
        <w:rPr>
          <w:rFonts w:ascii="Times New Roman" w:eastAsia="Times New Roman" w:hAnsi="Times New Roman" w:cs="Times New Roman"/>
          <w:sz w:val="24"/>
          <w:szCs w:val="24"/>
          <w:lang w:val="en-GB"/>
        </w:rPr>
        <w:t>Distilling and disseminating the lessons learnt is an important part of programme activity, which is too often neglected.</w:t>
      </w:r>
      <w:r w:rsidR="00014E90">
        <w:rPr>
          <w:rFonts w:ascii="Times New Roman" w:eastAsia="Times New Roman" w:hAnsi="Times New Roman" w:cs="Times New Roman"/>
          <w:sz w:val="24"/>
          <w:szCs w:val="24"/>
          <w:lang w:val="en-GB"/>
        </w:rPr>
        <w:t xml:space="preserve"> After evaluating programmes, l</w:t>
      </w:r>
      <w:r w:rsidR="00014E90" w:rsidRPr="00285226">
        <w:rPr>
          <w:rFonts w:ascii="Times New Roman" w:eastAsia="Times New Roman" w:hAnsi="Times New Roman" w:cs="Times New Roman"/>
          <w:sz w:val="24"/>
          <w:szCs w:val="24"/>
          <w:lang w:val="en-GB"/>
        </w:rPr>
        <w:t xml:space="preserve">essons learnt </w:t>
      </w:r>
      <w:r w:rsidR="00014E90">
        <w:rPr>
          <w:rFonts w:ascii="Times New Roman" w:eastAsia="Times New Roman" w:hAnsi="Times New Roman" w:cs="Times New Roman"/>
          <w:sz w:val="24"/>
          <w:szCs w:val="24"/>
          <w:lang w:val="en-GB"/>
        </w:rPr>
        <w:t xml:space="preserve">should be </w:t>
      </w:r>
      <w:r w:rsidR="00014E90" w:rsidRPr="00285226">
        <w:rPr>
          <w:rFonts w:ascii="Times New Roman" w:eastAsia="Times New Roman" w:hAnsi="Times New Roman" w:cs="Times New Roman"/>
          <w:sz w:val="24"/>
          <w:szCs w:val="24"/>
          <w:lang w:val="en-GB"/>
        </w:rPr>
        <w:t>disseminated</w:t>
      </w:r>
      <w:r w:rsidR="00014E90">
        <w:rPr>
          <w:rFonts w:ascii="Times New Roman" w:eastAsia="Times New Roman" w:hAnsi="Times New Roman" w:cs="Times New Roman"/>
          <w:sz w:val="24"/>
          <w:szCs w:val="24"/>
          <w:lang w:val="en-GB"/>
        </w:rPr>
        <w:t xml:space="preserve"> to programme stakeholders and target groups for transparency</w:t>
      </w:r>
      <w:r w:rsidR="00A31937">
        <w:rPr>
          <w:rFonts w:ascii="Times New Roman" w:eastAsia="Times New Roman" w:hAnsi="Times New Roman" w:cs="Times New Roman"/>
          <w:sz w:val="24"/>
          <w:szCs w:val="24"/>
          <w:lang w:val="en-GB"/>
        </w:rPr>
        <w:t xml:space="preserve"> in a timely fashion to ensure relevancy and usefulness</w:t>
      </w:r>
      <w:r w:rsidR="00014E90" w:rsidRPr="00285226">
        <w:rPr>
          <w:rFonts w:ascii="Times New Roman" w:eastAsia="Times New Roman" w:hAnsi="Times New Roman" w:cs="Times New Roman"/>
          <w:sz w:val="24"/>
          <w:szCs w:val="24"/>
          <w:lang w:val="en-GB"/>
        </w:rPr>
        <w:t>.</w:t>
      </w:r>
      <w:r w:rsidRPr="00BD77E0">
        <w:rPr>
          <w:rFonts w:ascii="Times New Roman" w:eastAsia="Times New Roman" w:hAnsi="Times New Roman" w:cs="Times New Roman"/>
          <w:sz w:val="24"/>
          <w:szCs w:val="24"/>
          <w:lang w:val="en-GB"/>
        </w:rPr>
        <w:t xml:space="preserve"> </w:t>
      </w:r>
      <w:r w:rsidR="00014E90">
        <w:rPr>
          <w:rFonts w:ascii="Times New Roman" w:eastAsia="Times New Roman" w:hAnsi="Times New Roman" w:cs="Times New Roman"/>
          <w:sz w:val="24"/>
          <w:szCs w:val="24"/>
          <w:lang w:val="en-GB"/>
        </w:rPr>
        <w:t>These</w:t>
      </w:r>
      <w:r w:rsidRPr="00BD77E0">
        <w:rPr>
          <w:rFonts w:ascii="Times New Roman" w:eastAsia="Times New Roman" w:hAnsi="Times New Roman" w:cs="Times New Roman"/>
          <w:sz w:val="24"/>
          <w:szCs w:val="24"/>
          <w:lang w:val="en-GB"/>
        </w:rPr>
        <w:t xml:space="preserve"> lessons can enhance the </w:t>
      </w:r>
      <w:r w:rsidRPr="00BD77E0">
        <w:rPr>
          <w:rFonts w:ascii="Times New Roman" w:eastAsia="Times New Roman" w:hAnsi="Times New Roman" w:cs="Times New Roman"/>
          <w:i/>
          <w:sz w:val="24"/>
          <w:szCs w:val="24"/>
          <w:lang w:val="en-GB"/>
        </w:rPr>
        <w:t>reach</w:t>
      </w:r>
      <w:r w:rsidRPr="00BD77E0">
        <w:rPr>
          <w:rFonts w:ascii="Times New Roman" w:eastAsia="Times New Roman" w:hAnsi="Times New Roman" w:cs="Times New Roman"/>
          <w:sz w:val="24"/>
          <w:szCs w:val="24"/>
          <w:lang w:val="en-GB"/>
        </w:rPr>
        <w:t xml:space="preserve">, </w:t>
      </w:r>
      <w:r w:rsidRPr="00BD77E0">
        <w:rPr>
          <w:rFonts w:ascii="Times New Roman" w:eastAsia="Times New Roman" w:hAnsi="Times New Roman" w:cs="Times New Roman"/>
          <w:i/>
          <w:sz w:val="24"/>
          <w:szCs w:val="24"/>
          <w:lang w:val="en-GB"/>
        </w:rPr>
        <w:t>impact</w:t>
      </w:r>
      <w:r w:rsidR="00AC3311">
        <w:rPr>
          <w:rFonts w:ascii="Times New Roman" w:eastAsia="Times New Roman" w:hAnsi="Times New Roman" w:cs="Times New Roman"/>
          <w:i/>
          <w:sz w:val="24"/>
          <w:szCs w:val="24"/>
          <w:lang w:val="en-GB"/>
        </w:rPr>
        <w:t>,</w:t>
      </w:r>
      <w:r w:rsidRPr="00BD77E0">
        <w:rPr>
          <w:rFonts w:ascii="Times New Roman" w:eastAsia="Times New Roman" w:hAnsi="Times New Roman" w:cs="Times New Roman"/>
          <w:sz w:val="24"/>
          <w:szCs w:val="24"/>
          <w:lang w:val="en-GB"/>
        </w:rPr>
        <w:t xml:space="preserve"> and </w:t>
      </w:r>
      <w:r w:rsidRPr="00BD77E0">
        <w:rPr>
          <w:rFonts w:ascii="Times New Roman" w:eastAsia="Times New Roman" w:hAnsi="Times New Roman" w:cs="Times New Roman"/>
          <w:i/>
          <w:sz w:val="24"/>
          <w:szCs w:val="24"/>
          <w:lang w:val="en-GB"/>
        </w:rPr>
        <w:t>cost-effectiveness</w:t>
      </w:r>
      <w:r w:rsidRPr="00BD77E0">
        <w:rPr>
          <w:rFonts w:ascii="Times New Roman" w:eastAsia="Times New Roman" w:hAnsi="Times New Roman" w:cs="Times New Roman"/>
          <w:sz w:val="24"/>
          <w:szCs w:val="24"/>
          <w:lang w:val="en-GB"/>
        </w:rPr>
        <w:t xml:space="preserve"> of current </w:t>
      </w:r>
      <w:r w:rsidR="00014E90">
        <w:rPr>
          <w:rFonts w:ascii="Times New Roman" w:eastAsia="Times New Roman" w:hAnsi="Times New Roman" w:cs="Times New Roman"/>
          <w:sz w:val="24"/>
          <w:szCs w:val="24"/>
          <w:lang w:val="en-GB"/>
        </w:rPr>
        <w:t xml:space="preserve">and future </w:t>
      </w:r>
      <w:r w:rsidR="009D3CF4" w:rsidRPr="00285226">
        <w:rPr>
          <w:rFonts w:ascii="Times New Roman" w:eastAsia="Times New Roman" w:hAnsi="Times New Roman" w:cs="Times New Roman"/>
          <w:sz w:val="24"/>
          <w:szCs w:val="24"/>
          <w:lang w:val="en-GB"/>
        </w:rPr>
        <w:t>programmes</w:t>
      </w:r>
      <w:r w:rsidR="009D3CF4">
        <w:rPr>
          <w:rFonts w:ascii="Times New Roman" w:eastAsia="Times New Roman" w:hAnsi="Times New Roman" w:cs="Times New Roman"/>
          <w:sz w:val="24"/>
          <w:szCs w:val="24"/>
          <w:lang w:val="en-GB"/>
        </w:rPr>
        <w:t>.</w:t>
      </w:r>
    </w:p>
    <w:p w14:paraId="4FABAC6D" w14:textId="77777777" w:rsidR="004E0BE7" w:rsidRPr="00BD77E0" w:rsidRDefault="004E0BE7" w:rsidP="00B124D1">
      <w:pPr>
        <w:spacing w:after="0" w:line="240" w:lineRule="auto"/>
        <w:rPr>
          <w:rFonts w:ascii="Times New Roman" w:eastAsia="Times New Roman" w:hAnsi="Times New Roman" w:cs="Times New Roman"/>
          <w:sz w:val="24"/>
          <w:szCs w:val="24"/>
          <w:lang w:val="en-GB"/>
        </w:rPr>
      </w:pPr>
    </w:p>
    <w:p w14:paraId="0802ABAA" w14:textId="24FD6C26" w:rsidR="004E0BE7" w:rsidRPr="00BD77E0" w:rsidRDefault="006A3B7E">
      <w:pPr>
        <w:numPr>
          <w:ilvl w:val="0"/>
          <w:numId w:val="19"/>
        </w:numPr>
        <w:pBdr>
          <w:top w:val="nil"/>
          <w:left w:val="nil"/>
          <w:bottom w:val="nil"/>
          <w:right w:val="nil"/>
          <w:between w:val="nil"/>
        </w:pBdr>
        <w:spacing w:after="0" w:line="240" w:lineRule="auto"/>
        <w:rPr>
          <w:b/>
          <w:color w:val="000000"/>
          <w:sz w:val="24"/>
          <w:szCs w:val="24"/>
          <w:lang w:val="en-GB"/>
        </w:rPr>
      </w:pPr>
      <w:r w:rsidRPr="00BD77E0">
        <w:rPr>
          <w:rFonts w:ascii="Times New Roman" w:eastAsia="Times New Roman" w:hAnsi="Times New Roman" w:cs="Times New Roman"/>
          <w:b/>
          <w:color w:val="000000"/>
          <w:sz w:val="24"/>
          <w:szCs w:val="24"/>
          <w:lang w:val="en-GB"/>
        </w:rPr>
        <w:t>Reach</w:t>
      </w:r>
    </w:p>
    <w:p w14:paraId="0038654E" w14:textId="2D6B10C6" w:rsidR="009E4395" w:rsidRPr="00CE6C82" w:rsidRDefault="006A3B7E" w:rsidP="00BD77E0">
      <w:pPr>
        <w:pStyle w:val="ListParagraph"/>
        <w:numPr>
          <w:ilvl w:val="0"/>
          <w:numId w:val="62"/>
        </w:numPr>
        <w:pBdr>
          <w:top w:val="nil"/>
          <w:left w:val="nil"/>
          <w:bottom w:val="nil"/>
          <w:right w:val="nil"/>
          <w:between w:val="nil"/>
        </w:pBdr>
        <w:rPr>
          <w:b/>
          <w:color w:val="000000"/>
          <w:lang w:val="en-GB"/>
        </w:rPr>
      </w:pPr>
      <w:r w:rsidRPr="00BD77E0">
        <w:rPr>
          <w:rFonts w:eastAsia="Times New Roman"/>
          <w:color w:val="000000"/>
          <w:lang w:val="en-GB"/>
        </w:rPr>
        <w:t>Which communication channels</w:t>
      </w:r>
      <w:r w:rsidR="00CE6C82">
        <w:rPr>
          <w:rFonts w:eastAsia="Times New Roman"/>
          <w:color w:val="000000"/>
          <w:lang w:val="en-GB"/>
        </w:rPr>
        <w:t xml:space="preserve"> and vehicles</w:t>
      </w:r>
      <w:r w:rsidRPr="00BD77E0">
        <w:rPr>
          <w:rFonts w:eastAsia="Times New Roman"/>
          <w:color w:val="000000"/>
          <w:lang w:val="en-GB"/>
        </w:rPr>
        <w:t xml:space="preserve"> reached the highest percentage of the intended audience? How did this vary by characteristics such as age, gender, rural/urban residence and socio-economic status?</w:t>
      </w:r>
      <w:r w:rsidR="00CE6C82">
        <w:rPr>
          <w:rFonts w:eastAsia="Times New Roman"/>
          <w:color w:val="000000"/>
          <w:lang w:val="en-GB"/>
        </w:rPr>
        <w:br/>
      </w:r>
    </w:p>
    <w:p w14:paraId="2DC42EE7" w14:textId="77777777" w:rsidR="002123CC" w:rsidRPr="002123CC" w:rsidRDefault="00CE6C82" w:rsidP="002123CC">
      <w:pPr>
        <w:pBdr>
          <w:top w:val="nil"/>
          <w:left w:val="nil"/>
          <w:bottom w:val="nil"/>
          <w:right w:val="nil"/>
          <w:between w:val="nil"/>
        </w:pBdr>
        <w:shd w:val="clear" w:color="auto" w:fill="DBE5F1" w:themeFill="accent1" w:themeFillTint="33"/>
        <w:ind w:left="1080"/>
        <w:rPr>
          <w:rFonts w:ascii="Times New Roman" w:hAnsi="Times New Roman" w:cs="Times New Roman"/>
          <w:color w:val="000000"/>
          <w:sz w:val="24"/>
          <w:lang w:val="en-GB"/>
        </w:rPr>
      </w:pPr>
      <w:r w:rsidRPr="002123CC">
        <w:rPr>
          <w:rFonts w:ascii="Times New Roman" w:hAnsi="Times New Roman" w:cs="Times New Roman"/>
          <w:color w:val="000000"/>
          <w:sz w:val="24"/>
          <w:lang w:val="en-GB"/>
        </w:rPr>
        <w:t>Example:</w:t>
      </w:r>
      <w:r w:rsidR="002123CC" w:rsidRPr="002123CC">
        <w:rPr>
          <w:rFonts w:ascii="Times New Roman" w:hAnsi="Times New Roman" w:cs="Times New Roman"/>
          <w:color w:val="000000"/>
          <w:sz w:val="24"/>
          <w:lang w:val="en-GB"/>
        </w:rPr>
        <w:t xml:space="preserve"> </w:t>
      </w:r>
    </w:p>
    <w:p w14:paraId="27524459" w14:textId="5DAA0CE8" w:rsidR="00CE6C82" w:rsidRPr="002123CC" w:rsidRDefault="00CE6C82" w:rsidP="002123CC">
      <w:pPr>
        <w:pBdr>
          <w:top w:val="nil"/>
          <w:left w:val="nil"/>
          <w:bottom w:val="nil"/>
          <w:right w:val="nil"/>
          <w:between w:val="nil"/>
        </w:pBdr>
        <w:shd w:val="clear" w:color="auto" w:fill="DBE5F1" w:themeFill="accent1" w:themeFillTint="33"/>
        <w:ind w:left="1080"/>
        <w:rPr>
          <w:rFonts w:ascii="Times New Roman" w:hAnsi="Times New Roman" w:cs="Times New Roman"/>
          <w:color w:val="000000"/>
          <w:sz w:val="24"/>
          <w:lang w:val="en-GB"/>
        </w:rPr>
      </w:pPr>
      <w:r w:rsidRPr="002123CC">
        <w:rPr>
          <w:rFonts w:ascii="Times New Roman" w:hAnsi="Times New Roman" w:cs="Times New Roman"/>
          <w:color w:val="000000"/>
          <w:sz w:val="24"/>
          <w:lang w:val="en-GB"/>
        </w:rPr>
        <w:t>An evaluation of a GBSS communication, advocacy</w:t>
      </w:r>
      <w:r w:rsidR="00AC3311">
        <w:rPr>
          <w:rFonts w:ascii="Times New Roman" w:hAnsi="Times New Roman" w:cs="Times New Roman"/>
          <w:color w:val="000000"/>
          <w:sz w:val="24"/>
          <w:lang w:val="en-GB"/>
        </w:rPr>
        <w:t>,</w:t>
      </w:r>
      <w:r w:rsidRPr="002123CC">
        <w:rPr>
          <w:rFonts w:ascii="Times New Roman" w:hAnsi="Times New Roman" w:cs="Times New Roman"/>
          <w:color w:val="000000"/>
          <w:sz w:val="24"/>
          <w:lang w:val="en-GB"/>
        </w:rPr>
        <w:t xml:space="preserve"> and community mobilisation campaign in India found that while frontline workers were a particularly important source of behaviour change communication in rural areas, women in urban settings, notably those in Kurukshetra, benefitted from greater media exposure and talks by religious leaders (Jejeebhoy et al. 2015).</w:t>
      </w:r>
    </w:p>
    <w:p w14:paraId="2B5F0566" w14:textId="77777777" w:rsidR="004E0BE7" w:rsidRPr="00BD77E0" w:rsidRDefault="004E0BE7" w:rsidP="00B124D1">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lang w:val="en-GB"/>
        </w:rPr>
      </w:pPr>
    </w:p>
    <w:p w14:paraId="775EDB50" w14:textId="0F059A69" w:rsidR="004E0BE7" w:rsidRPr="00BD77E0" w:rsidRDefault="006A3B7E" w:rsidP="00B124D1">
      <w:pPr>
        <w:numPr>
          <w:ilvl w:val="0"/>
          <w:numId w:val="19"/>
        </w:numPr>
        <w:pBdr>
          <w:top w:val="nil"/>
          <w:left w:val="nil"/>
          <w:bottom w:val="nil"/>
          <w:right w:val="nil"/>
          <w:between w:val="nil"/>
        </w:pBdr>
        <w:spacing w:after="0" w:line="240" w:lineRule="auto"/>
        <w:rPr>
          <w:b/>
          <w:color w:val="000000"/>
          <w:sz w:val="24"/>
          <w:szCs w:val="24"/>
          <w:lang w:val="en-GB"/>
        </w:rPr>
      </w:pPr>
      <w:r w:rsidRPr="00BD77E0">
        <w:rPr>
          <w:rFonts w:ascii="Times New Roman" w:eastAsia="Times New Roman" w:hAnsi="Times New Roman" w:cs="Times New Roman"/>
          <w:b/>
          <w:color w:val="000000"/>
          <w:sz w:val="24"/>
          <w:szCs w:val="24"/>
          <w:lang w:val="en-GB"/>
        </w:rPr>
        <w:t>Impact</w:t>
      </w:r>
    </w:p>
    <w:p w14:paraId="501570B0" w14:textId="7C8692FE" w:rsidR="004E0BE7" w:rsidRPr="00BD77E0" w:rsidRDefault="006A3B7E" w:rsidP="00BD77E0">
      <w:pPr>
        <w:numPr>
          <w:ilvl w:val="1"/>
          <w:numId w:val="6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GB"/>
        </w:rPr>
      </w:pPr>
      <w:r w:rsidRPr="00BD77E0">
        <w:rPr>
          <w:rFonts w:ascii="Times New Roman" w:eastAsia="Times New Roman" w:hAnsi="Times New Roman" w:cs="Times New Roman"/>
          <w:color w:val="000000"/>
          <w:sz w:val="24"/>
          <w:szCs w:val="24"/>
          <w:lang w:val="en-GB"/>
        </w:rPr>
        <w:t xml:space="preserve">Which types of communication seem to have been most effective at changing norms on gender equity/son preference? If enough time has elapsed to measure changes in </w:t>
      </w:r>
      <w:r w:rsidR="00985CFD" w:rsidRPr="00985CFD">
        <w:rPr>
          <w:rFonts w:ascii="Times New Roman" w:eastAsia="Times New Roman" w:hAnsi="Times New Roman" w:cs="Times New Roman"/>
          <w:color w:val="000000"/>
          <w:sz w:val="24"/>
          <w:szCs w:val="24"/>
          <w:lang w:val="en-GB"/>
        </w:rPr>
        <w:t xml:space="preserve">reported </w:t>
      </w:r>
      <w:r w:rsidRPr="00BD77E0">
        <w:rPr>
          <w:rFonts w:ascii="Times New Roman" w:eastAsia="Times New Roman" w:hAnsi="Times New Roman" w:cs="Times New Roman"/>
          <w:color w:val="000000"/>
          <w:sz w:val="24"/>
          <w:szCs w:val="24"/>
          <w:lang w:val="en-GB"/>
        </w:rPr>
        <w:t>behaviours, this is crucial.</w:t>
      </w:r>
      <w:r w:rsidR="00985CFD" w:rsidRPr="00985CFD">
        <w:rPr>
          <w:rFonts w:ascii="Times New Roman" w:eastAsia="Times New Roman" w:hAnsi="Times New Roman" w:cs="Times New Roman"/>
          <w:color w:val="000000"/>
          <w:sz w:val="24"/>
          <w:szCs w:val="24"/>
          <w:lang w:val="en-GB"/>
        </w:rPr>
        <w:t xml:space="preserve"> </w:t>
      </w:r>
      <w:r w:rsidRPr="00BD77E0">
        <w:rPr>
          <w:rFonts w:ascii="Times New Roman" w:eastAsia="Times New Roman" w:hAnsi="Times New Roman" w:cs="Times New Roman"/>
          <w:color w:val="000000"/>
          <w:sz w:val="24"/>
          <w:szCs w:val="24"/>
          <w:lang w:val="en-GB"/>
        </w:rPr>
        <w:t>How did this vary by characteristics such as age, gender, rural/urban residence and socio-economic status?</w:t>
      </w:r>
    </w:p>
    <w:p w14:paraId="6190E44E" w14:textId="1CA72147" w:rsidR="001131E1" w:rsidRDefault="006A3B7E">
      <w:pPr>
        <w:numPr>
          <w:ilvl w:val="1"/>
          <w:numId w:val="6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sidRPr="00BD77E0">
        <w:rPr>
          <w:rFonts w:ascii="Times New Roman" w:eastAsia="Times New Roman" w:hAnsi="Times New Roman" w:cs="Times New Roman"/>
          <w:color w:val="000000"/>
          <w:sz w:val="24"/>
          <w:szCs w:val="24"/>
          <w:lang w:val="en-GB"/>
        </w:rPr>
        <w:t>Which types of message</w:t>
      </w:r>
      <w:r w:rsidR="00985CFD">
        <w:rPr>
          <w:rFonts w:ascii="Times New Roman" w:eastAsia="Times New Roman" w:hAnsi="Times New Roman" w:cs="Times New Roman"/>
          <w:color w:val="000000"/>
          <w:sz w:val="24"/>
          <w:szCs w:val="24"/>
          <w:lang w:val="en-GB"/>
        </w:rPr>
        <w:t>s</w:t>
      </w:r>
      <w:r w:rsidRPr="00BD77E0">
        <w:rPr>
          <w:rFonts w:ascii="Times New Roman" w:eastAsia="Times New Roman" w:hAnsi="Times New Roman" w:cs="Times New Roman"/>
          <w:color w:val="000000"/>
          <w:sz w:val="24"/>
          <w:szCs w:val="24"/>
          <w:lang w:val="en-GB"/>
        </w:rPr>
        <w:t xml:space="preserve"> seem to have been most effective in bringing about normative and/or </w:t>
      </w:r>
      <w:r w:rsidR="00985CFD">
        <w:rPr>
          <w:rFonts w:ascii="Times New Roman" w:eastAsia="Times New Roman" w:hAnsi="Times New Roman" w:cs="Times New Roman"/>
          <w:color w:val="000000"/>
          <w:sz w:val="24"/>
          <w:szCs w:val="24"/>
          <w:lang w:val="en-GB"/>
        </w:rPr>
        <w:t xml:space="preserve">reported </w:t>
      </w:r>
      <w:r w:rsidRPr="00BD77E0">
        <w:rPr>
          <w:rFonts w:ascii="Times New Roman" w:eastAsia="Times New Roman" w:hAnsi="Times New Roman" w:cs="Times New Roman"/>
          <w:color w:val="000000"/>
          <w:sz w:val="24"/>
          <w:szCs w:val="24"/>
          <w:lang w:val="en-GB"/>
        </w:rPr>
        <w:t>behavioural change? What might have been the problem in the design of messages that were less effective?</w:t>
      </w:r>
    </w:p>
    <w:p w14:paraId="0E937269" w14:textId="77777777" w:rsidR="004E0BE7" w:rsidRPr="00BD77E0" w:rsidRDefault="004E0BE7" w:rsidP="00B124D1">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lang w:val="en-GB"/>
        </w:rPr>
      </w:pPr>
    </w:p>
    <w:p w14:paraId="4998D31A" w14:textId="5B393493" w:rsidR="004E0BE7" w:rsidRPr="00BD77E0" w:rsidRDefault="006A3B7E" w:rsidP="00B124D1">
      <w:pPr>
        <w:numPr>
          <w:ilvl w:val="0"/>
          <w:numId w:val="19"/>
        </w:numPr>
        <w:pBdr>
          <w:top w:val="nil"/>
          <w:left w:val="nil"/>
          <w:bottom w:val="nil"/>
          <w:right w:val="nil"/>
          <w:between w:val="nil"/>
        </w:pBdr>
        <w:spacing w:after="0" w:line="240" w:lineRule="auto"/>
        <w:rPr>
          <w:b/>
          <w:color w:val="000000"/>
          <w:sz w:val="24"/>
          <w:szCs w:val="24"/>
          <w:lang w:val="en-GB"/>
        </w:rPr>
      </w:pPr>
      <w:r w:rsidRPr="00BD77E0">
        <w:rPr>
          <w:rFonts w:ascii="Times New Roman" w:eastAsia="Times New Roman" w:hAnsi="Times New Roman" w:cs="Times New Roman"/>
          <w:b/>
          <w:color w:val="000000"/>
          <w:sz w:val="24"/>
          <w:szCs w:val="24"/>
          <w:lang w:val="en-GB"/>
        </w:rPr>
        <w:t>Cost-effectiveness</w:t>
      </w:r>
    </w:p>
    <w:p w14:paraId="06E765B0" w14:textId="6F98189E" w:rsidR="004E0BE7" w:rsidRPr="00BD77E0" w:rsidRDefault="006A3B7E" w:rsidP="00BD77E0">
      <w:pPr>
        <w:numPr>
          <w:ilvl w:val="1"/>
          <w:numId w:val="64"/>
        </w:numPr>
        <w:pBdr>
          <w:top w:val="nil"/>
          <w:left w:val="nil"/>
          <w:bottom w:val="nil"/>
          <w:right w:val="nil"/>
          <w:between w:val="nil"/>
        </w:pBdr>
        <w:spacing w:after="120" w:line="240" w:lineRule="auto"/>
        <w:rPr>
          <w:color w:val="000000"/>
          <w:sz w:val="24"/>
          <w:szCs w:val="24"/>
          <w:lang w:val="en-GB"/>
        </w:rPr>
      </w:pPr>
      <w:r w:rsidRPr="00BD77E0">
        <w:rPr>
          <w:rFonts w:ascii="Times New Roman" w:eastAsia="Times New Roman" w:hAnsi="Times New Roman" w:cs="Times New Roman"/>
          <w:color w:val="000000"/>
          <w:sz w:val="24"/>
          <w:szCs w:val="24"/>
          <w:lang w:val="en-GB"/>
        </w:rPr>
        <w:t>Which communication channels and forms of messaging were found to be the most cost-effective in reaching intended audiences and in changing norms/</w:t>
      </w:r>
      <w:r w:rsidR="00985CFD">
        <w:rPr>
          <w:rFonts w:ascii="Times New Roman" w:eastAsia="Times New Roman" w:hAnsi="Times New Roman" w:cs="Times New Roman"/>
          <w:color w:val="000000"/>
          <w:sz w:val="24"/>
          <w:szCs w:val="24"/>
          <w:lang w:val="en-GB"/>
        </w:rPr>
        <w:t xml:space="preserve">reported </w:t>
      </w:r>
      <w:r w:rsidRPr="00BD77E0">
        <w:rPr>
          <w:rFonts w:ascii="Times New Roman" w:eastAsia="Times New Roman" w:hAnsi="Times New Roman" w:cs="Times New Roman"/>
          <w:color w:val="000000"/>
          <w:sz w:val="24"/>
          <w:szCs w:val="24"/>
          <w:lang w:val="en-GB"/>
        </w:rPr>
        <w:t>behaviours?</w:t>
      </w:r>
    </w:p>
    <w:p w14:paraId="7634D139" w14:textId="4B45D269" w:rsidR="004E0BE7" w:rsidRDefault="006A3B7E" w:rsidP="00985CFD">
      <w:pPr>
        <w:pStyle w:val="ListParagraph"/>
        <w:numPr>
          <w:ilvl w:val="1"/>
          <w:numId w:val="64"/>
        </w:numPr>
        <w:pBdr>
          <w:top w:val="nil"/>
          <w:left w:val="nil"/>
          <w:bottom w:val="nil"/>
          <w:right w:val="nil"/>
          <w:between w:val="nil"/>
        </w:pBdr>
        <w:rPr>
          <w:rFonts w:eastAsia="Times New Roman"/>
          <w:color w:val="000000"/>
          <w:lang w:val="en-GB"/>
        </w:rPr>
      </w:pPr>
      <w:r w:rsidRPr="00BD77E0">
        <w:rPr>
          <w:rFonts w:eastAsia="Times New Roman"/>
          <w:color w:val="000000"/>
          <w:lang w:val="en-GB"/>
        </w:rPr>
        <w:t xml:space="preserve">Cost-effectiveness can be very difficult to estimate </w:t>
      </w:r>
      <w:r w:rsidR="00985CFD" w:rsidRPr="00985CFD">
        <w:rPr>
          <w:rFonts w:eastAsia="Times New Roman"/>
          <w:color w:val="000000"/>
          <w:lang w:val="en-GB"/>
        </w:rPr>
        <w:t>rigorously</w:t>
      </w:r>
      <w:r w:rsidRPr="00BD77E0">
        <w:rPr>
          <w:rFonts w:eastAsia="Times New Roman"/>
          <w:color w:val="000000"/>
          <w:lang w:val="en-GB"/>
        </w:rPr>
        <w:t xml:space="preserve"> with the data available from most surveys. However</w:t>
      </w:r>
      <w:r w:rsidR="00985CFD">
        <w:rPr>
          <w:rFonts w:eastAsia="Times New Roman"/>
          <w:color w:val="000000"/>
          <w:lang w:val="en-GB"/>
        </w:rPr>
        <w:t>,</w:t>
      </w:r>
      <w:r w:rsidRPr="00BD77E0">
        <w:rPr>
          <w:rFonts w:eastAsia="Times New Roman"/>
          <w:color w:val="000000"/>
          <w:lang w:val="en-GB"/>
        </w:rPr>
        <w:t xml:space="preserve"> some estimates of the relative costs of each type of messaging can be made, along with their reach and rough estimates of impact.</w:t>
      </w:r>
    </w:p>
    <w:p w14:paraId="1594FDA7" w14:textId="77777777" w:rsidR="00985CFD" w:rsidRPr="00BD77E0" w:rsidRDefault="00985CFD" w:rsidP="00BD77E0">
      <w:pPr>
        <w:pStyle w:val="ListParagraph"/>
        <w:pBdr>
          <w:top w:val="nil"/>
          <w:left w:val="nil"/>
          <w:bottom w:val="nil"/>
          <w:right w:val="nil"/>
          <w:between w:val="nil"/>
        </w:pBdr>
        <w:ind w:left="1440"/>
        <w:rPr>
          <w:rFonts w:eastAsia="Times New Roman"/>
          <w:color w:val="000000"/>
          <w:lang w:val="en-GB"/>
        </w:rPr>
      </w:pPr>
    </w:p>
    <w:p w14:paraId="63769C92" w14:textId="77777777" w:rsidR="00923F58" w:rsidRDefault="00014E90">
      <w:pPr>
        <w:rPr>
          <w:rFonts w:ascii="Times New Roman" w:eastAsia="Times New Roman" w:hAnsi="Times New Roman" w:cs="Times New Roman"/>
          <w:sz w:val="24"/>
          <w:szCs w:val="24"/>
          <w:lang w:val="en-GB"/>
        </w:rPr>
      </w:pPr>
      <w:r w:rsidRPr="00285226">
        <w:rPr>
          <w:rFonts w:ascii="Times New Roman" w:eastAsia="Times New Roman" w:hAnsi="Times New Roman" w:cs="Times New Roman"/>
          <w:sz w:val="24"/>
          <w:szCs w:val="24"/>
          <w:lang w:val="en-GB"/>
        </w:rPr>
        <w:t xml:space="preserve">To be able to learn from evaluations, it is important to avoid the tendency for evaluations to merely conclude that a programme had limited (or significant) impact, without discussing </w:t>
      </w:r>
      <w:r w:rsidRPr="00285226">
        <w:rPr>
          <w:rFonts w:ascii="Times New Roman" w:eastAsia="Times New Roman" w:hAnsi="Times New Roman" w:cs="Times New Roman"/>
          <w:sz w:val="24"/>
          <w:szCs w:val="24"/>
          <w:lang w:val="en-GB"/>
        </w:rPr>
        <w:lastRenderedPageBreak/>
        <w:t xml:space="preserve">why this might have been the case. The details of programme design and implementation </w:t>
      </w:r>
      <w:r>
        <w:rPr>
          <w:rFonts w:ascii="Times New Roman" w:eastAsia="Times New Roman" w:hAnsi="Times New Roman" w:cs="Times New Roman"/>
          <w:sz w:val="24"/>
          <w:szCs w:val="24"/>
          <w:lang w:val="en-GB"/>
        </w:rPr>
        <w:t xml:space="preserve">should </w:t>
      </w:r>
      <w:r w:rsidRPr="00285226">
        <w:rPr>
          <w:rFonts w:ascii="Times New Roman" w:eastAsia="Times New Roman" w:hAnsi="Times New Roman" w:cs="Times New Roman"/>
          <w:sz w:val="24"/>
          <w:szCs w:val="24"/>
          <w:lang w:val="en-GB"/>
        </w:rPr>
        <w:t xml:space="preserve">be </w:t>
      </w:r>
      <w:r>
        <w:rPr>
          <w:rFonts w:ascii="Times New Roman" w:eastAsia="Times New Roman" w:hAnsi="Times New Roman" w:cs="Times New Roman"/>
          <w:sz w:val="24"/>
          <w:szCs w:val="24"/>
          <w:lang w:val="en-GB"/>
        </w:rPr>
        <w:t>explained so others can</w:t>
      </w:r>
      <w:r w:rsidRPr="00285226">
        <w:rPr>
          <w:rFonts w:ascii="Times New Roman" w:eastAsia="Times New Roman" w:hAnsi="Times New Roman" w:cs="Times New Roman"/>
          <w:sz w:val="24"/>
          <w:szCs w:val="24"/>
          <w:lang w:val="en-GB"/>
        </w:rPr>
        <w:t xml:space="preserve"> learn from the programme’s experience</w:t>
      </w:r>
      <w:r>
        <w:rPr>
          <w:rFonts w:ascii="Times New Roman" w:eastAsia="Times New Roman" w:hAnsi="Times New Roman" w:cs="Times New Roman"/>
          <w:sz w:val="24"/>
          <w:szCs w:val="24"/>
          <w:lang w:val="en-GB"/>
        </w:rPr>
        <w:t>, including reflections on what did not work.</w:t>
      </w:r>
    </w:p>
    <w:p w14:paraId="2C4FD06E" w14:textId="1DF24338" w:rsidR="00923F58" w:rsidRDefault="00923F58">
      <w:pPr>
        <w:rPr>
          <w:rFonts w:ascii="Times New Roman" w:eastAsia="Times New Roman" w:hAnsi="Times New Roman" w:cs="Times New Roman"/>
          <w:sz w:val="24"/>
          <w:szCs w:val="24"/>
          <w:lang w:val="en-GB"/>
        </w:rPr>
      </w:pPr>
    </w:p>
    <w:p w14:paraId="23462EE3" w14:textId="3C5CAC64" w:rsidR="00A54A00" w:rsidRDefault="00F271BD" w:rsidP="00417987">
      <w:pPr>
        <w:pStyle w:val="Level2TOC"/>
      </w:pPr>
      <w:bookmarkStart w:id="37" w:name="_Toc22837011"/>
      <w:r>
        <w:t xml:space="preserve">2.9 </w:t>
      </w:r>
      <w:r w:rsidR="00A54A00">
        <w:t>Communication</w:t>
      </w:r>
      <w:r>
        <w:t xml:space="preserve"> and advocacy strategy development</w:t>
      </w:r>
      <w:r w:rsidR="00A54A00">
        <w:t xml:space="preserve"> process recap</w:t>
      </w:r>
      <w:bookmarkEnd w:id="37"/>
    </w:p>
    <w:p w14:paraId="5954BA7D" w14:textId="228341DA" w:rsidR="00F271BD" w:rsidRDefault="00F271BD" w:rsidP="00A54A00">
      <w:pPr>
        <w:pStyle w:val="Level1TOC"/>
      </w:pPr>
    </w:p>
    <w:tbl>
      <w:tblPr>
        <w:tblStyle w:val="GridTable1Light-Accent1"/>
        <w:tblW w:w="0" w:type="auto"/>
        <w:tblLook w:val="04A0" w:firstRow="1" w:lastRow="0" w:firstColumn="1" w:lastColumn="0" w:noHBand="0" w:noVBand="1"/>
      </w:tblPr>
      <w:tblGrid>
        <w:gridCol w:w="8995"/>
      </w:tblGrid>
      <w:tr w:rsidR="00F271BD" w:rsidRPr="00C754D7" w14:paraId="6EF1F657" w14:textId="77777777" w:rsidTr="00923F5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95" w:type="dxa"/>
            <w:shd w:val="clear" w:color="auto" w:fill="DBE5F1" w:themeFill="accent1" w:themeFillTint="33"/>
          </w:tcPr>
          <w:p w14:paraId="339ED22E" w14:textId="0B721CAA" w:rsidR="00F271BD" w:rsidRPr="00BD77E0" w:rsidRDefault="00F271BD" w:rsidP="00BD77E0">
            <w:pPr>
              <w:rPr>
                <w:sz w:val="24"/>
                <w:szCs w:val="24"/>
              </w:rPr>
            </w:pPr>
            <w:r w:rsidRPr="00BD77E0">
              <w:rPr>
                <w:rFonts w:ascii="Times New Roman" w:hAnsi="Times New Roman" w:cs="Times New Roman"/>
                <w:b w:val="0"/>
                <w:sz w:val="24"/>
                <w:szCs w:val="24"/>
              </w:rPr>
              <w:t>Big picture</w:t>
            </w:r>
          </w:p>
        </w:tc>
      </w:tr>
      <w:tr w:rsidR="00F271BD" w:rsidRPr="00C754D7" w14:paraId="1789D93A"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tcPr>
          <w:p w14:paraId="3FB3919F" w14:textId="66F36FC2" w:rsidR="00F271BD" w:rsidRPr="00BD77E0" w:rsidRDefault="00F271BD" w:rsidP="00F271BD">
            <w:pPr>
              <w:pStyle w:val="Level1TOC"/>
              <w:numPr>
                <w:ilvl w:val="0"/>
                <w:numId w:val="73"/>
              </w:numPr>
              <w:rPr>
                <w:color w:val="000000" w:themeColor="text1"/>
                <w:sz w:val="24"/>
                <w:szCs w:val="24"/>
              </w:rPr>
            </w:pPr>
            <w:bookmarkStart w:id="38" w:name="_Toc19787374"/>
            <w:bookmarkStart w:id="39" w:name="_Toc19787546"/>
            <w:bookmarkStart w:id="40" w:name="_Toc20250207"/>
            <w:bookmarkStart w:id="41" w:name="_Toc22837012"/>
            <w:r w:rsidRPr="00BD77E0">
              <w:rPr>
                <w:color w:val="000000" w:themeColor="text1"/>
                <w:sz w:val="24"/>
                <w:szCs w:val="24"/>
              </w:rPr>
              <w:t>Situation analysis</w:t>
            </w:r>
            <w:bookmarkEnd w:id="38"/>
            <w:bookmarkEnd w:id="39"/>
            <w:bookmarkEnd w:id="40"/>
            <w:bookmarkEnd w:id="41"/>
          </w:p>
          <w:p w14:paraId="05D9E688" w14:textId="77777777" w:rsidR="00F271BD" w:rsidRPr="00BD77E0" w:rsidRDefault="00F271BD" w:rsidP="00F271BD">
            <w:pPr>
              <w:pStyle w:val="Level1TOC"/>
              <w:numPr>
                <w:ilvl w:val="0"/>
                <w:numId w:val="73"/>
              </w:numPr>
              <w:rPr>
                <w:color w:val="000000" w:themeColor="text1"/>
                <w:sz w:val="24"/>
                <w:szCs w:val="24"/>
              </w:rPr>
            </w:pPr>
            <w:bookmarkStart w:id="42" w:name="_Toc19787375"/>
            <w:bookmarkStart w:id="43" w:name="_Toc19787547"/>
            <w:bookmarkStart w:id="44" w:name="_Toc20250208"/>
            <w:bookmarkStart w:id="45" w:name="_Toc22837013"/>
            <w:r w:rsidRPr="00BD77E0">
              <w:rPr>
                <w:color w:val="000000" w:themeColor="text1"/>
                <w:sz w:val="24"/>
                <w:szCs w:val="24"/>
              </w:rPr>
              <w:t>Define timeframe and resources</w:t>
            </w:r>
            <w:bookmarkEnd w:id="42"/>
            <w:bookmarkEnd w:id="43"/>
            <w:bookmarkEnd w:id="44"/>
            <w:bookmarkEnd w:id="45"/>
          </w:p>
          <w:p w14:paraId="53845A52" w14:textId="0A139BAE" w:rsidR="00F271BD" w:rsidRPr="00BD77E0" w:rsidRDefault="00F271BD" w:rsidP="00BD77E0">
            <w:pPr>
              <w:pStyle w:val="Level1TOC"/>
              <w:numPr>
                <w:ilvl w:val="0"/>
                <w:numId w:val="73"/>
              </w:numPr>
              <w:rPr>
                <w:color w:val="000000" w:themeColor="text1"/>
                <w:sz w:val="24"/>
                <w:szCs w:val="24"/>
              </w:rPr>
            </w:pPr>
            <w:bookmarkStart w:id="46" w:name="_Toc19787376"/>
            <w:bookmarkStart w:id="47" w:name="_Toc19787548"/>
            <w:bookmarkStart w:id="48" w:name="_Toc20250209"/>
            <w:bookmarkStart w:id="49" w:name="_Toc22837014"/>
            <w:r w:rsidRPr="00BD77E0">
              <w:rPr>
                <w:color w:val="000000" w:themeColor="text1"/>
                <w:sz w:val="24"/>
                <w:szCs w:val="24"/>
              </w:rPr>
              <w:t>Identify strategy development and implementation stakeholders</w:t>
            </w:r>
            <w:bookmarkEnd w:id="46"/>
            <w:bookmarkEnd w:id="47"/>
            <w:bookmarkEnd w:id="48"/>
            <w:bookmarkEnd w:id="49"/>
          </w:p>
        </w:tc>
      </w:tr>
      <w:tr w:rsidR="00F271BD" w:rsidRPr="00C754D7" w14:paraId="49180009"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tcPr>
          <w:p w14:paraId="1E5F4CF4" w14:textId="77777777" w:rsidR="00F271BD" w:rsidRPr="00BD77E0" w:rsidRDefault="00F271BD" w:rsidP="00A54A00">
            <w:pPr>
              <w:pStyle w:val="Level1TOC"/>
              <w:rPr>
                <w:color w:val="000000" w:themeColor="text1"/>
                <w:sz w:val="24"/>
                <w:szCs w:val="24"/>
              </w:rPr>
            </w:pPr>
          </w:p>
        </w:tc>
      </w:tr>
      <w:tr w:rsidR="00F271BD" w:rsidRPr="00C754D7" w14:paraId="2797DFDA"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shd w:val="clear" w:color="auto" w:fill="DBE5F1" w:themeFill="accent1" w:themeFillTint="33"/>
          </w:tcPr>
          <w:p w14:paraId="38C6397A" w14:textId="7F125E52" w:rsidR="00F271BD" w:rsidRPr="00BD77E0" w:rsidRDefault="00F271BD" w:rsidP="00BD77E0">
            <w:pPr>
              <w:rPr>
                <w:sz w:val="24"/>
                <w:szCs w:val="24"/>
              </w:rPr>
            </w:pPr>
            <w:r w:rsidRPr="00BD77E0">
              <w:rPr>
                <w:rFonts w:ascii="Times New Roman" w:hAnsi="Times New Roman" w:cs="Times New Roman"/>
                <w:b w:val="0"/>
                <w:sz w:val="24"/>
                <w:szCs w:val="24"/>
              </w:rPr>
              <w:t>Core components</w:t>
            </w:r>
          </w:p>
        </w:tc>
      </w:tr>
      <w:tr w:rsidR="00F271BD" w:rsidRPr="00C754D7" w14:paraId="5264BC62"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tcPr>
          <w:p w14:paraId="142B04E2" w14:textId="1B8D5884" w:rsidR="00F271BD" w:rsidRPr="00BD77E0" w:rsidRDefault="00F271BD" w:rsidP="00F271BD">
            <w:pPr>
              <w:pStyle w:val="Level1TOC"/>
              <w:numPr>
                <w:ilvl w:val="0"/>
                <w:numId w:val="74"/>
              </w:numPr>
              <w:rPr>
                <w:color w:val="000000" w:themeColor="text1"/>
                <w:sz w:val="24"/>
                <w:szCs w:val="24"/>
              </w:rPr>
            </w:pPr>
            <w:bookmarkStart w:id="50" w:name="_Toc19787377"/>
            <w:bookmarkStart w:id="51" w:name="_Toc19787549"/>
            <w:bookmarkStart w:id="52" w:name="_Toc20250210"/>
            <w:bookmarkStart w:id="53" w:name="_Toc22837015"/>
            <w:r w:rsidRPr="00BD77E0">
              <w:rPr>
                <w:color w:val="000000" w:themeColor="text1"/>
                <w:sz w:val="24"/>
                <w:szCs w:val="24"/>
              </w:rPr>
              <w:t>Define goals and objectives</w:t>
            </w:r>
            <w:bookmarkEnd w:id="50"/>
            <w:bookmarkEnd w:id="51"/>
            <w:bookmarkEnd w:id="52"/>
            <w:bookmarkEnd w:id="53"/>
          </w:p>
          <w:p w14:paraId="7714820A" w14:textId="77777777" w:rsidR="00F271BD" w:rsidRPr="00BD77E0" w:rsidRDefault="00F271BD" w:rsidP="00F271BD">
            <w:pPr>
              <w:pStyle w:val="Level1TOC"/>
              <w:numPr>
                <w:ilvl w:val="0"/>
                <w:numId w:val="74"/>
              </w:numPr>
              <w:rPr>
                <w:color w:val="000000" w:themeColor="text1"/>
                <w:sz w:val="24"/>
                <w:szCs w:val="24"/>
              </w:rPr>
            </w:pPr>
            <w:bookmarkStart w:id="54" w:name="_Toc19787378"/>
            <w:bookmarkStart w:id="55" w:name="_Toc19787550"/>
            <w:bookmarkStart w:id="56" w:name="_Toc20250211"/>
            <w:bookmarkStart w:id="57" w:name="_Toc22837016"/>
            <w:r w:rsidRPr="00BD77E0">
              <w:rPr>
                <w:color w:val="000000" w:themeColor="text1"/>
                <w:sz w:val="24"/>
                <w:szCs w:val="24"/>
              </w:rPr>
              <w:t>Identify target audiences</w:t>
            </w:r>
            <w:bookmarkEnd w:id="54"/>
            <w:bookmarkEnd w:id="55"/>
            <w:bookmarkEnd w:id="56"/>
            <w:bookmarkEnd w:id="57"/>
          </w:p>
          <w:p w14:paraId="00993198" w14:textId="77777777" w:rsidR="00F271BD" w:rsidRPr="00BD77E0" w:rsidRDefault="00F271BD" w:rsidP="00F271BD">
            <w:pPr>
              <w:pStyle w:val="Level1TOC"/>
              <w:numPr>
                <w:ilvl w:val="0"/>
                <w:numId w:val="74"/>
              </w:numPr>
              <w:rPr>
                <w:color w:val="000000" w:themeColor="text1"/>
                <w:sz w:val="24"/>
                <w:szCs w:val="24"/>
              </w:rPr>
            </w:pPr>
            <w:bookmarkStart w:id="58" w:name="_Toc19787379"/>
            <w:bookmarkStart w:id="59" w:name="_Toc19787551"/>
            <w:bookmarkStart w:id="60" w:name="_Toc20250212"/>
            <w:bookmarkStart w:id="61" w:name="_Toc22837017"/>
            <w:r w:rsidRPr="00BD77E0">
              <w:rPr>
                <w:color w:val="000000" w:themeColor="text1"/>
                <w:sz w:val="24"/>
                <w:szCs w:val="24"/>
              </w:rPr>
              <w:t>Develop messaging</w:t>
            </w:r>
            <w:bookmarkEnd w:id="58"/>
            <w:bookmarkEnd w:id="59"/>
            <w:bookmarkEnd w:id="60"/>
            <w:bookmarkEnd w:id="61"/>
          </w:p>
          <w:p w14:paraId="08738291" w14:textId="1C574866" w:rsidR="00F271BD" w:rsidRPr="00BD77E0" w:rsidRDefault="00F271BD" w:rsidP="00BD77E0">
            <w:pPr>
              <w:pStyle w:val="Level1TOC"/>
              <w:numPr>
                <w:ilvl w:val="0"/>
                <w:numId w:val="74"/>
              </w:numPr>
              <w:rPr>
                <w:color w:val="000000" w:themeColor="text1"/>
                <w:sz w:val="24"/>
                <w:szCs w:val="24"/>
              </w:rPr>
            </w:pPr>
            <w:bookmarkStart w:id="62" w:name="_Toc19787380"/>
            <w:bookmarkStart w:id="63" w:name="_Toc19787552"/>
            <w:bookmarkStart w:id="64" w:name="_Toc20250213"/>
            <w:bookmarkStart w:id="65" w:name="_Toc22837018"/>
            <w:r w:rsidRPr="00BD77E0">
              <w:rPr>
                <w:color w:val="000000" w:themeColor="text1"/>
                <w:sz w:val="24"/>
                <w:szCs w:val="24"/>
              </w:rPr>
              <w:t>Determine tactics</w:t>
            </w:r>
            <w:bookmarkEnd w:id="62"/>
            <w:bookmarkEnd w:id="63"/>
            <w:bookmarkEnd w:id="64"/>
            <w:r w:rsidR="00A31937">
              <w:rPr>
                <w:color w:val="000000" w:themeColor="text1"/>
                <w:sz w:val="24"/>
                <w:szCs w:val="24"/>
              </w:rPr>
              <w:t xml:space="preserve"> (and necessary </w:t>
            </w:r>
            <w:r w:rsidR="002038EB">
              <w:rPr>
                <w:color w:val="000000" w:themeColor="text1"/>
                <w:sz w:val="24"/>
                <w:szCs w:val="24"/>
              </w:rPr>
              <w:t>skills</w:t>
            </w:r>
            <w:r w:rsidR="00A31937">
              <w:rPr>
                <w:color w:val="000000" w:themeColor="text1"/>
                <w:sz w:val="24"/>
                <w:szCs w:val="24"/>
              </w:rPr>
              <w:t xml:space="preserve"> for implementation)</w:t>
            </w:r>
            <w:bookmarkEnd w:id="65"/>
          </w:p>
        </w:tc>
      </w:tr>
      <w:tr w:rsidR="00F271BD" w:rsidRPr="00C754D7" w14:paraId="5D5E0CF9"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tcPr>
          <w:p w14:paraId="7D9BCEEB" w14:textId="77777777" w:rsidR="00F271BD" w:rsidRPr="00BD77E0" w:rsidRDefault="00F271BD" w:rsidP="00A54A00">
            <w:pPr>
              <w:pStyle w:val="Level1TOC"/>
              <w:rPr>
                <w:color w:val="000000" w:themeColor="text1"/>
                <w:sz w:val="24"/>
                <w:szCs w:val="24"/>
              </w:rPr>
            </w:pPr>
          </w:p>
        </w:tc>
      </w:tr>
      <w:tr w:rsidR="00F271BD" w:rsidRPr="00C754D7" w14:paraId="6BE22A59"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shd w:val="clear" w:color="auto" w:fill="DBE5F1" w:themeFill="accent1" w:themeFillTint="33"/>
          </w:tcPr>
          <w:p w14:paraId="1BB78E7E" w14:textId="5203846E" w:rsidR="00F271BD" w:rsidRPr="00BD77E0" w:rsidRDefault="00F271BD" w:rsidP="00BD77E0">
            <w:pPr>
              <w:rPr>
                <w:sz w:val="24"/>
                <w:szCs w:val="24"/>
              </w:rPr>
            </w:pPr>
            <w:r w:rsidRPr="00BD77E0">
              <w:rPr>
                <w:rFonts w:ascii="Times New Roman" w:hAnsi="Times New Roman" w:cs="Times New Roman"/>
                <w:b w:val="0"/>
                <w:sz w:val="24"/>
                <w:szCs w:val="24"/>
              </w:rPr>
              <w:t xml:space="preserve">Review </w:t>
            </w:r>
            <w:r w:rsidR="001131E1" w:rsidRPr="00923F58">
              <w:rPr>
                <w:rFonts w:ascii="Times New Roman" w:hAnsi="Times New Roman" w:cs="Times New Roman"/>
                <w:b w:val="0"/>
                <w:sz w:val="24"/>
                <w:szCs w:val="24"/>
              </w:rPr>
              <w:t>of</w:t>
            </w:r>
            <w:r w:rsidR="001131E1">
              <w:rPr>
                <w:rFonts w:ascii="Times New Roman" w:hAnsi="Times New Roman" w:cs="Times New Roman"/>
                <w:sz w:val="24"/>
                <w:szCs w:val="24"/>
              </w:rPr>
              <w:t xml:space="preserve"> </w:t>
            </w:r>
            <w:r w:rsidRPr="00BD77E0">
              <w:rPr>
                <w:rFonts w:ascii="Times New Roman" w:hAnsi="Times New Roman" w:cs="Times New Roman"/>
                <w:b w:val="0"/>
                <w:sz w:val="24"/>
                <w:szCs w:val="24"/>
              </w:rPr>
              <w:t>success and learnings</w:t>
            </w:r>
          </w:p>
        </w:tc>
      </w:tr>
      <w:tr w:rsidR="00F271BD" w:rsidRPr="00C754D7" w14:paraId="02981B09" w14:textId="77777777" w:rsidTr="00923F58">
        <w:trPr>
          <w:trHeight w:val="432"/>
        </w:trPr>
        <w:tc>
          <w:tcPr>
            <w:cnfStyle w:val="001000000000" w:firstRow="0" w:lastRow="0" w:firstColumn="1" w:lastColumn="0" w:oddVBand="0" w:evenVBand="0" w:oddHBand="0" w:evenHBand="0" w:firstRowFirstColumn="0" w:firstRowLastColumn="0" w:lastRowFirstColumn="0" w:lastRowLastColumn="0"/>
            <w:tcW w:w="8995" w:type="dxa"/>
          </w:tcPr>
          <w:p w14:paraId="12A0CA6B" w14:textId="10E76CE7" w:rsidR="00F271BD" w:rsidRPr="00BD77E0" w:rsidRDefault="00F271BD" w:rsidP="00F271BD">
            <w:pPr>
              <w:pStyle w:val="Level1TOC"/>
              <w:numPr>
                <w:ilvl w:val="0"/>
                <w:numId w:val="75"/>
              </w:numPr>
              <w:rPr>
                <w:color w:val="000000" w:themeColor="text1"/>
                <w:sz w:val="24"/>
                <w:szCs w:val="24"/>
              </w:rPr>
            </w:pPr>
            <w:bookmarkStart w:id="66" w:name="_Toc19787381"/>
            <w:bookmarkStart w:id="67" w:name="_Toc19787553"/>
            <w:bookmarkStart w:id="68" w:name="_Toc20250214"/>
            <w:bookmarkStart w:id="69" w:name="_Toc22837019"/>
            <w:r w:rsidRPr="00BD77E0">
              <w:rPr>
                <w:color w:val="000000" w:themeColor="text1"/>
                <w:sz w:val="24"/>
                <w:szCs w:val="24"/>
              </w:rPr>
              <w:t>Create monitoring and evaluation framework</w:t>
            </w:r>
            <w:bookmarkEnd w:id="66"/>
            <w:bookmarkEnd w:id="67"/>
            <w:bookmarkEnd w:id="68"/>
            <w:bookmarkEnd w:id="69"/>
          </w:p>
          <w:p w14:paraId="582FF751" w14:textId="77777777" w:rsidR="00F271BD" w:rsidRPr="00BD77E0" w:rsidRDefault="00F271BD" w:rsidP="00F271BD">
            <w:pPr>
              <w:pStyle w:val="Level1TOC"/>
              <w:numPr>
                <w:ilvl w:val="0"/>
                <w:numId w:val="75"/>
              </w:numPr>
              <w:rPr>
                <w:color w:val="000000" w:themeColor="text1"/>
                <w:sz w:val="24"/>
                <w:szCs w:val="24"/>
              </w:rPr>
            </w:pPr>
            <w:bookmarkStart w:id="70" w:name="_Toc19787382"/>
            <w:bookmarkStart w:id="71" w:name="_Toc19787554"/>
            <w:bookmarkStart w:id="72" w:name="_Toc20250215"/>
            <w:bookmarkStart w:id="73" w:name="_Toc22837020"/>
            <w:r w:rsidRPr="00BD77E0">
              <w:rPr>
                <w:color w:val="000000" w:themeColor="text1"/>
                <w:sz w:val="24"/>
                <w:szCs w:val="24"/>
              </w:rPr>
              <w:t>Monitor regularly, evaluate periodically</w:t>
            </w:r>
            <w:bookmarkEnd w:id="70"/>
            <w:bookmarkEnd w:id="71"/>
            <w:bookmarkEnd w:id="72"/>
            <w:bookmarkEnd w:id="73"/>
          </w:p>
          <w:p w14:paraId="2A5E66BD" w14:textId="6A629C71" w:rsidR="00F271BD" w:rsidRPr="00BD77E0" w:rsidRDefault="00F271BD" w:rsidP="00BD77E0">
            <w:pPr>
              <w:pStyle w:val="Level1TOC"/>
              <w:numPr>
                <w:ilvl w:val="0"/>
                <w:numId w:val="75"/>
              </w:numPr>
              <w:rPr>
                <w:color w:val="000000" w:themeColor="text1"/>
                <w:sz w:val="24"/>
                <w:szCs w:val="24"/>
              </w:rPr>
            </w:pPr>
            <w:bookmarkStart w:id="74" w:name="_Toc19787383"/>
            <w:bookmarkStart w:id="75" w:name="_Toc19787555"/>
            <w:bookmarkStart w:id="76" w:name="_Toc20250216"/>
            <w:bookmarkStart w:id="77" w:name="_Toc22837021"/>
            <w:r w:rsidRPr="00BD77E0">
              <w:rPr>
                <w:color w:val="000000" w:themeColor="text1"/>
                <w:sz w:val="24"/>
                <w:szCs w:val="24"/>
              </w:rPr>
              <w:t>Disseminate learnings to stakeholders and make available to target audiences for transparency</w:t>
            </w:r>
            <w:bookmarkEnd w:id="74"/>
            <w:bookmarkEnd w:id="75"/>
            <w:bookmarkEnd w:id="76"/>
            <w:bookmarkEnd w:id="77"/>
          </w:p>
        </w:tc>
      </w:tr>
    </w:tbl>
    <w:p w14:paraId="20820603" w14:textId="77777777" w:rsidR="00F271BD" w:rsidRDefault="00F271BD" w:rsidP="00A54A00">
      <w:pPr>
        <w:pStyle w:val="Level1TOC"/>
      </w:pPr>
    </w:p>
    <w:p w14:paraId="0D9EA4F3" w14:textId="77777777" w:rsidR="00AC3311" w:rsidRDefault="00AC3311">
      <w:pPr>
        <w:rPr>
          <w:rFonts w:ascii="Times New Roman" w:eastAsia="Times New Roman" w:hAnsi="Times New Roman" w:cs="Times New Roman"/>
          <w:b/>
          <w:color w:val="0070C0"/>
          <w:sz w:val="28"/>
          <w:szCs w:val="28"/>
          <w:lang w:val="en-GB"/>
        </w:rPr>
      </w:pPr>
      <w:bookmarkStart w:id="78" w:name="_Toc22837022"/>
      <w:r>
        <w:br w:type="page"/>
      </w:r>
    </w:p>
    <w:p w14:paraId="561AA46A" w14:textId="0240DE59" w:rsidR="004E0BE7" w:rsidRDefault="006A3B7E" w:rsidP="00BD77E0">
      <w:pPr>
        <w:pStyle w:val="Level1TOC"/>
      </w:pPr>
      <w:r w:rsidRPr="00491D23">
        <w:lastRenderedPageBreak/>
        <w:t>References</w:t>
      </w:r>
      <w:bookmarkEnd w:id="78"/>
    </w:p>
    <w:p w14:paraId="581D1213" w14:textId="77777777" w:rsidR="00C754D7" w:rsidRPr="00BD77E0" w:rsidRDefault="00C754D7" w:rsidP="00417987">
      <w:pPr>
        <w:pStyle w:val="Level2TOC"/>
      </w:pPr>
    </w:p>
    <w:p w14:paraId="5722683F" w14:textId="2CC10B71" w:rsidR="00FA370B" w:rsidRPr="00BD77E0" w:rsidRDefault="00FA370B" w:rsidP="00B124D1">
      <w:pPr>
        <w:spacing w:line="240" w:lineRule="auto"/>
        <w:ind w:left="216" w:hanging="216"/>
        <w:rPr>
          <w:rFonts w:ascii="Times New Roman" w:hAnsi="Times New Roman" w:cs="Times New Roman"/>
          <w:i/>
          <w:iCs/>
          <w:color w:val="333333"/>
          <w:sz w:val="20"/>
          <w:szCs w:val="20"/>
          <w:shd w:val="clear" w:color="auto" w:fill="FFFFFF"/>
          <w:lang w:val="en-GB"/>
        </w:rPr>
      </w:pPr>
      <w:r w:rsidRPr="00BD77E0">
        <w:rPr>
          <w:rFonts w:ascii="Times New Roman" w:hAnsi="Times New Roman" w:cs="Times New Roman"/>
          <w:sz w:val="20"/>
          <w:szCs w:val="20"/>
          <w:lang w:val="en-GB"/>
        </w:rPr>
        <w:t>Anderson, S</w:t>
      </w:r>
      <w:r w:rsidR="00AC3311">
        <w:rPr>
          <w:rFonts w:ascii="Times New Roman" w:hAnsi="Times New Roman" w:cs="Times New Roman"/>
          <w:sz w:val="20"/>
          <w:szCs w:val="20"/>
          <w:lang w:val="en-GB"/>
        </w:rPr>
        <w:t>.</w:t>
      </w:r>
      <w:r w:rsidRPr="00BD77E0">
        <w:rPr>
          <w:rFonts w:ascii="Times New Roman" w:hAnsi="Times New Roman" w:cs="Times New Roman"/>
          <w:sz w:val="20"/>
          <w:szCs w:val="20"/>
          <w:lang w:val="en-GB"/>
        </w:rPr>
        <w:t xml:space="preserve"> </w:t>
      </w:r>
      <w:r w:rsidR="00AC3311">
        <w:rPr>
          <w:rFonts w:ascii="Times New Roman" w:hAnsi="Times New Roman" w:cs="Times New Roman"/>
          <w:sz w:val="20"/>
          <w:szCs w:val="20"/>
          <w:lang w:val="en-GB"/>
        </w:rPr>
        <w:t>&amp;</w:t>
      </w:r>
      <w:r w:rsidR="00AC3311" w:rsidRPr="00BD77E0">
        <w:rPr>
          <w:rFonts w:ascii="Times New Roman" w:hAnsi="Times New Roman" w:cs="Times New Roman"/>
          <w:sz w:val="20"/>
          <w:szCs w:val="20"/>
          <w:lang w:val="en-GB"/>
        </w:rPr>
        <w:t xml:space="preserve"> </w:t>
      </w:r>
      <w:r w:rsidRPr="00BD77E0">
        <w:rPr>
          <w:rFonts w:ascii="Times New Roman" w:hAnsi="Times New Roman" w:cs="Times New Roman"/>
          <w:sz w:val="20"/>
          <w:szCs w:val="20"/>
          <w:lang w:val="en-GB"/>
        </w:rPr>
        <w:t>Debraj</w:t>
      </w:r>
      <w:r w:rsidR="00612C99">
        <w:rPr>
          <w:rFonts w:ascii="Times New Roman" w:hAnsi="Times New Roman" w:cs="Times New Roman"/>
          <w:sz w:val="20"/>
          <w:szCs w:val="20"/>
          <w:lang w:val="en-GB"/>
        </w:rPr>
        <w:t xml:space="preserve">, </w:t>
      </w:r>
      <w:r w:rsidRPr="00BD77E0">
        <w:rPr>
          <w:rFonts w:ascii="Times New Roman" w:hAnsi="Times New Roman" w:cs="Times New Roman"/>
          <w:sz w:val="20"/>
          <w:szCs w:val="20"/>
          <w:lang w:val="en-GB"/>
        </w:rPr>
        <w:t xml:space="preserve">R. 2010. “Missing Women: Age and Disease.” </w:t>
      </w:r>
      <w:r w:rsidRPr="00BD77E0">
        <w:rPr>
          <w:rFonts w:ascii="Times New Roman" w:hAnsi="Times New Roman" w:cs="Times New Roman"/>
          <w:i/>
          <w:sz w:val="20"/>
          <w:szCs w:val="20"/>
          <w:lang w:val="en-GB"/>
        </w:rPr>
        <w:t xml:space="preserve">Review of Economic Studies </w:t>
      </w:r>
      <w:r w:rsidRPr="00BD77E0">
        <w:rPr>
          <w:rFonts w:ascii="Times New Roman" w:hAnsi="Times New Roman" w:cs="Times New Roman"/>
          <w:sz w:val="20"/>
          <w:szCs w:val="20"/>
          <w:lang w:val="en-GB"/>
        </w:rPr>
        <w:t>77 (4): 1262–1300.</w:t>
      </w:r>
    </w:p>
    <w:p w14:paraId="5E062EBF" w14:textId="3AA132B2" w:rsidR="004E0BE7" w:rsidRDefault="006A3B7E" w:rsidP="00B124D1">
      <w:pPr>
        <w:spacing w:after="80" w:line="240" w:lineRule="auto"/>
        <w:ind w:left="216" w:hanging="216"/>
        <w:rPr>
          <w:rFonts w:ascii="Times New Roman" w:eastAsia="Times New Roman" w:hAnsi="Times New Roman" w:cs="Times New Roman"/>
          <w:sz w:val="20"/>
          <w:szCs w:val="20"/>
          <w:highlight w:val="white"/>
          <w:lang w:val="en-GB"/>
        </w:rPr>
      </w:pPr>
      <w:r w:rsidRPr="00BD77E0">
        <w:rPr>
          <w:rFonts w:ascii="Times New Roman" w:eastAsia="Times New Roman" w:hAnsi="Times New Roman" w:cs="Times New Roman"/>
          <w:sz w:val="20"/>
          <w:szCs w:val="20"/>
          <w:lang w:val="en-GB"/>
        </w:rPr>
        <w:t>Bhat, P.N.M</w:t>
      </w:r>
      <w:r w:rsidR="00AC3311">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xml:space="preserve"> 2002. “Returning a Favor: Reciprocity Between Female Education and Fertility in India”, </w:t>
      </w:r>
      <w:r w:rsidRPr="00BD77E0">
        <w:rPr>
          <w:rFonts w:ascii="Times New Roman" w:eastAsia="Times New Roman" w:hAnsi="Times New Roman" w:cs="Times New Roman"/>
          <w:i/>
          <w:sz w:val="20"/>
          <w:szCs w:val="20"/>
          <w:lang w:val="en-GB"/>
        </w:rPr>
        <w:t>World Development</w:t>
      </w:r>
      <w:r w:rsidRPr="00BD77E0">
        <w:rPr>
          <w:rFonts w:ascii="Times New Roman" w:eastAsia="Times New Roman" w:hAnsi="Times New Roman" w:cs="Times New Roman"/>
          <w:sz w:val="20"/>
          <w:szCs w:val="20"/>
          <w:highlight w:val="white"/>
          <w:lang w:val="en-GB"/>
        </w:rPr>
        <w:t xml:space="preserve"> 30(10): 1791-1803</w:t>
      </w:r>
      <w:r w:rsidR="00AC3311">
        <w:rPr>
          <w:rFonts w:ascii="Times New Roman" w:eastAsia="Times New Roman" w:hAnsi="Times New Roman" w:cs="Times New Roman"/>
          <w:sz w:val="20"/>
          <w:szCs w:val="20"/>
          <w:highlight w:val="white"/>
          <w:lang w:val="en-GB"/>
        </w:rPr>
        <w:t>.</w:t>
      </w:r>
    </w:p>
    <w:p w14:paraId="0C5AA768" w14:textId="416CBE37" w:rsidR="00FF4A44" w:rsidRPr="00BD77E0" w:rsidRDefault="00FF4A44" w:rsidP="00B124D1">
      <w:pPr>
        <w:spacing w:after="80" w:line="240" w:lineRule="auto"/>
        <w:ind w:left="216" w:hanging="216"/>
        <w:rPr>
          <w:rFonts w:ascii="Times New Roman" w:eastAsia="Times New Roman" w:hAnsi="Times New Roman" w:cs="Times New Roman"/>
          <w:sz w:val="20"/>
          <w:szCs w:val="20"/>
          <w:lang w:val="en-GB"/>
        </w:rPr>
      </w:pPr>
      <w:r w:rsidRPr="00FF4A44">
        <w:rPr>
          <w:rFonts w:ascii="Times New Roman" w:eastAsia="Times New Roman" w:hAnsi="Times New Roman" w:cs="Times New Roman"/>
          <w:sz w:val="20"/>
          <w:szCs w:val="20"/>
          <w:lang w:val="en-GB"/>
        </w:rPr>
        <w:t xml:space="preserve">Bracken, H., &amp; Nidadavolu, V. (2005). </w:t>
      </w:r>
      <w:r w:rsidR="00AC3311">
        <w:rPr>
          <w:rFonts w:ascii="Times New Roman" w:eastAsia="Times New Roman" w:hAnsi="Times New Roman" w:cs="Times New Roman"/>
          <w:sz w:val="20"/>
          <w:szCs w:val="20"/>
          <w:lang w:val="en-GB"/>
        </w:rPr>
        <w:t>“</w:t>
      </w:r>
      <w:r w:rsidRPr="00FF4A44">
        <w:rPr>
          <w:rFonts w:ascii="Times New Roman" w:eastAsia="Times New Roman" w:hAnsi="Times New Roman" w:cs="Times New Roman"/>
          <w:sz w:val="20"/>
          <w:szCs w:val="20"/>
          <w:lang w:val="en-GB"/>
        </w:rPr>
        <w:t>Mixed Messages? An Analysis of Communication Materials on Abortion and Sex Determination in Rajasthan.</w:t>
      </w:r>
      <w:r w:rsidR="00AC3311">
        <w:rPr>
          <w:rFonts w:ascii="Times New Roman" w:eastAsia="Times New Roman" w:hAnsi="Times New Roman" w:cs="Times New Roman"/>
          <w:sz w:val="20"/>
          <w:szCs w:val="20"/>
          <w:lang w:val="en-GB"/>
        </w:rPr>
        <w:t>”</w:t>
      </w:r>
      <w:r w:rsidRPr="00FF4A44">
        <w:rPr>
          <w:rFonts w:ascii="Times New Roman" w:eastAsia="Times New Roman" w:hAnsi="Times New Roman" w:cs="Times New Roman"/>
          <w:sz w:val="20"/>
          <w:szCs w:val="20"/>
          <w:lang w:val="en-GB"/>
        </w:rPr>
        <w:t xml:space="preserve"> </w:t>
      </w:r>
      <w:r w:rsidRPr="00E501D1">
        <w:rPr>
          <w:rFonts w:ascii="Times New Roman" w:eastAsia="Times New Roman" w:hAnsi="Times New Roman" w:cs="Times New Roman"/>
          <w:i/>
          <w:sz w:val="20"/>
          <w:szCs w:val="20"/>
          <w:lang w:val="en-GB"/>
        </w:rPr>
        <w:t>Economic and Political Weekly</w:t>
      </w:r>
      <w:r w:rsidRPr="00FF4A44">
        <w:rPr>
          <w:rFonts w:ascii="Times New Roman" w:eastAsia="Times New Roman" w:hAnsi="Times New Roman" w:cs="Times New Roman"/>
          <w:sz w:val="20"/>
          <w:szCs w:val="20"/>
          <w:lang w:val="en-GB"/>
        </w:rPr>
        <w:t>, 40(35), 3856-3862. Retrieved from http://www.jstor.org/stable/4417079</w:t>
      </w:r>
      <w:r w:rsidR="00AC3311">
        <w:rPr>
          <w:rFonts w:ascii="Times New Roman" w:eastAsia="Times New Roman" w:hAnsi="Times New Roman" w:cs="Times New Roman"/>
          <w:sz w:val="20"/>
          <w:szCs w:val="20"/>
          <w:lang w:val="en-GB"/>
        </w:rPr>
        <w:t>.</w:t>
      </w:r>
    </w:p>
    <w:p w14:paraId="1937AC18" w14:textId="3E6D43E0" w:rsidR="0040395A" w:rsidRDefault="0040395A" w:rsidP="0040395A">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CARE. 2015. </w:t>
      </w:r>
      <w:r w:rsidRPr="00E501D1">
        <w:rPr>
          <w:rFonts w:ascii="Times New Roman" w:eastAsia="Times New Roman" w:hAnsi="Times New Roman" w:cs="Times New Roman"/>
          <w:i/>
          <w:sz w:val="20"/>
          <w:szCs w:val="20"/>
          <w:lang w:val="en-GB"/>
        </w:rPr>
        <w:t>Addressing Child Marriage in Nepal through Behavior Change Communication and Social Mobilization</w:t>
      </w:r>
      <w:r>
        <w:rPr>
          <w:rFonts w:ascii="Times New Roman" w:eastAsia="Times New Roman" w:hAnsi="Times New Roman" w:cs="Times New Roman"/>
          <w:sz w:val="20"/>
          <w:szCs w:val="20"/>
          <w:lang w:val="en-GB"/>
        </w:rPr>
        <w:t xml:space="preserve">. </w:t>
      </w:r>
      <w:r w:rsidR="00C50204">
        <w:rPr>
          <w:rFonts w:ascii="Times New Roman" w:eastAsia="Times New Roman" w:hAnsi="Times New Roman" w:cs="Times New Roman"/>
          <w:sz w:val="20"/>
          <w:szCs w:val="20"/>
          <w:lang w:val="en-GB"/>
        </w:rPr>
        <w:t xml:space="preserve">Factsheet. Retrieved from: </w:t>
      </w:r>
      <w:r w:rsidR="00C50204" w:rsidRPr="00E501D1">
        <w:t>www.thecompassforsbc.org/project-examples/addressing-child-marriage-nepal-through-behavior-change-communication-and-social</w:t>
      </w:r>
      <w:r w:rsidR="00C50204">
        <w:rPr>
          <w:rFonts w:ascii="Times New Roman" w:eastAsia="Times New Roman" w:hAnsi="Times New Roman" w:cs="Times New Roman"/>
          <w:sz w:val="20"/>
          <w:szCs w:val="20"/>
          <w:lang w:val="en-GB"/>
        </w:rPr>
        <w:t>, 31 October 2019.</w:t>
      </w:r>
    </w:p>
    <w:p w14:paraId="2E3C4AE0" w14:textId="57B58C70"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Chesterton, Paul. 2004. </w:t>
      </w:r>
      <w:r w:rsidRPr="00BD77E0">
        <w:rPr>
          <w:rFonts w:ascii="Times New Roman" w:eastAsia="Times New Roman" w:hAnsi="Times New Roman" w:cs="Times New Roman"/>
          <w:i/>
          <w:sz w:val="20"/>
          <w:szCs w:val="20"/>
          <w:lang w:val="en-GB"/>
        </w:rPr>
        <w:t xml:space="preserve">Evaluation of the Meena Communication Initiative, </w:t>
      </w:r>
      <w:r w:rsidRPr="00BD77E0">
        <w:rPr>
          <w:rFonts w:ascii="Times New Roman" w:eastAsia="Times New Roman" w:hAnsi="Times New Roman" w:cs="Times New Roman"/>
          <w:sz w:val="20"/>
          <w:szCs w:val="20"/>
          <w:lang w:val="en-GB"/>
        </w:rPr>
        <w:t>Kathmandu: UNICEF Regional Office for South Asia</w:t>
      </w:r>
    </w:p>
    <w:p w14:paraId="5A114605" w14:textId="34EB3E98"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Chun, Heeran</w:t>
      </w:r>
      <w:r w:rsidR="00AC3311">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Il-Ho</w:t>
      </w:r>
      <w:r w:rsidR="00612C99">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xml:space="preserve"> K</w:t>
      </w:r>
      <w:r w:rsidR="00612C99">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xml:space="preserve">, </w:t>
      </w:r>
      <w:r w:rsidR="00612C99">
        <w:rPr>
          <w:rFonts w:ascii="Times New Roman" w:eastAsia="Times New Roman" w:hAnsi="Times New Roman" w:cs="Times New Roman"/>
          <w:sz w:val="20"/>
          <w:szCs w:val="20"/>
          <w:lang w:val="en-GB"/>
        </w:rPr>
        <w:t>&amp;</w:t>
      </w:r>
      <w:r w:rsidR="00612C99" w:rsidRPr="00BD77E0">
        <w:rPr>
          <w:rFonts w:ascii="Times New Roman" w:eastAsia="Times New Roman" w:hAnsi="Times New Roman" w:cs="Times New Roman"/>
          <w:sz w:val="20"/>
          <w:szCs w:val="20"/>
          <w:lang w:val="en-GB"/>
        </w:rPr>
        <w:t xml:space="preserve"> </w:t>
      </w:r>
      <w:r w:rsidRPr="00BD77E0">
        <w:rPr>
          <w:rFonts w:ascii="Times New Roman" w:eastAsia="Times New Roman" w:hAnsi="Times New Roman" w:cs="Times New Roman"/>
          <w:sz w:val="20"/>
          <w:szCs w:val="20"/>
          <w:lang w:val="en-GB"/>
        </w:rPr>
        <w:t>Young-Ho</w:t>
      </w:r>
      <w:r w:rsidR="00612C99">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xml:space="preserve"> K. 2009. “Trends in Sex Ratio at Birth according to Parental Social Positions: Results from Vital Statistics Birth, 1981-2004 in Korea”, </w:t>
      </w:r>
      <w:r w:rsidRPr="00BD77E0">
        <w:rPr>
          <w:rFonts w:ascii="Times New Roman" w:eastAsia="Times New Roman" w:hAnsi="Times New Roman" w:cs="Times New Roman"/>
          <w:i/>
          <w:sz w:val="20"/>
          <w:szCs w:val="20"/>
          <w:lang w:val="en-GB"/>
        </w:rPr>
        <w:t>Journal of Preventive Medicine and Public Health</w:t>
      </w:r>
      <w:r w:rsidRPr="00BD77E0">
        <w:rPr>
          <w:rFonts w:ascii="Times New Roman" w:eastAsia="Times New Roman" w:hAnsi="Times New Roman" w:cs="Times New Roman"/>
          <w:sz w:val="20"/>
          <w:szCs w:val="20"/>
          <w:lang w:val="en-GB"/>
        </w:rPr>
        <w:t xml:space="preserve"> 42(2):143-150.</w:t>
      </w:r>
    </w:p>
    <w:p w14:paraId="63B81511" w14:textId="259C52CB"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Chun, </w:t>
      </w:r>
      <w:r w:rsidR="00612C99">
        <w:rPr>
          <w:rFonts w:ascii="Times New Roman" w:eastAsia="Times New Roman" w:hAnsi="Times New Roman" w:cs="Times New Roman"/>
          <w:sz w:val="20"/>
          <w:szCs w:val="20"/>
          <w:lang w:val="en-GB"/>
        </w:rPr>
        <w:t>H</w:t>
      </w:r>
      <w:r w:rsidRPr="00BD77E0">
        <w:rPr>
          <w:rFonts w:ascii="Times New Roman" w:eastAsia="Times New Roman" w:hAnsi="Times New Roman" w:cs="Times New Roman"/>
          <w:sz w:val="20"/>
          <w:szCs w:val="20"/>
          <w:lang w:val="en-GB"/>
        </w:rPr>
        <w:t xml:space="preserve">. 2016. </w:t>
      </w:r>
      <w:r w:rsidRPr="00E501D1">
        <w:rPr>
          <w:rFonts w:ascii="Times New Roman" w:eastAsia="Times New Roman" w:hAnsi="Times New Roman" w:cs="Times New Roman"/>
          <w:i/>
          <w:sz w:val="20"/>
          <w:szCs w:val="20"/>
          <w:lang w:val="en-GB"/>
        </w:rPr>
        <w:t>The Experience of Son Preference and Sex-selective Abortion in South Korea</w:t>
      </w:r>
      <w:r w:rsidR="00612C99">
        <w:rPr>
          <w:rFonts w:ascii="Times New Roman" w:eastAsia="Times New Roman" w:hAnsi="Times New Roman" w:cs="Times New Roman"/>
          <w:sz w:val="20"/>
          <w:szCs w:val="20"/>
          <w:lang w:val="en-GB"/>
        </w:rPr>
        <w:t>. P</w:t>
      </w:r>
      <w:r w:rsidRPr="00BD77E0">
        <w:rPr>
          <w:rFonts w:ascii="Times New Roman" w:eastAsia="Times New Roman" w:hAnsi="Times New Roman" w:cs="Times New Roman"/>
          <w:sz w:val="20"/>
          <w:szCs w:val="20"/>
          <w:lang w:val="en-GB"/>
        </w:rPr>
        <w:t xml:space="preserve">aper presented at the </w:t>
      </w:r>
      <w:r w:rsidRPr="00BD77E0">
        <w:rPr>
          <w:rFonts w:ascii="Times New Roman" w:eastAsia="Times New Roman" w:hAnsi="Times New Roman" w:cs="Times New Roman"/>
          <w:sz w:val="20"/>
          <w:szCs w:val="20"/>
          <w:highlight w:val="white"/>
          <w:lang w:val="en-GB"/>
        </w:rPr>
        <w:t>UNFPA workshop on Gender,</w:t>
      </w:r>
      <w:r w:rsidRPr="00BD77E0">
        <w:rPr>
          <w:rFonts w:ascii="Times New Roman" w:eastAsia="Times New Roman" w:hAnsi="Times New Roman" w:cs="Times New Roman"/>
          <w:sz w:val="20"/>
          <w:szCs w:val="20"/>
          <w:lang w:val="en-GB"/>
        </w:rPr>
        <w:t xml:space="preserve"> Brussels 30-31 May 2016.</w:t>
      </w:r>
    </w:p>
    <w:p w14:paraId="280D128E" w14:textId="03968839"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Chung, W</w:t>
      </w:r>
      <w:r w:rsidR="00612C99">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and Das Gupta</w:t>
      </w:r>
      <w:r w:rsidR="00612C99">
        <w:rPr>
          <w:rFonts w:ascii="Times New Roman" w:eastAsia="Times New Roman" w:hAnsi="Times New Roman" w:cs="Times New Roman"/>
          <w:sz w:val="20"/>
          <w:szCs w:val="20"/>
          <w:lang w:val="en-GB"/>
        </w:rPr>
        <w:t>, M</w:t>
      </w:r>
      <w:r w:rsidRPr="00BD77E0">
        <w:rPr>
          <w:rFonts w:ascii="Times New Roman" w:eastAsia="Times New Roman" w:hAnsi="Times New Roman" w:cs="Times New Roman"/>
          <w:sz w:val="20"/>
          <w:szCs w:val="20"/>
          <w:lang w:val="en-GB"/>
        </w:rPr>
        <w:t xml:space="preserve">. 2007. “The Decline of Son Preference in South Korea: the roles of development and public policy”, </w:t>
      </w:r>
      <w:r w:rsidRPr="00BD77E0">
        <w:rPr>
          <w:rFonts w:ascii="Times New Roman" w:eastAsia="Times New Roman" w:hAnsi="Times New Roman" w:cs="Times New Roman"/>
          <w:i/>
          <w:sz w:val="20"/>
          <w:szCs w:val="20"/>
          <w:lang w:val="en-GB"/>
        </w:rPr>
        <w:t>Population and Development Review</w:t>
      </w:r>
      <w:r w:rsidRPr="00BD77E0">
        <w:rPr>
          <w:rFonts w:ascii="Times New Roman" w:eastAsia="Times New Roman" w:hAnsi="Times New Roman" w:cs="Times New Roman"/>
          <w:sz w:val="20"/>
          <w:szCs w:val="20"/>
          <w:lang w:val="en-GB"/>
        </w:rPr>
        <w:t xml:space="preserve"> 33(4): 757-783.</w:t>
      </w:r>
    </w:p>
    <w:p w14:paraId="188DA236" w14:textId="2A673F6D" w:rsidR="00B6367E"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Cody, M</w:t>
      </w:r>
      <w:r w:rsidR="00612C99">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J., Fernandes</w:t>
      </w:r>
      <w:r w:rsidR="00612C99">
        <w:rPr>
          <w:rFonts w:ascii="Times New Roman" w:eastAsia="Times New Roman" w:hAnsi="Times New Roman" w:cs="Times New Roman"/>
          <w:sz w:val="20"/>
          <w:szCs w:val="20"/>
          <w:lang w:val="en-GB"/>
        </w:rPr>
        <w:t>, S.</w:t>
      </w:r>
      <w:r w:rsidRPr="00BD77E0">
        <w:rPr>
          <w:rFonts w:ascii="Times New Roman" w:eastAsia="Times New Roman" w:hAnsi="Times New Roman" w:cs="Times New Roman"/>
          <w:sz w:val="20"/>
          <w:szCs w:val="20"/>
          <w:lang w:val="en-GB"/>
        </w:rPr>
        <w:t xml:space="preserve">, </w:t>
      </w:r>
      <w:r w:rsidR="00612C99">
        <w:rPr>
          <w:rFonts w:ascii="Times New Roman" w:eastAsia="Times New Roman" w:hAnsi="Times New Roman" w:cs="Times New Roman"/>
          <w:sz w:val="20"/>
          <w:szCs w:val="20"/>
          <w:lang w:val="en-GB"/>
        </w:rPr>
        <w:t>&amp;</w:t>
      </w:r>
      <w:r w:rsidR="00612C99" w:rsidRPr="00BD77E0">
        <w:rPr>
          <w:rFonts w:ascii="Times New Roman" w:eastAsia="Times New Roman" w:hAnsi="Times New Roman" w:cs="Times New Roman"/>
          <w:sz w:val="20"/>
          <w:szCs w:val="20"/>
          <w:lang w:val="en-GB"/>
        </w:rPr>
        <w:t xml:space="preserve"> </w:t>
      </w:r>
      <w:r w:rsidRPr="00BD77E0">
        <w:rPr>
          <w:rFonts w:ascii="Times New Roman" w:eastAsia="Times New Roman" w:hAnsi="Times New Roman" w:cs="Times New Roman"/>
          <w:sz w:val="20"/>
          <w:szCs w:val="20"/>
          <w:lang w:val="en-GB"/>
        </w:rPr>
        <w:t>Wilkin</w:t>
      </w:r>
      <w:r w:rsidR="00612C99">
        <w:rPr>
          <w:rFonts w:ascii="Times New Roman" w:eastAsia="Times New Roman" w:hAnsi="Times New Roman" w:cs="Times New Roman"/>
          <w:sz w:val="20"/>
          <w:szCs w:val="20"/>
          <w:lang w:val="en-GB"/>
        </w:rPr>
        <w:t>, H</w:t>
      </w:r>
      <w:r w:rsidRPr="00BD77E0">
        <w:rPr>
          <w:rFonts w:ascii="Times New Roman" w:eastAsia="Times New Roman" w:hAnsi="Times New Roman" w:cs="Times New Roman"/>
          <w:sz w:val="20"/>
          <w:szCs w:val="20"/>
          <w:lang w:val="en-GB"/>
        </w:rPr>
        <w:t>. 2004. “Entertainment-Education Programs of the BBC and BBC World Service Trust”, in Arvind Singhal et al</w:t>
      </w:r>
      <w:r w:rsidR="00263BBB">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xml:space="preserve"> (eds.) </w:t>
      </w:r>
      <w:r w:rsidRPr="00BD77E0">
        <w:rPr>
          <w:rFonts w:ascii="Times New Roman" w:eastAsia="Times New Roman" w:hAnsi="Times New Roman" w:cs="Times New Roman"/>
          <w:i/>
          <w:sz w:val="20"/>
          <w:szCs w:val="20"/>
          <w:lang w:val="en-GB"/>
        </w:rPr>
        <w:t>Entertainment-education and social change: History, research, and practice</w:t>
      </w:r>
      <w:r w:rsidRPr="00BD77E0">
        <w:rPr>
          <w:rFonts w:ascii="Times New Roman" w:eastAsia="Times New Roman" w:hAnsi="Times New Roman" w:cs="Times New Roman"/>
          <w:sz w:val="20"/>
          <w:szCs w:val="20"/>
          <w:lang w:val="en-GB"/>
        </w:rPr>
        <w:t>, Mahwah, NJ: Lawrence Erlbaum Associates, pp 243-260.</w:t>
      </w:r>
    </w:p>
    <w:p w14:paraId="47AC6F35" w14:textId="22E60137" w:rsidR="00F64DDD" w:rsidRPr="00BD77E0" w:rsidRDefault="00F64DDD" w:rsidP="00F64DDD">
      <w:pPr>
        <w:spacing w:after="80" w:line="240" w:lineRule="auto"/>
        <w:ind w:left="216" w:hanging="216"/>
        <w:rPr>
          <w:rFonts w:ascii="Times New Roman" w:hAnsi="Times New Roman" w:cs="Times New Roman"/>
          <w:iCs/>
          <w:color w:val="333333"/>
          <w:sz w:val="20"/>
          <w:szCs w:val="20"/>
          <w:shd w:val="clear" w:color="auto" w:fill="FFFFFF"/>
          <w:lang w:val="en-GB"/>
        </w:rPr>
      </w:pPr>
      <w:r w:rsidRPr="00BD77E0">
        <w:rPr>
          <w:rFonts w:ascii="Times New Roman" w:hAnsi="Times New Roman" w:cs="Times New Roman"/>
          <w:iCs/>
          <w:color w:val="333333"/>
          <w:sz w:val="20"/>
          <w:szCs w:val="20"/>
          <w:shd w:val="clear" w:color="auto" w:fill="FFFFFF"/>
          <w:lang w:val="en-GB"/>
        </w:rPr>
        <w:t>Das Gupta, M</w:t>
      </w:r>
      <w:r w:rsidR="00612C99">
        <w:rPr>
          <w:rFonts w:ascii="Times New Roman" w:hAnsi="Times New Roman" w:cs="Times New Roman"/>
          <w:iCs/>
          <w:color w:val="333333"/>
          <w:sz w:val="20"/>
          <w:szCs w:val="20"/>
          <w:shd w:val="clear" w:color="auto" w:fill="FFFFFF"/>
          <w:lang w:val="en-GB"/>
        </w:rPr>
        <w:t>. &amp;</w:t>
      </w:r>
      <w:r w:rsidRPr="00BD77E0">
        <w:rPr>
          <w:rFonts w:ascii="Times New Roman" w:hAnsi="Times New Roman" w:cs="Times New Roman"/>
          <w:iCs/>
          <w:color w:val="333333"/>
          <w:sz w:val="20"/>
          <w:szCs w:val="20"/>
          <w:shd w:val="clear" w:color="auto" w:fill="FFFFFF"/>
          <w:lang w:val="en-GB"/>
        </w:rPr>
        <w:t xml:space="preserve"> Li</w:t>
      </w:r>
      <w:r w:rsidR="00612C99">
        <w:rPr>
          <w:rFonts w:ascii="Times New Roman" w:hAnsi="Times New Roman" w:cs="Times New Roman"/>
          <w:iCs/>
          <w:color w:val="333333"/>
          <w:sz w:val="20"/>
          <w:szCs w:val="20"/>
          <w:shd w:val="clear" w:color="auto" w:fill="FFFFFF"/>
          <w:lang w:val="en-GB"/>
        </w:rPr>
        <w:t>, S.</w:t>
      </w:r>
      <w:r w:rsidRPr="00BD77E0">
        <w:rPr>
          <w:rFonts w:ascii="Times New Roman" w:hAnsi="Times New Roman" w:cs="Times New Roman"/>
          <w:iCs/>
          <w:color w:val="333333"/>
          <w:sz w:val="20"/>
          <w:szCs w:val="20"/>
          <w:shd w:val="clear" w:color="auto" w:fill="FFFFFF"/>
          <w:lang w:val="en-GB"/>
        </w:rPr>
        <w:t xml:space="preserve"> 1999. </w:t>
      </w:r>
      <w:r w:rsidR="00612C99">
        <w:rPr>
          <w:rFonts w:ascii="Times New Roman" w:hAnsi="Times New Roman" w:cs="Times New Roman"/>
          <w:spacing w:val="-3"/>
          <w:sz w:val="20"/>
          <w:szCs w:val="20"/>
          <w:lang w:val="en-GB"/>
        </w:rPr>
        <w:t>“</w:t>
      </w:r>
      <w:r w:rsidRPr="00491D23">
        <w:rPr>
          <w:rFonts w:ascii="Times New Roman" w:hAnsi="Times New Roman" w:cs="Times New Roman"/>
          <w:spacing w:val="-3"/>
          <w:sz w:val="20"/>
          <w:szCs w:val="20"/>
          <w:lang w:val="en-GB"/>
        </w:rPr>
        <w:t xml:space="preserve">Gender </w:t>
      </w:r>
      <w:r w:rsidRPr="00491D23">
        <w:rPr>
          <w:rFonts w:ascii="Times New Roman" w:eastAsiaTheme="minorEastAsia" w:hAnsi="Times New Roman" w:cs="Times New Roman"/>
          <w:spacing w:val="-3"/>
          <w:sz w:val="20"/>
          <w:szCs w:val="20"/>
          <w:lang w:val="en-GB" w:eastAsia="ko-KR"/>
        </w:rPr>
        <w:t>B</w:t>
      </w:r>
      <w:r w:rsidRPr="00491D23">
        <w:rPr>
          <w:rFonts w:ascii="Times New Roman" w:hAnsi="Times New Roman" w:cs="Times New Roman"/>
          <w:spacing w:val="-3"/>
          <w:sz w:val="20"/>
          <w:szCs w:val="20"/>
          <w:lang w:val="en-GB"/>
        </w:rPr>
        <w:t>ias in China, South Korea and India 1920</w:t>
      </w:r>
      <w:r w:rsidRPr="00491D23">
        <w:rPr>
          <w:rFonts w:ascii="Times New Roman" w:hAnsi="Times New Roman" w:cs="Times New Roman"/>
          <w:spacing w:val="-3"/>
          <w:sz w:val="20"/>
          <w:szCs w:val="20"/>
          <w:lang w:val="en-GB"/>
        </w:rPr>
        <w:noBreakHyphen/>
        <w:t xml:space="preserve">1990: </w:t>
      </w:r>
      <w:r w:rsidRPr="00491D23">
        <w:rPr>
          <w:rFonts w:ascii="Times New Roman" w:eastAsiaTheme="minorEastAsia" w:hAnsi="Times New Roman" w:cs="Times New Roman"/>
          <w:spacing w:val="-3"/>
          <w:sz w:val="20"/>
          <w:szCs w:val="20"/>
          <w:lang w:val="en-GB" w:eastAsia="ko-KR"/>
        </w:rPr>
        <w:t>T</w:t>
      </w:r>
      <w:r w:rsidRPr="00491D23">
        <w:rPr>
          <w:rFonts w:ascii="Times New Roman" w:hAnsi="Times New Roman" w:cs="Times New Roman"/>
          <w:spacing w:val="-3"/>
          <w:sz w:val="20"/>
          <w:szCs w:val="20"/>
          <w:lang w:val="en-GB"/>
        </w:rPr>
        <w:t xml:space="preserve">he </w:t>
      </w:r>
      <w:r w:rsidRPr="00491D23">
        <w:rPr>
          <w:rFonts w:ascii="Times New Roman" w:eastAsiaTheme="minorEastAsia" w:hAnsi="Times New Roman" w:cs="Times New Roman"/>
          <w:spacing w:val="-3"/>
          <w:sz w:val="20"/>
          <w:szCs w:val="20"/>
          <w:lang w:val="en-GB" w:eastAsia="ko-KR"/>
        </w:rPr>
        <w:t>E</w:t>
      </w:r>
      <w:r w:rsidRPr="00491D23">
        <w:rPr>
          <w:rFonts w:ascii="Times New Roman" w:hAnsi="Times New Roman" w:cs="Times New Roman"/>
          <w:spacing w:val="-3"/>
          <w:sz w:val="20"/>
          <w:szCs w:val="20"/>
          <w:lang w:val="en-GB"/>
        </w:rPr>
        <w:t xml:space="preserve">ffects of </w:t>
      </w:r>
      <w:r w:rsidRPr="00491D23">
        <w:rPr>
          <w:rFonts w:ascii="Times New Roman" w:eastAsiaTheme="minorEastAsia" w:hAnsi="Times New Roman" w:cs="Times New Roman"/>
          <w:spacing w:val="-3"/>
          <w:sz w:val="20"/>
          <w:szCs w:val="20"/>
          <w:lang w:val="en-GB" w:eastAsia="ko-KR"/>
        </w:rPr>
        <w:t>W</w:t>
      </w:r>
      <w:r w:rsidRPr="00491D23">
        <w:rPr>
          <w:rFonts w:ascii="Times New Roman" w:hAnsi="Times New Roman" w:cs="Times New Roman"/>
          <w:spacing w:val="-3"/>
          <w:sz w:val="20"/>
          <w:szCs w:val="20"/>
          <w:lang w:val="en-GB"/>
        </w:rPr>
        <w:t xml:space="preserve">ar, </w:t>
      </w:r>
      <w:r w:rsidRPr="00491D23">
        <w:rPr>
          <w:rFonts w:ascii="Times New Roman" w:eastAsiaTheme="minorEastAsia" w:hAnsi="Times New Roman" w:cs="Times New Roman"/>
          <w:spacing w:val="-3"/>
          <w:sz w:val="20"/>
          <w:szCs w:val="20"/>
          <w:lang w:val="en-GB" w:eastAsia="ko-KR"/>
        </w:rPr>
        <w:t>F</w:t>
      </w:r>
      <w:r w:rsidRPr="00491D23">
        <w:rPr>
          <w:rFonts w:ascii="Times New Roman" w:hAnsi="Times New Roman" w:cs="Times New Roman"/>
          <w:spacing w:val="-3"/>
          <w:sz w:val="20"/>
          <w:szCs w:val="20"/>
          <w:lang w:val="en-GB"/>
        </w:rPr>
        <w:t xml:space="preserve">amine and </w:t>
      </w:r>
      <w:r w:rsidRPr="00491D23">
        <w:rPr>
          <w:rFonts w:ascii="Times New Roman" w:eastAsiaTheme="minorEastAsia" w:hAnsi="Times New Roman" w:cs="Times New Roman"/>
          <w:spacing w:val="-3"/>
          <w:sz w:val="20"/>
          <w:szCs w:val="20"/>
          <w:lang w:val="en-GB" w:eastAsia="ko-KR"/>
        </w:rPr>
        <w:t>F</w:t>
      </w:r>
      <w:r w:rsidRPr="00491D23">
        <w:rPr>
          <w:rFonts w:ascii="Times New Roman" w:hAnsi="Times New Roman" w:cs="Times New Roman"/>
          <w:spacing w:val="-3"/>
          <w:sz w:val="20"/>
          <w:szCs w:val="20"/>
          <w:lang w:val="en-GB"/>
        </w:rPr>
        <w:t xml:space="preserve">ertility </w:t>
      </w:r>
      <w:r w:rsidRPr="00491D23">
        <w:rPr>
          <w:rFonts w:ascii="Times New Roman" w:eastAsiaTheme="minorEastAsia" w:hAnsi="Times New Roman" w:cs="Times New Roman"/>
          <w:spacing w:val="-3"/>
          <w:sz w:val="20"/>
          <w:szCs w:val="20"/>
          <w:lang w:val="en-GB" w:eastAsia="ko-KR"/>
        </w:rPr>
        <w:t>D</w:t>
      </w:r>
      <w:r w:rsidRPr="00491D23">
        <w:rPr>
          <w:rFonts w:ascii="Times New Roman" w:hAnsi="Times New Roman" w:cs="Times New Roman"/>
          <w:spacing w:val="-3"/>
          <w:sz w:val="20"/>
          <w:szCs w:val="20"/>
          <w:lang w:val="en-GB"/>
        </w:rPr>
        <w:t>ecline</w:t>
      </w:r>
      <w:r w:rsidRPr="00491D23">
        <w:rPr>
          <w:rFonts w:ascii="Times New Roman" w:eastAsiaTheme="minorEastAsia" w:hAnsi="Times New Roman" w:cs="Times New Roman"/>
          <w:spacing w:val="-3"/>
          <w:sz w:val="20"/>
          <w:szCs w:val="20"/>
          <w:lang w:val="en-GB" w:eastAsia="ko-KR"/>
        </w:rPr>
        <w:t>.</w:t>
      </w:r>
      <w:r w:rsidR="00612C99">
        <w:rPr>
          <w:rFonts w:ascii="Times New Roman" w:eastAsiaTheme="minorEastAsia" w:hAnsi="Times New Roman" w:cs="Times New Roman"/>
          <w:spacing w:val="-3"/>
          <w:sz w:val="20"/>
          <w:szCs w:val="20"/>
          <w:lang w:val="en-GB" w:eastAsia="ko-KR"/>
        </w:rPr>
        <w:t>”</w:t>
      </w:r>
      <w:r w:rsidRPr="00491D23">
        <w:rPr>
          <w:rFonts w:ascii="Times New Roman" w:hAnsi="Times New Roman" w:cs="Times New Roman"/>
          <w:spacing w:val="-3"/>
          <w:sz w:val="20"/>
          <w:szCs w:val="20"/>
          <w:lang w:val="en-GB"/>
        </w:rPr>
        <w:t xml:space="preserve"> </w:t>
      </w:r>
      <w:r w:rsidRPr="00491D23">
        <w:rPr>
          <w:rFonts w:ascii="Times New Roman" w:hAnsi="Times New Roman" w:cs="Times New Roman"/>
          <w:i/>
          <w:spacing w:val="-3"/>
          <w:sz w:val="20"/>
          <w:szCs w:val="20"/>
          <w:lang w:val="en-GB"/>
        </w:rPr>
        <w:t xml:space="preserve">Development and Change </w:t>
      </w:r>
      <w:r w:rsidRPr="00491D23">
        <w:rPr>
          <w:rFonts w:ascii="Times New Roman" w:hAnsi="Times New Roman" w:cs="Times New Roman"/>
          <w:spacing w:val="-3"/>
          <w:sz w:val="20"/>
          <w:szCs w:val="20"/>
          <w:lang w:val="en-GB"/>
        </w:rPr>
        <w:t>30(3):</w:t>
      </w:r>
      <w:r w:rsidRPr="00491D23">
        <w:rPr>
          <w:rFonts w:ascii="Times New Roman" w:eastAsiaTheme="minorEastAsia" w:hAnsi="Times New Roman" w:cs="Times New Roman"/>
          <w:spacing w:val="-3"/>
          <w:sz w:val="20"/>
          <w:szCs w:val="20"/>
          <w:lang w:val="en-GB" w:eastAsia="ko-KR"/>
        </w:rPr>
        <w:t xml:space="preserve"> </w:t>
      </w:r>
      <w:r w:rsidRPr="00491D23">
        <w:rPr>
          <w:rFonts w:ascii="Times New Roman" w:hAnsi="Times New Roman" w:cs="Times New Roman"/>
          <w:spacing w:val="-3"/>
          <w:sz w:val="20"/>
          <w:szCs w:val="20"/>
          <w:lang w:val="en-GB"/>
        </w:rPr>
        <w:t>619-652</w:t>
      </w:r>
      <w:r w:rsidRPr="00491D23">
        <w:rPr>
          <w:rFonts w:ascii="Times New Roman" w:eastAsiaTheme="minorEastAsia" w:hAnsi="Times New Roman" w:cs="Times New Roman"/>
          <w:spacing w:val="-3"/>
          <w:sz w:val="20"/>
          <w:szCs w:val="20"/>
          <w:lang w:val="en-GB" w:eastAsia="ko-KR"/>
        </w:rPr>
        <w:t>.</w:t>
      </w:r>
    </w:p>
    <w:p w14:paraId="3D3314A7" w14:textId="22B94DDD" w:rsidR="00F64DDD" w:rsidRDefault="00F64DDD" w:rsidP="00F64DDD">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Das Gupta, </w:t>
      </w:r>
      <w:r w:rsidR="00612C99">
        <w:rPr>
          <w:rFonts w:ascii="Times New Roman" w:eastAsia="Times New Roman" w:hAnsi="Times New Roman" w:cs="Times New Roman"/>
          <w:sz w:val="20"/>
          <w:szCs w:val="20"/>
          <w:lang w:val="en-GB"/>
        </w:rPr>
        <w:t>M.</w:t>
      </w:r>
      <w:r w:rsidRPr="00BD77E0">
        <w:rPr>
          <w:rFonts w:ascii="Times New Roman" w:eastAsia="Times New Roman" w:hAnsi="Times New Roman" w:cs="Times New Roman"/>
          <w:sz w:val="20"/>
          <w:szCs w:val="20"/>
          <w:lang w:val="en-GB"/>
        </w:rPr>
        <w:t>, Zhenghua</w:t>
      </w:r>
      <w:r w:rsidR="00612C99">
        <w:rPr>
          <w:rFonts w:ascii="Times New Roman" w:eastAsia="Times New Roman" w:hAnsi="Times New Roman" w:cs="Times New Roman"/>
          <w:sz w:val="20"/>
          <w:szCs w:val="20"/>
          <w:lang w:val="en-GB"/>
        </w:rPr>
        <w:t>, J.</w:t>
      </w:r>
      <w:r w:rsidRPr="00BD77E0">
        <w:rPr>
          <w:rFonts w:ascii="Times New Roman" w:eastAsia="Times New Roman" w:hAnsi="Times New Roman" w:cs="Times New Roman"/>
          <w:sz w:val="20"/>
          <w:szCs w:val="20"/>
          <w:lang w:val="en-GB"/>
        </w:rPr>
        <w:t>, Zhenming</w:t>
      </w:r>
      <w:r w:rsidR="00612C99">
        <w:rPr>
          <w:rFonts w:ascii="Times New Roman" w:eastAsia="Times New Roman" w:hAnsi="Times New Roman" w:cs="Times New Roman"/>
          <w:sz w:val="20"/>
          <w:szCs w:val="20"/>
          <w:lang w:val="en-GB"/>
        </w:rPr>
        <w:t>, X.</w:t>
      </w:r>
      <w:r w:rsidRPr="00BD77E0">
        <w:rPr>
          <w:rFonts w:ascii="Times New Roman" w:eastAsia="Times New Roman" w:hAnsi="Times New Roman" w:cs="Times New Roman"/>
          <w:sz w:val="20"/>
          <w:szCs w:val="20"/>
          <w:lang w:val="en-GB"/>
        </w:rPr>
        <w:t>, Bohua</w:t>
      </w:r>
      <w:r w:rsidR="00612C99">
        <w:rPr>
          <w:rFonts w:ascii="Times New Roman" w:eastAsia="Times New Roman" w:hAnsi="Times New Roman" w:cs="Times New Roman"/>
          <w:sz w:val="20"/>
          <w:szCs w:val="20"/>
          <w:lang w:val="en-GB"/>
        </w:rPr>
        <w:t>, L.</w:t>
      </w:r>
      <w:r w:rsidRPr="00BD77E0">
        <w:rPr>
          <w:rFonts w:ascii="Times New Roman" w:eastAsia="Times New Roman" w:hAnsi="Times New Roman" w:cs="Times New Roman"/>
          <w:sz w:val="20"/>
          <w:szCs w:val="20"/>
          <w:lang w:val="en-GB"/>
        </w:rPr>
        <w:t>, Chung,</w:t>
      </w:r>
      <w:r w:rsidR="00612C99">
        <w:rPr>
          <w:rFonts w:ascii="Times New Roman" w:eastAsia="Times New Roman" w:hAnsi="Times New Roman" w:cs="Times New Roman"/>
          <w:sz w:val="20"/>
          <w:szCs w:val="20"/>
          <w:lang w:val="en-GB"/>
        </w:rPr>
        <w:t xml:space="preserve"> W.</w:t>
      </w:r>
      <w:r w:rsidRPr="00BD77E0">
        <w:rPr>
          <w:rFonts w:ascii="Times New Roman" w:eastAsia="Times New Roman" w:hAnsi="Times New Roman" w:cs="Times New Roman"/>
          <w:sz w:val="20"/>
          <w:szCs w:val="20"/>
          <w:lang w:val="en-GB"/>
        </w:rPr>
        <w:t xml:space="preserve"> </w:t>
      </w:r>
      <w:r w:rsidR="00612C99">
        <w:rPr>
          <w:rFonts w:ascii="Times New Roman" w:eastAsia="Times New Roman" w:hAnsi="Times New Roman" w:cs="Times New Roman"/>
          <w:sz w:val="20"/>
          <w:szCs w:val="20"/>
          <w:lang w:val="en-GB"/>
        </w:rPr>
        <w:t>&amp;</w:t>
      </w:r>
      <w:r w:rsidRPr="00BD77E0">
        <w:rPr>
          <w:rFonts w:ascii="Times New Roman" w:eastAsia="Times New Roman" w:hAnsi="Times New Roman" w:cs="Times New Roman"/>
          <w:sz w:val="20"/>
          <w:szCs w:val="20"/>
          <w:lang w:val="en-GB"/>
        </w:rPr>
        <w:t xml:space="preserve"> Hwa-Ok</w:t>
      </w:r>
      <w:r w:rsidR="00612C99">
        <w:rPr>
          <w:rFonts w:ascii="Times New Roman" w:eastAsia="Times New Roman" w:hAnsi="Times New Roman" w:cs="Times New Roman"/>
          <w:sz w:val="20"/>
          <w:szCs w:val="20"/>
          <w:lang w:val="en-GB"/>
        </w:rPr>
        <w:t>, B</w:t>
      </w:r>
      <w:r w:rsidRPr="00BD77E0">
        <w:rPr>
          <w:rFonts w:ascii="Times New Roman" w:eastAsia="Times New Roman" w:hAnsi="Times New Roman" w:cs="Times New Roman"/>
          <w:sz w:val="20"/>
          <w:szCs w:val="20"/>
          <w:lang w:val="en-GB"/>
        </w:rPr>
        <w:t xml:space="preserve">. 2003. “Why Is Son Preference So Persistent in East and South Asia? A Cross-Country Study of China, India, and the Republic of Korea.” </w:t>
      </w:r>
      <w:r w:rsidRPr="00BD77E0">
        <w:rPr>
          <w:rFonts w:ascii="Times New Roman" w:eastAsia="Times New Roman" w:hAnsi="Times New Roman" w:cs="Times New Roman"/>
          <w:i/>
          <w:sz w:val="20"/>
          <w:szCs w:val="20"/>
          <w:lang w:val="en-GB"/>
        </w:rPr>
        <w:t>Journal of Development Studies</w:t>
      </w:r>
      <w:r w:rsidRPr="00BD77E0">
        <w:rPr>
          <w:rFonts w:ascii="Times New Roman" w:eastAsia="Times New Roman" w:hAnsi="Times New Roman" w:cs="Times New Roman"/>
          <w:sz w:val="20"/>
          <w:szCs w:val="20"/>
          <w:lang w:val="en-GB"/>
        </w:rPr>
        <w:t xml:space="preserve"> 40 (2): 153–87.</w:t>
      </w:r>
    </w:p>
    <w:p w14:paraId="0C94B62E" w14:textId="43ECCF04" w:rsidR="00B6367E" w:rsidRPr="00BD77E0" w:rsidRDefault="00B6367E" w:rsidP="00B124D1">
      <w:pPr>
        <w:spacing w:after="80" w:line="240" w:lineRule="auto"/>
        <w:ind w:left="216" w:hanging="216"/>
        <w:rPr>
          <w:rFonts w:ascii="Times New Roman" w:hAnsi="Times New Roman" w:cs="Times New Roman"/>
          <w:iCs/>
          <w:color w:val="333333"/>
          <w:sz w:val="20"/>
          <w:szCs w:val="20"/>
          <w:shd w:val="clear" w:color="auto" w:fill="FFFFFF"/>
          <w:lang w:val="en-GB"/>
        </w:rPr>
      </w:pPr>
      <w:r w:rsidRPr="00BD77E0">
        <w:rPr>
          <w:rFonts w:ascii="Times New Roman" w:hAnsi="Times New Roman" w:cs="Times New Roman"/>
          <w:iCs/>
          <w:color w:val="333333"/>
          <w:sz w:val="20"/>
          <w:szCs w:val="20"/>
          <w:shd w:val="clear" w:color="auto" w:fill="FFFFFF"/>
          <w:lang w:val="en-GB"/>
        </w:rPr>
        <w:t xml:space="preserve">Das Gupta, </w:t>
      </w:r>
      <w:r w:rsidR="00612C99">
        <w:rPr>
          <w:rFonts w:ascii="Times New Roman" w:hAnsi="Times New Roman" w:cs="Times New Roman"/>
          <w:iCs/>
          <w:color w:val="333333"/>
          <w:sz w:val="20"/>
          <w:szCs w:val="20"/>
          <w:shd w:val="clear" w:color="auto" w:fill="FFFFFF"/>
          <w:lang w:val="en-GB"/>
        </w:rPr>
        <w:t>M</w:t>
      </w:r>
      <w:r w:rsidRPr="00BD77E0">
        <w:rPr>
          <w:rFonts w:ascii="Times New Roman" w:hAnsi="Times New Roman" w:cs="Times New Roman"/>
          <w:iCs/>
          <w:color w:val="333333"/>
          <w:sz w:val="20"/>
          <w:szCs w:val="20"/>
          <w:shd w:val="clear" w:color="auto" w:fill="FFFFFF"/>
          <w:lang w:val="en-GB"/>
        </w:rPr>
        <w:t xml:space="preserve">. 2010. </w:t>
      </w:r>
      <w:r w:rsidR="00612C99">
        <w:rPr>
          <w:rFonts w:ascii="Times New Roman" w:hAnsi="Times New Roman" w:cs="Times New Roman"/>
          <w:sz w:val="20"/>
          <w:szCs w:val="20"/>
          <w:lang w:val="en-GB"/>
        </w:rPr>
        <w:t>“</w:t>
      </w:r>
      <w:r w:rsidRPr="00491D23">
        <w:rPr>
          <w:rFonts w:ascii="Times New Roman" w:hAnsi="Times New Roman" w:cs="Times New Roman"/>
          <w:sz w:val="20"/>
          <w:szCs w:val="20"/>
          <w:lang w:val="en-GB"/>
        </w:rPr>
        <w:t xml:space="preserve">Family Systems, Political Systems, and Asia’s </w:t>
      </w:r>
      <w:r w:rsidR="00612C99">
        <w:rPr>
          <w:rFonts w:ascii="Times New Roman" w:hAnsi="Times New Roman" w:cs="Times New Roman"/>
          <w:sz w:val="20"/>
          <w:szCs w:val="20"/>
          <w:lang w:val="en-GB"/>
        </w:rPr>
        <w:t>‘</w:t>
      </w:r>
      <w:r w:rsidRPr="00491D23">
        <w:rPr>
          <w:rFonts w:ascii="Times New Roman" w:hAnsi="Times New Roman" w:cs="Times New Roman"/>
          <w:sz w:val="20"/>
          <w:szCs w:val="20"/>
          <w:lang w:val="en-GB"/>
        </w:rPr>
        <w:t>Missing Girls</w:t>
      </w:r>
      <w:r w:rsidR="00612C99">
        <w:rPr>
          <w:rFonts w:ascii="Times New Roman" w:hAnsi="Times New Roman" w:cs="Times New Roman"/>
          <w:sz w:val="20"/>
          <w:szCs w:val="20"/>
          <w:lang w:val="en-GB"/>
        </w:rPr>
        <w:t>’</w:t>
      </w:r>
      <w:r w:rsidRPr="00491D23">
        <w:rPr>
          <w:rFonts w:ascii="Times New Roman" w:hAnsi="Times New Roman" w:cs="Times New Roman"/>
          <w:sz w:val="20"/>
          <w:szCs w:val="20"/>
          <w:lang w:val="en-GB"/>
        </w:rPr>
        <w:t>: The Construction of Son Preference and Its Unraveling</w:t>
      </w:r>
      <w:r w:rsidRPr="00491D23">
        <w:rPr>
          <w:rFonts w:ascii="Times New Roman" w:eastAsiaTheme="minorEastAsia" w:hAnsi="Times New Roman" w:cs="Times New Roman"/>
          <w:sz w:val="20"/>
          <w:szCs w:val="20"/>
          <w:lang w:val="en-GB" w:eastAsia="ko-KR"/>
        </w:rPr>
        <w:t>.</w:t>
      </w:r>
      <w:r w:rsidR="00612C99">
        <w:rPr>
          <w:rFonts w:ascii="Times New Roman" w:eastAsiaTheme="minorEastAsia" w:hAnsi="Times New Roman" w:cs="Times New Roman"/>
          <w:sz w:val="20"/>
          <w:szCs w:val="20"/>
          <w:lang w:val="en-GB" w:eastAsia="ko-KR"/>
        </w:rPr>
        <w:t>”</w:t>
      </w:r>
      <w:r w:rsidRPr="00491D23">
        <w:rPr>
          <w:rFonts w:ascii="Times New Roman" w:hAnsi="Times New Roman" w:cs="Times New Roman"/>
          <w:sz w:val="20"/>
          <w:szCs w:val="20"/>
          <w:lang w:val="en-GB"/>
        </w:rPr>
        <w:t xml:space="preserve"> </w:t>
      </w:r>
      <w:r w:rsidRPr="00491D23">
        <w:rPr>
          <w:rFonts w:ascii="Times New Roman" w:hAnsi="Times New Roman" w:cs="Times New Roman"/>
          <w:i/>
          <w:spacing w:val="-2"/>
          <w:sz w:val="20"/>
          <w:szCs w:val="20"/>
          <w:lang w:val="en-GB"/>
        </w:rPr>
        <w:t xml:space="preserve">Asian Population Studies </w:t>
      </w:r>
      <w:r w:rsidRPr="00491D23">
        <w:rPr>
          <w:rFonts w:ascii="Times New Roman" w:hAnsi="Times New Roman" w:cs="Times New Roman"/>
          <w:spacing w:val="-2"/>
          <w:sz w:val="20"/>
          <w:szCs w:val="20"/>
          <w:lang w:val="en-GB"/>
        </w:rPr>
        <w:t>6(2):</w:t>
      </w:r>
      <w:r w:rsidRPr="00491D23">
        <w:rPr>
          <w:rFonts w:ascii="Times New Roman" w:eastAsiaTheme="minorEastAsia" w:hAnsi="Times New Roman" w:cs="Times New Roman"/>
          <w:spacing w:val="-2"/>
          <w:sz w:val="20"/>
          <w:szCs w:val="20"/>
          <w:lang w:val="en-GB" w:eastAsia="ko-KR"/>
        </w:rPr>
        <w:t xml:space="preserve"> </w:t>
      </w:r>
      <w:r w:rsidRPr="00491D23">
        <w:rPr>
          <w:rFonts w:ascii="Times New Roman" w:hAnsi="Times New Roman" w:cs="Times New Roman"/>
          <w:spacing w:val="-2"/>
          <w:sz w:val="20"/>
          <w:szCs w:val="20"/>
          <w:lang w:val="en-GB"/>
        </w:rPr>
        <w:t>123-152.</w:t>
      </w:r>
    </w:p>
    <w:p w14:paraId="401DBDE8" w14:textId="07C8D428" w:rsidR="00F95643" w:rsidRPr="00BD77E0" w:rsidRDefault="00B6367E" w:rsidP="00B124D1">
      <w:pPr>
        <w:spacing w:after="80" w:line="240" w:lineRule="auto"/>
        <w:ind w:left="216" w:hanging="216"/>
        <w:rPr>
          <w:rFonts w:ascii="Times New Roman" w:hAnsi="Times New Roman" w:cs="Times New Roman"/>
          <w:iCs/>
          <w:color w:val="333333"/>
          <w:sz w:val="20"/>
          <w:szCs w:val="20"/>
          <w:shd w:val="clear" w:color="auto" w:fill="FFFFFF"/>
          <w:lang w:val="en-GB"/>
        </w:rPr>
      </w:pPr>
      <w:r w:rsidRPr="00BD77E0">
        <w:rPr>
          <w:rFonts w:ascii="Times New Roman" w:hAnsi="Times New Roman" w:cs="Times New Roman"/>
          <w:iCs/>
          <w:color w:val="333333"/>
          <w:sz w:val="20"/>
          <w:szCs w:val="20"/>
          <w:shd w:val="clear" w:color="auto" w:fill="FFFFFF"/>
          <w:lang w:val="en-GB"/>
        </w:rPr>
        <w:t xml:space="preserve">Das Gupta, </w:t>
      </w:r>
      <w:r w:rsidR="00612C99">
        <w:rPr>
          <w:rFonts w:ascii="Times New Roman" w:hAnsi="Times New Roman" w:cs="Times New Roman"/>
          <w:iCs/>
          <w:color w:val="333333"/>
          <w:sz w:val="20"/>
          <w:szCs w:val="20"/>
          <w:shd w:val="clear" w:color="auto" w:fill="FFFFFF"/>
          <w:lang w:val="en-GB"/>
        </w:rPr>
        <w:t>M</w:t>
      </w:r>
      <w:r w:rsidRPr="00BD77E0">
        <w:rPr>
          <w:rFonts w:ascii="Times New Roman" w:hAnsi="Times New Roman" w:cs="Times New Roman"/>
          <w:iCs/>
          <w:color w:val="333333"/>
          <w:sz w:val="20"/>
          <w:szCs w:val="20"/>
          <w:shd w:val="clear" w:color="auto" w:fill="FFFFFF"/>
          <w:lang w:val="en-GB"/>
        </w:rPr>
        <w:t>. 2015. </w:t>
      </w:r>
      <w:r w:rsidR="00612C99" w:rsidRPr="00E501D1">
        <w:rPr>
          <w:rStyle w:val="italic"/>
          <w:rFonts w:ascii="Times New Roman" w:hAnsi="Times New Roman" w:cs="Times New Roman"/>
          <w:i/>
          <w:iCs/>
          <w:color w:val="333333"/>
          <w:sz w:val="20"/>
          <w:szCs w:val="20"/>
          <w:shd w:val="clear" w:color="auto" w:fill="FFFFFF"/>
          <w:lang w:val="en-GB"/>
        </w:rPr>
        <w:t>‘</w:t>
      </w:r>
      <w:r w:rsidRPr="00E501D1">
        <w:rPr>
          <w:rStyle w:val="italic"/>
          <w:rFonts w:ascii="Times New Roman" w:hAnsi="Times New Roman" w:cs="Times New Roman"/>
          <w:i/>
          <w:iCs/>
          <w:color w:val="333333"/>
          <w:sz w:val="20"/>
          <w:szCs w:val="20"/>
          <w:shd w:val="clear" w:color="auto" w:fill="FFFFFF"/>
          <w:lang w:val="en-GB"/>
        </w:rPr>
        <w:t>Missing Girls' in the South Caucasus Countries: Trends, Possible Causes, and Policy Options</w:t>
      </w:r>
      <w:r w:rsidRPr="00BD77E0">
        <w:rPr>
          <w:rFonts w:ascii="Times New Roman" w:hAnsi="Times New Roman" w:cs="Times New Roman"/>
          <w:iCs/>
          <w:color w:val="333333"/>
          <w:sz w:val="20"/>
          <w:szCs w:val="20"/>
          <w:shd w:val="clear" w:color="auto" w:fill="FFFFFF"/>
          <w:lang w:val="en-GB"/>
        </w:rPr>
        <w:t>. Washington DC: The World Bank Policy Research Working Paper;</w:t>
      </w:r>
      <w:r w:rsidR="00612C99">
        <w:rPr>
          <w:rFonts w:ascii="Times New Roman" w:hAnsi="Times New Roman" w:cs="Times New Roman"/>
          <w:iCs/>
          <w:color w:val="333333"/>
          <w:sz w:val="20"/>
          <w:szCs w:val="20"/>
          <w:shd w:val="clear" w:color="auto" w:fill="FFFFFF"/>
          <w:lang w:val="en-GB"/>
        </w:rPr>
        <w:t xml:space="preserve"> </w:t>
      </w:r>
      <w:r w:rsidRPr="00BD77E0">
        <w:rPr>
          <w:rFonts w:ascii="Times New Roman" w:hAnsi="Times New Roman" w:cs="Times New Roman"/>
          <w:iCs/>
          <w:color w:val="333333"/>
          <w:sz w:val="20"/>
          <w:szCs w:val="20"/>
          <w:shd w:val="clear" w:color="auto" w:fill="FFFFFF"/>
          <w:lang w:val="en-GB"/>
        </w:rPr>
        <w:t>No. 7236. </w:t>
      </w:r>
    </w:p>
    <w:p w14:paraId="500B33CA" w14:textId="3E7FA4EC" w:rsidR="00F95643" w:rsidRPr="00BD77E0" w:rsidRDefault="0087614F" w:rsidP="00B124D1">
      <w:pPr>
        <w:spacing w:after="80" w:line="240" w:lineRule="auto"/>
        <w:ind w:left="216" w:hanging="216"/>
        <w:rPr>
          <w:rFonts w:ascii="Times New Roman" w:hAnsi="Times New Roman" w:cs="Times New Roman"/>
          <w:iCs/>
          <w:color w:val="333333"/>
          <w:sz w:val="20"/>
          <w:szCs w:val="20"/>
          <w:shd w:val="clear" w:color="auto" w:fill="FFFFFF"/>
          <w:lang w:val="en-GB"/>
        </w:rPr>
      </w:pPr>
      <w:r w:rsidRPr="00BD77E0">
        <w:rPr>
          <w:rFonts w:ascii="Times New Roman" w:eastAsia="Times New Roman" w:hAnsi="Times New Roman" w:cs="Times New Roman"/>
          <w:sz w:val="20"/>
          <w:szCs w:val="20"/>
          <w:lang w:val="en-GB"/>
        </w:rPr>
        <w:t xml:space="preserve">Das Gupta, </w:t>
      </w:r>
      <w:r w:rsidR="00612C99">
        <w:rPr>
          <w:rFonts w:ascii="Times New Roman" w:eastAsia="Times New Roman" w:hAnsi="Times New Roman" w:cs="Times New Roman"/>
          <w:sz w:val="20"/>
          <w:szCs w:val="20"/>
          <w:lang w:val="en-GB"/>
        </w:rPr>
        <w:t>M</w:t>
      </w:r>
      <w:r w:rsidR="0042364C" w:rsidRPr="00BD77E0">
        <w:rPr>
          <w:rFonts w:ascii="Times New Roman" w:eastAsia="Times New Roman" w:hAnsi="Times New Roman" w:cs="Times New Roman"/>
          <w:sz w:val="20"/>
          <w:szCs w:val="20"/>
          <w:lang w:val="en-GB"/>
        </w:rPr>
        <w:t>.</w:t>
      </w:r>
      <w:r w:rsidRPr="00BD77E0">
        <w:rPr>
          <w:rFonts w:ascii="Times New Roman" w:hAnsi="Times New Roman" w:cs="Times New Roman"/>
          <w:color w:val="1F497D" w:themeColor="text2"/>
          <w:sz w:val="20"/>
          <w:lang w:val="en-GB"/>
        </w:rPr>
        <w:t xml:space="preserve"> </w:t>
      </w:r>
      <w:r w:rsidR="0042364C" w:rsidRPr="00BD77E0">
        <w:rPr>
          <w:rFonts w:ascii="Times New Roman" w:hAnsi="Times New Roman" w:cs="Times New Roman"/>
          <w:sz w:val="20"/>
          <w:lang w:val="en-GB"/>
        </w:rPr>
        <w:t>2016.</w:t>
      </w:r>
      <w:r w:rsidRPr="00BD77E0">
        <w:rPr>
          <w:rFonts w:ascii="Times New Roman" w:hAnsi="Times New Roman" w:cs="Times New Roman"/>
          <w:sz w:val="20"/>
          <w:lang w:val="en-GB"/>
        </w:rPr>
        <w:t xml:space="preserve"> “Is banning sex-selection the best approach for reducing prenatal discrimination?”, </w:t>
      </w:r>
      <w:r w:rsidR="0042364C" w:rsidRPr="00BD77E0">
        <w:rPr>
          <w:rFonts w:ascii="Times New Roman" w:hAnsi="Times New Roman" w:cs="Times New Roman"/>
          <w:bCs/>
          <w:i/>
          <w:iCs/>
          <w:color w:val="000000"/>
          <w:sz w:val="20"/>
          <w:szCs w:val="24"/>
          <w:lang w:val="en-GB"/>
        </w:rPr>
        <w:t xml:space="preserve">Paper presented at the Population Association of America meeting, Washington DC, March 31-April 2, 2016 </w:t>
      </w:r>
      <w:hyperlink r:id="rId56" w:history="1">
        <w:r w:rsidR="0042364C" w:rsidRPr="00BD77E0">
          <w:rPr>
            <w:rStyle w:val="Hyperlink"/>
            <w:rFonts w:ascii="Times New Roman" w:hAnsi="Times New Roman" w:cs="Times New Roman"/>
            <w:sz w:val="20"/>
            <w:lang w:val="en-GB"/>
          </w:rPr>
          <w:t>https://paa.confex.com/paa/2016/meetingapp.cgi/Paper/1728</w:t>
        </w:r>
      </w:hyperlink>
      <w:r w:rsidR="00F95643" w:rsidRPr="00BD77E0">
        <w:rPr>
          <w:rFonts w:ascii="Times New Roman" w:hAnsi="Times New Roman" w:cs="Times New Roman"/>
          <w:iCs/>
          <w:color w:val="333333"/>
          <w:sz w:val="20"/>
          <w:szCs w:val="20"/>
          <w:shd w:val="clear" w:color="auto" w:fill="FFFFFF"/>
          <w:lang w:val="en-GB"/>
        </w:rPr>
        <w:t xml:space="preserve"> </w:t>
      </w:r>
    </w:p>
    <w:p w14:paraId="44697EBC" w14:textId="2DAE4AFF" w:rsidR="00996577" w:rsidRPr="00BD77E0" w:rsidRDefault="00996577"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Datuashvili, S. et</w:t>
      </w:r>
      <w:r w:rsidR="00CE6C8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al. 2016. “</w:t>
      </w:r>
      <w:r w:rsidRPr="00996577">
        <w:rPr>
          <w:rFonts w:ascii="Times New Roman" w:eastAsia="Times New Roman" w:hAnsi="Times New Roman" w:cs="Times New Roman"/>
          <w:sz w:val="20"/>
          <w:szCs w:val="20"/>
          <w:lang w:val="en-GB"/>
        </w:rPr>
        <w:t>Prime time dads: Improving gender equality in Georgia through reality TV</w:t>
      </w:r>
      <w:r>
        <w:rPr>
          <w:rFonts w:ascii="Times New Roman" w:eastAsia="Times New Roman" w:hAnsi="Times New Roman" w:cs="Times New Roman"/>
          <w:sz w:val="20"/>
          <w:szCs w:val="20"/>
          <w:lang w:val="en-GB"/>
        </w:rPr>
        <w:t xml:space="preserve">.” Retrieved from </w:t>
      </w:r>
      <w:hyperlink r:id="rId57" w:history="1">
        <w:r w:rsidRPr="00193002">
          <w:rPr>
            <w:rStyle w:val="Hyperlink"/>
            <w:rFonts w:ascii="Times New Roman" w:eastAsia="Times New Roman" w:hAnsi="Times New Roman" w:cs="Times New Roman"/>
            <w:sz w:val="20"/>
            <w:szCs w:val="20"/>
            <w:lang w:val="en-GB"/>
          </w:rPr>
          <w:t>https://www.unfpa.org/es/node/14832</w:t>
        </w:r>
      </w:hyperlink>
      <w:r>
        <w:rPr>
          <w:rFonts w:ascii="Times New Roman" w:eastAsia="Times New Roman" w:hAnsi="Times New Roman" w:cs="Times New Roman"/>
          <w:sz w:val="20"/>
          <w:szCs w:val="20"/>
          <w:lang w:val="en-GB"/>
        </w:rPr>
        <w:t>, 19 September, 2019. Tbilisi, Georgia: UNFPA.</w:t>
      </w:r>
    </w:p>
    <w:p w14:paraId="759A02E4" w14:textId="242BB178" w:rsidR="004E0BE7"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DellaVigna, </w:t>
      </w:r>
      <w:r w:rsidR="00612C99">
        <w:rPr>
          <w:rFonts w:ascii="Times New Roman" w:eastAsia="Times New Roman" w:hAnsi="Times New Roman" w:cs="Times New Roman"/>
          <w:sz w:val="20"/>
          <w:szCs w:val="20"/>
          <w:lang w:val="en-GB"/>
        </w:rPr>
        <w:t>S. &amp;</w:t>
      </w:r>
      <w:r w:rsidRPr="00BD77E0">
        <w:rPr>
          <w:rFonts w:ascii="Times New Roman" w:eastAsia="Times New Roman" w:hAnsi="Times New Roman" w:cs="Times New Roman"/>
          <w:sz w:val="20"/>
          <w:szCs w:val="20"/>
          <w:lang w:val="en-GB"/>
        </w:rPr>
        <w:t xml:space="preserve"> Kaplan</w:t>
      </w:r>
      <w:r w:rsidR="00612C99">
        <w:rPr>
          <w:rFonts w:ascii="Times New Roman" w:eastAsia="Times New Roman" w:hAnsi="Times New Roman" w:cs="Times New Roman"/>
          <w:sz w:val="20"/>
          <w:szCs w:val="20"/>
          <w:lang w:val="en-GB"/>
        </w:rPr>
        <w:t>, E</w:t>
      </w:r>
      <w:r w:rsidRPr="00BD77E0">
        <w:rPr>
          <w:rFonts w:ascii="Times New Roman" w:eastAsia="Times New Roman" w:hAnsi="Times New Roman" w:cs="Times New Roman"/>
          <w:sz w:val="20"/>
          <w:szCs w:val="20"/>
          <w:lang w:val="en-GB"/>
        </w:rPr>
        <w:t xml:space="preserve">. 2007. “The Fox News Effect: Media Bias and Voting,” </w:t>
      </w:r>
      <w:r w:rsidRPr="00BD77E0">
        <w:rPr>
          <w:rFonts w:ascii="Times New Roman" w:eastAsia="Times New Roman" w:hAnsi="Times New Roman" w:cs="Times New Roman"/>
          <w:i/>
          <w:sz w:val="20"/>
          <w:szCs w:val="20"/>
          <w:lang w:val="en-GB"/>
        </w:rPr>
        <w:t xml:space="preserve">Quarterly Journal of Economics, </w:t>
      </w:r>
      <w:r w:rsidRPr="00BD77E0">
        <w:rPr>
          <w:rFonts w:ascii="Times New Roman" w:eastAsia="Times New Roman" w:hAnsi="Times New Roman" w:cs="Times New Roman"/>
          <w:sz w:val="20"/>
          <w:szCs w:val="20"/>
          <w:lang w:val="en-GB"/>
        </w:rPr>
        <w:t>122: 1187–1234.</w:t>
      </w:r>
    </w:p>
    <w:p w14:paraId="0CC6A421" w14:textId="0D5AF710" w:rsidR="00035AE0" w:rsidRDefault="00035AE0"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Economist. 2017. “How South Korea learned to love baby girls.” Retrieved from </w:t>
      </w:r>
      <w:hyperlink r:id="rId58" w:history="1">
        <w:r w:rsidRPr="00193002">
          <w:rPr>
            <w:rStyle w:val="Hyperlink"/>
            <w:rFonts w:ascii="Times New Roman" w:eastAsia="Times New Roman" w:hAnsi="Times New Roman" w:cs="Times New Roman"/>
            <w:sz w:val="20"/>
            <w:szCs w:val="20"/>
            <w:lang w:val="en-GB"/>
          </w:rPr>
          <w:t>https://www.economist.com/international/2017/01/19/how-south-korea-learned-to-love-baby-girls</w:t>
        </w:r>
      </w:hyperlink>
      <w:r>
        <w:rPr>
          <w:rFonts w:ascii="Times New Roman" w:eastAsia="Times New Roman" w:hAnsi="Times New Roman" w:cs="Times New Roman"/>
          <w:sz w:val="20"/>
          <w:szCs w:val="20"/>
          <w:lang w:val="en-GB"/>
        </w:rPr>
        <w:t>, 19 September 2019. Seoul.</w:t>
      </w:r>
    </w:p>
    <w:p w14:paraId="75C4E66B" w14:textId="40FFB2C3" w:rsidR="00E15CB5" w:rsidRPr="00BD77E0" w:rsidRDefault="00E15CB5" w:rsidP="00E15CB5">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European Union. 2015. “</w:t>
      </w:r>
      <w:r w:rsidRPr="00E15CB5">
        <w:rPr>
          <w:rFonts w:ascii="Times New Roman" w:eastAsia="Times New Roman" w:hAnsi="Times New Roman" w:cs="Times New Roman"/>
          <w:sz w:val="20"/>
          <w:szCs w:val="20"/>
          <w:lang w:val="en-GB"/>
        </w:rPr>
        <w:t>Action Document for the “Global Programme to Prevent Son Preference and Gender</w:t>
      </w:r>
      <w:r>
        <w:rPr>
          <w:rFonts w:ascii="Times New Roman" w:eastAsia="Times New Roman" w:hAnsi="Times New Roman" w:cs="Times New Roman"/>
          <w:sz w:val="20"/>
          <w:szCs w:val="20"/>
          <w:lang w:val="en-GB"/>
        </w:rPr>
        <w:t>-</w:t>
      </w:r>
      <w:r w:rsidRPr="00E15CB5">
        <w:rPr>
          <w:rFonts w:ascii="Times New Roman" w:eastAsia="Times New Roman" w:hAnsi="Times New Roman" w:cs="Times New Roman"/>
          <w:sz w:val="20"/>
          <w:szCs w:val="20"/>
          <w:lang w:val="en-GB"/>
        </w:rPr>
        <w:t>biased Sex Selection: Improving the sex ratio at birth in select countries in Asia and the</w:t>
      </w:r>
      <w:r>
        <w:rPr>
          <w:rFonts w:ascii="Times New Roman" w:eastAsia="Times New Roman" w:hAnsi="Times New Roman" w:cs="Times New Roman"/>
          <w:sz w:val="20"/>
          <w:szCs w:val="20"/>
          <w:lang w:val="en-GB"/>
        </w:rPr>
        <w:t xml:space="preserve"> </w:t>
      </w:r>
      <w:r w:rsidRPr="00E15CB5">
        <w:rPr>
          <w:rFonts w:ascii="Times New Roman" w:eastAsia="Times New Roman" w:hAnsi="Times New Roman" w:cs="Times New Roman"/>
          <w:sz w:val="20"/>
          <w:szCs w:val="20"/>
          <w:lang w:val="en-GB"/>
        </w:rPr>
        <w:t>Caucasus.</w:t>
      </w:r>
      <w:r>
        <w:rPr>
          <w:rFonts w:ascii="Times New Roman" w:eastAsia="Times New Roman" w:hAnsi="Times New Roman" w:cs="Times New Roman"/>
          <w:sz w:val="20"/>
          <w:szCs w:val="20"/>
          <w:lang w:val="en-GB"/>
        </w:rPr>
        <w:t xml:space="preserve">” </w:t>
      </w:r>
      <w:r w:rsidRPr="00BD77E0">
        <w:rPr>
          <w:rFonts w:ascii="Times New Roman" w:eastAsia="Times New Roman" w:hAnsi="Times New Roman" w:cs="Times New Roman"/>
          <w:i/>
          <w:sz w:val="20"/>
          <w:szCs w:val="20"/>
          <w:lang w:val="en-GB"/>
        </w:rPr>
        <w:t>Commission Implementing Decision on the Annual Action Programme 2015 Part III for theme Human Development of the Global Public Goods and Challenges programme</w:t>
      </w:r>
      <w:r>
        <w:rPr>
          <w:rFonts w:ascii="Times New Roman" w:eastAsia="Times New Roman" w:hAnsi="Times New Roman" w:cs="Times New Roman"/>
          <w:i/>
          <w:sz w:val="20"/>
          <w:szCs w:val="20"/>
          <w:lang w:val="en-GB"/>
        </w:rPr>
        <w:t>:</w:t>
      </w:r>
      <w:r w:rsidRPr="00BD77E0">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(Annex 3): </w:t>
      </w:r>
      <w:r w:rsidRPr="00BD77E0">
        <w:rPr>
          <w:rFonts w:ascii="Times New Roman" w:eastAsia="Times New Roman" w:hAnsi="Times New Roman" w:cs="Times New Roman"/>
          <w:sz w:val="20"/>
          <w:szCs w:val="20"/>
          <w:lang w:val="en-GB"/>
        </w:rPr>
        <w:t>16.</w:t>
      </w:r>
    </w:p>
    <w:p w14:paraId="6FC830CF" w14:textId="3EFB38BB" w:rsidR="00CC6601" w:rsidRDefault="00CC6601"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European Union. 2018. </w:t>
      </w:r>
      <w:r w:rsidRPr="00E501D1">
        <w:rPr>
          <w:rFonts w:ascii="Times New Roman" w:eastAsia="Times New Roman" w:hAnsi="Times New Roman" w:cs="Times New Roman"/>
          <w:i/>
          <w:sz w:val="20"/>
          <w:szCs w:val="20"/>
          <w:lang w:val="en-GB"/>
        </w:rPr>
        <w:t>Communication and Visibility in EU-financed external actions.</w:t>
      </w:r>
      <w:r>
        <w:rPr>
          <w:rFonts w:ascii="Times New Roman" w:eastAsia="Times New Roman" w:hAnsi="Times New Roman" w:cs="Times New Roman"/>
          <w:sz w:val="20"/>
          <w:szCs w:val="20"/>
          <w:lang w:val="en-GB"/>
        </w:rPr>
        <w:t xml:space="preserve"> Brussels.</w:t>
      </w:r>
    </w:p>
    <w:p w14:paraId="306DCACF" w14:textId="77777777"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Ganatra, B. 2008. “Maintaining access to safe abortion and reducing sex ratio imbalances in Asia”. </w:t>
      </w:r>
      <w:r w:rsidRPr="00BD77E0">
        <w:rPr>
          <w:rFonts w:ascii="Times New Roman" w:eastAsia="Times New Roman" w:hAnsi="Times New Roman" w:cs="Times New Roman"/>
          <w:i/>
          <w:sz w:val="20"/>
          <w:szCs w:val="20"/>
          <w:lang w:val="en-GB"/>
        </w:rPr>
        <w:t>Reproductive Health Matters</w:t>
      </w:r>
      <w:r w:rsidRPr="00BD77E0">
        <w:rPr>
          <w:rFonts w:ascii="Times New Roman" w:eastAsia="Times New Roman" w:hAnsi="Times New Roman" w:cs="Times New Roman"/>
          <w:sz w:val="20"/>
          <w:szCs w:val="20"/>
          <w:lang w:val="en-GB"/>
        </w:rPr>
        <w:t>, 16 (31 Supplement): 90–98</w:t>
      </w:r>
    </w:p>
    <w:p w14:paraId="7F0A22EA" w14:textId="340940B1" w:rsidR="009C7175" w:rsidRDefault="009C7175" w:rsidP="00B124D1">
      <w:pPr>
        <w:pStyle w:val="WBROreferences"/>
        <w:spacing w:after="60" w:line="240" w:lineRule="auto"/>
        <w:ind w:left="216" w:hanging="216"/>
        <w:rPr>
          <w:sz w:val="20"/>
          <w:szCs w:val="20"/>
          <w:lang w:val="en-GB"/>
        </w:rPr>
      </w:pPr>
      <w:r w:rsidRPr="00BD77E0">
        <w:rPr>
          <w:iCs/>
          <w:color w:val="333333"/>
          <w:sz w:val="20"/>
          <w:szCs w:val="20"/>
          <w:shd w:val="clear" w:color="auto" w:fill="FFFFFF"/>
          <w:lang w:val="en-GB"/>
        </w:rPr>
        <w:lastRenderedPageBreak/>
        <w:t xml:space="preserve">Gjonca, </w:t>
      </w:r>
      <w:r w:rsidR="00612C99">
        <w:rPr>
          <w:iCs/>
          <w:color w:val="333333"/>
          <w:sz w:val="20"/>
          <w:szCs w:val="20"/>
          <w:shd w:val="clear" w:color="auto" w:fill="FFFFFF"/>
          <w:lang w:val="en-GB"/>
        </w:rPr>
        <w:t>A.</w:t>
      </w:r>
      <w:r w:rsidR="00612C99" w:rsidRPr="00BD77E0">
        <w:rPr>
          <w:iCs/>
          <w:color w:val="333333"/>
          <w:sz w:val="20"/>
          <w:szCs w:val="20"/>
          <w:shd w:val="clear" w:color="auto" w:fill="FFFFFF"/>
          <w:lang w:val="en-GB"/>
        </w:rPr>
        <w:t xml:space="preserve"> </w:t>
      </w:r>
      <w:r w:rsidRPr="00BD77E0">
        <w:rPr>
          <w:iCs/>
          <w:color w:val="333333"/>
          <w:sz w:val="20"/>
          <w:szCs w:val="20"/>
          <w:shd w:val="clear" w:color="auto" w:fill="FFFFFF"/>
          <w:lang w:val="en-GB"/>
        </w:rPr>
        <w:t xml:space="preserve">2011. </w:t>
      </w:r>
      <w:r w:rsidRPr="00E501D1">
        <w:rPr>
          <w:i/>
          <w:sz w:val="20"/>
          <w:szCs w:val="20"/>
          <w:lang w:val="en-GB"/>
        </w:rPr>
        <w:t xml:space="preserve">Sex </w:t>
      </w:r>
      <w:r w:rsidRPr="00E501D1">
        <w:rPr>
          <w:rFonts w:eastAsiaTheme="minorEastAsia"/>
          <w:i/>
          <w:sz w:val="20"/>
          <w:szCs w:val="20"/>
          <w:lang w:val="en-GB" w:eastAsia="ko-KR"/>
        </w:rPr>
        <w:t>I</w:t>
      </w:r>
      <w:r w:rsidRPr="00E501D1">
        <w:rPr>
          <w:i/>
          <w:sz w:val="20"/>
          <w:szCs w:val="20"/>
          <w:lang w:val="en-GB"/>
        </w:rPr>
        <w:t xml:space="preserve">mbalances in Albania: A </w:t>
      </w:r>
      <w:r w:rsidRPr="00E501D1">
        <w:rPr>
          <w:rFonts w:eastAsiaTheme="minorEastAsia"/>
          <w:i/>
          <w:sz w:val="20"/>
          <w:szCs w:val="20"/>
          <w:lang w:val="en-GB" w:eastAsia="ko-KR"/>
        </w:rPr>
        <w:t>D</w:t>
      </w:r>
      <w:r w:rsidRPr="00E501D1">
        <w:rPr>
          <w:i/>
          <w:sz w:val="20"/>
          <w:szCs w:val="20"/>
          <w:lang w:val="en-GB"/>
        </w:rPr>
        <w:t xml:space="preserve">emographic </w:t>
      </w:r>
      <w:r w:rsidRPr="00E501D1">
        <w:rPr>
          <w:rFonts w:eastAsiaTheme="minorEastAsia"/>
          <w:i/>
          <w:sz w:val="20"/>
          <w:szCs w:val="20"/>
          <w:lang w:val="en-GB" w:eastAsia="ko-KR"/>
        </w:rPr>
        <w:t>H</w:t>
      </w:r>
      <w:r w:rsidRPr="00E501D1">
        <w:rPr>
          <w:i/>
          <w:sz w:val="20"/>
          <w:szCs w:val="20"/>
          <w:lang w:val="en-GB"/>
        </w:rPr>
        <w:t xml:space="preserve">istorical </w:t>
      </w:r>
      <w:r w:rsidRPr="00E501D1">
        <w:rPr>
          <w:rFonts w:eastAsiaTheme="minorEastAsia"/>
          <w:i/>
          <w:sz w:val="20"/>
          <w:szCs w:val="20"/>
          <w:lang w:val="en-GB" w:eastAsia="ko-KR"/>
        </w:rPr>
        <w:t>P</w:t>
      </w:r>
      <w:r w:rsidRPr="00E501D1">
        <w:rPr>
          <w:i/>
          <w:sz w:val="20"/>
          <w:szCs w:val="20"/>
          <w:lang w:val="en-GB"/>
        </w:rPr>
        <w:t>erspective</w:t>
      </w:r>
      <w:r w:rsidRPr="00491D23">
        <w:rPr>
          <w:rFonts w:eastAsiaTheme="minorEastAsia"/>
          <w:sz w:val="20"/>
          <w:szCs w:val="20"/>
          <w:lang w:val="en-GB" w:eastAsia="ko-KR"/>
        </w:rPr>
        <w:t>.</w:t>
      </w:r>
      <w:r w:rsidRPr="00491D23">
        <w:rPr>
          <w:sz w:val="20"/>
          <w:szCs w:val="20"/>
          <w:lang w:val="en-GB"/>
        </w:rPr>
        <w:t xml:space="preserve"> </w:t>
      </w:r>
      <w:r w:rsidRPr="00491D23">
        <w:rPr>
          <w:rFonts w:eastAsiaTheme="minorEastAsia"/>
          <w:sz w:val="20"/>
          <w:szCs w:val="20"/>
          <w:lang w:val="en-GB" w:eastAsia="ko-KR"/>
        </w:rPr>
        <w:t>P</w:t>
      </w:r>
      <w:r w:rsidRPr="00491D23">
        <w:rPr>
          <w:sz w:val="20"/>
          <w:szCs w:val="20"/>
          <w:lang w:val="en-GB"/>
        </w:rPr>
        <w:t>aper presented at ‘Sex selection: from Asia to Europe’, CEPED, Paris, December</w:t>
      </w:r>
      <w:r w:rsidRPr="00491D23">
        <w:rPr>
          <w:rFonts w:eastAsiaTheme="minorEastAsia"/>
          <w:sz w:val="20"/>
          <w:szCs w:val="20"/>
          <w:lang w:val="en-GB" w:eastAsia="ko-KR"/>
        </w:rPr>
        <w:t xml:space="preserve"> 2</w:t>
      </w:r>
      <w:r w:rsidRPr="00491D23">
        <w:rPr>
          <w:sz w:val="20"/>
          <w:szCs w:val="20"/>
          <w:lang w:val="en-GB"/>
        </w:rPr>
        <w:t>.</w:t>
      </w:r>
    </w:p>
    <w:p w14:paraId="30E984DE" w14:textId="41654844" w:rsidR="00A5708D" w:rsidRPr="00491D23" w:rsidRDefault="00A5708D" w:rsidP="00B124D1">
      <w:pPr>
        <w:pStyle w:val="WBROreferences"/>
        <w:spacing w:after="60" w:line="240" w:lineRule="auto"/>
        <w:ind w:left="216" w:hanging="216"/>
        <w:rPr>
          <w:sz w:val="20"/>
          <w:szCs w:val="20"/>
          <w:lang w:val="en-GB"/>
        </w:rPr>
      </w:pPr>
      <w:r>
        <w:rPr>
          <w:iCs/>
          <w:color w:val="333333"/>
          <w:sz w:val="20"/>
          <w:szCs w:val="20"/>
          <w:shd w:val="clear" w:color="auto" w:fill="FFFFFF"/>
          <w:lang w:val="en-GB"/>
        </w:rPr>
        <w:t>Girl Generation, The.</w:t>
      </w:r>
      <w:r>
        <w:rPr>
          <w:sz w:val="20"/>
          <w:szCs w:val="20"/>
          <w:lang w:val="en-GB"/>
        </w:rPr>
        <w:t xml:space="preserve"> </w:t>
      </w:r>
      <w:r w:rsidRPr="00E501D1">
        <w:rPr>
          <w:i/>
          <w:sz w:val="20"/>
          <w:szCs w:val="20"/>
          <w:lang w:val="en-GB"/>
        </w:rPr>
        <w:t>I Will End FGM. Will You? Social Media Campaign Toolkit</w:t>
      </w:r>
      <w:r w:rsidRPr="00A5708D">
        <w:rPr>
          <w:sz w:val="20"/>
          <w:szCs w:val="20"/>
          <w:lang w:val="en-GB"/>
        </w:rPr>
        <w:t>.</w:t>
      </w:r>
      <w:r>
        <w:rPr>
          <w:sz w:val="20"/>
          <w:szCs w:val="20"/>
          <w:lang w:val="en-GB"/>
        </w:rPr>
        <w:t xml:space="preserve"> Retrieved from </w:t>
      </w:r>
      <w:hyperlink r:id="rId59" w:history="1">
        <w:r w:rsidRPr="006E06EE">
          <w:rPr>
            <w:rStyle w:val="Hyperlink"/>
            <w:sz w:val="20"/>
            <w:szCs w:val="20"/>
            <w:lang w:val="en-GB"/>
          </w:rPr>
          <w:t>https://www.thegirlgeneration.org/sites/default/files/files/IwillendFGM%20Social%20Media%20Toolkit.pdf</w:t>
        </w:r>
      </w:hyperlink>
      <w:r>
        <w:rPr>
          <w:sz w:val="20"/>
          <w:szCs w:val="20"/>
          <w:lang w:val="en-GB"/>
        </w:rPr>
        <w:t>, 24 September, 2019.</w:t>
      </w:r>
    </w:p>
    <w:p w14:paraId="42EA624B" w14:textId="659230E4"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Government of Vietnam. 2015. </w:t>
      </w:r>
      <w:r w:rsidRPr="00E501D1">
        <w:rPr>
          <w:rFonts w:ascii="Times New Roman" w:eastAsia="Times New Roman" w:hAnsi="Times New Roman" w:cs="Times New Roman"/>
          <w:i/>
          <w:sz w:val="20"/>
          <w:szCs w:val="20"/>
          <w:lang w:val="en-GB"/>
        </w:rPr>
        <w:t>National Action Plan on Gender Equality for the period of 2016-2020</w:t>
      </w:r>
      <w:r w:rsidR="00612C99">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xml:space="preserve"> Hanoi: office of the Prime Minister, (</w:t>
      </w:r>
      <w:hyperlink r:id="rId60">
        <w:r w:rsidRPr="00BD77E0">
          <w:rPr>
            <w:rFonts w:ascii="Times New Roman" w:eastAsia="Times New Roman" w:hAnsi="Times New Roman" w:cs="Times New Roman"/>
            <w:color w:val="0000FF"/>
            <w:sz w:val="20"/>
            <w:szCs w:val="20"/>
            <w:u w:val="single"/>
            <w:lang w:val="en-GB"/>
          </w:rPr>
          <w:t>http://www.ilo.org/dyn/natlex/docs/MONOGRAPH/100411/128487/F-220085808/VNM100411%20Eng.pdf</w:t>
        </w:r>
      </w:hyperlink>
      <w:r w:rsidRPr="00BD77E0">
        <w:rPr>
          <w:rFonts w:ascii="Times New Roman" w:eastAsia="Times New Roman" w:hAnsi="Times New Roman" w:cs="Times New Roman"/>
          <w:sz w:val="20"/>
          <w:szCs w:val="20"/>
          <w:lang w:val="en-GB"/>
        </w:rPr>
        <w:t xml:space="preserve"> Accessed 29 May 2018)</w:t>
      </w:r>
    </w:p>
    <w:p w14:paraId="34C9B7AE" w14:textId="7796C16A" w:rsidR="004E0BE7" w:rsidRPr="00BD77E0" w:rsidRDefault="006A3B7E" w:rsidP="00B124D1">
      <w:pPr>
        <w:spacing w:after="80" w:line="240" w:lineRule="auto"/>
        <w:ind w:left="216" w:hanging="216"/>
        <w:rPr>
          <w:rFonts w:ascii="Times New Roman" w:eastAsia="Times New Roman" w:hAnsi="Times New Roman" w:cs="Times New Roman"/>
          <w:sz w:val="20"/>
          <w:szCs w:val="20"/>
          <w:highlight w:val="white"/>
          <w:lang w:val="en-GB"/>
        </w:rPr>
      </w:pPr>
      <w:r w:rsidRPr="00BD77E0">
        <w:rPr>
          <w:rFonts w:ascii="Times New Roman" w:eastAsia="Times New Roman" w:hAnsi="Times New Roman" w:cs="Times New Roman"/>
          <w:sz w:val="20"/>
          <w:szCs w:val="20"/>
          <w:highlight w:val="white"/>
          <w:lang w:val="en-GB"/>
        </w:rPr>
        <w:t xml:space="preserve">Government of Vietnam. 2018. </w:t>
      </w:r>
      <w:r w:rsidRPr="00E501D1">
        <w:rPr>
          <w:rFonts w:ascii="Times New Roman" w:eastAsia="Times New Roman" w:hAnsi="Times New Roman" w:cs="Times New Roman"/>
          <w:i/>
          <w:sz w:val="20"/>
          <w:szCs w:val="20"/>
          <w:highlight w:val="white"/>
          <w:lang w:val="en-GB"/>
        </w:rPr>
        <w:t>Communication Plan 2018-2025</w:t>
      </w:r>
      <w:r w:rsidR="00612C99">
        <w:rPr>
          <w:rFonts w:ascii="Times New Roman" w:eastAsia="Times New Roman" w:hAnsi="Times New Roman" w:cs="Times New Roman"/>
          <w:i/>
          <w:sz w:val="20"/>
          <w:szCs w:val="20"/>
          <w:highlight w:val="white"/>
          <w:lang w:val="en-GB"/>
        </w:rPr>
        <w:t>.</w:t>
      </w:r>
      <w:r w:rsidRPr="00BD77E0">
        <w:rPr>
          <w:rFonts w:ascii="Times New Roman" w:eastAsia="Times New Roman" w:hAnsi="Times New Roman" w:cs="Times New Roman"/>
          <w:sz w:val="20"/>
          <w:szCs w:val="20"/>
          <w:highlight w:val="white"/>
          <w:lang w:val="en-GB"/>
        </w:rPr>
        <w:t xml:space="preserve"> </w:t>
      </w:r>
      <w:r w:rsidR="00612C99">
        <w:rPr>
          <w:rFonts w:ascii="Times New Roman" w:eastAsia="Times New Roman" w:hAnsi="Times New Roman" w:cs="Times New Roman"/>
          <w:sz w:val="20"/>
          <w:szCs w:val="20"/>
          <w:highlight w:val="white"/>
          <w:lang w:val="en-GB"/>
        </w:rPr>
        <w:t>D</w:t>
      </w:r>
      <w:r w:rsidRPr="00BD77E0">
        <w:rPr>
          <w:rFonts w:ascii="Times New Roman" w:eastAsia="Times New Roman" w:hAnsi="Times New Roman" w:cs="Times New Roman"/>
          <w:sz w:val="20"/>
          <w:szCs w:val="20"/>
          <w:highlight w:val="white"/>
          <w:lang w:val="en-GB"/>
        </w:rPr>
        <w:t>raft being finalized in collaboration with UNFPA.</w:t>
      </w:r>
    </w:p>
    <w:p w14:paraId="789B5DE7" w14:textId="1A4DF672" w:rsidR="002E109B" w:rsidRDefault="002E109B" w:rsidP="002E109B">
      <w:pPr>
        <w:spacing w:after="80" w:line="240" w:lineRule="auto"/>
        <w:ind w:left="216" w:hanging="216"/>
        <w:rPr>
          <w:rFonts w:ascii="Times New Roman" w:eastAsia="Times New Roman" w:hAnsi="Times New Roman" w:cs="Times New Roman"/>
          <w:color w:val="232323"/>
          <w:sz w:val="20"/>
          <w:szCs w:val="20"/>
          <w:lang w:val="en-GB"/>
        </w:rPr>
      </w:pPr>
      <w:r>
        <w:rPr>
          <w:rFonts w:ascii="Times New Roman" w:eastAsia="Times New Roman" w:hAnsi="Times New Roman" w:cs="Times New Roman"/>
          <w:color w:val="232323"/>
          <w:sz w:val="20"/>
          <w:szCs w:val="20"/>
          <w:lang w:val="en-GB"/>
        </w:rPr>
        <w:t>Guilmoto, C</w:t>
      </w:r>
      <w:r w:rsidRPr="00BD77E0">
        <w:rPr>
          <w:rFonts w:ascii="Times New Roman" w:eastAsia="Times New Roman" w:hAnsi="Times New Roman" w:cs="Times New Roman"/>
          <w:color w:val="232323"/>
          <w:sz w:val="20"/>
          <w:szCs w:val="20"/>
          <w:lang w:val="en-GB"/>
        </w:rPr>
        <w:t>. 201</w:t>
      </w:r>
      <w:r>
        <w:rPr>
          <w:rFonts w:ascii="Times New Roman" w:eastAsia="Times New Roman" w:hAnsi="Times New Roman" w:cs="Times New Roman"/>
          <w:color w:val="232323"/>
          <w:sz w:val="20"/>
          <w:szCs w:val="20"/>
          <w:lang w:val="en-GB"/>
        </w:rPr>
        <w:t>2</w:t>
      </w:r>
      <w:r w:rsidRPr="00BD77E0">
        <w:rPr>
          <w:rFonts w:ascii="Times New Roman" w:eastAsia="Times New Roman" w:hAnsi="Times New Roman" w:cs="Times New Roman"/>
          <w:color w:val="232323"/>
          <w:sz w:val="20"/>
          <w:szCs w:val="20"/>
          <w:lang w:val="en-GB"/>
        </w:rPr>
        <w:t>. </w:t>
      </w:r>
      <w:r>
        <w:rPr>
          <w:rFonts w:ascii="Times New Roman" w:eastAsia="Times New Roman" w:hAnsi="Times New Roman" w:cs="Times New Roman"/>
          <w:i/>
          <w:color w:val="232323"/>
          <w:sz w:val="20"/>
          <w:szCs w:val="20"/>
          <w:lang w:val="en-GB"/>
        </w:rPr>
        <w:t>Sex Imbalances at Birth: Current Trends, Consequences and Policy Implications.</w:t>
      </w:r>
      <w:r w:rsidRPr="00BD77E0">
        <w:rPr>
          <w:rFonts w:ascii="Times New Roman" w:eastAsia="Times New Roman" w:hAnsi="Times New Roman" w:cs="Times New Roman"/>
          <w:color w:val="232323"/>
          <w:sz w:val="20"/>
          <w:szCs w:val="20"/>
          <w:lang w:val="en-GB"/>
        </w:rPr>
        <w:t> </w:t>
      </w:r>
      <w:r>
        <w:rPr>
          <w:rFonts w:ascii="Times New Roman" w:eastAsia="Times New Roman" w:hAnsi="Times New Roman" w:cs="Times New Roman"/>
          <w:color w:val="232323"/>
          <w:sz w:val="20"/>
          <w:szCs w:val="20"/>
          <w:lang w:val="en-GB"/>
        </w:rPr>
        <w:t>Bangkok:</w:t>
      </w:r>
      <w:r w:rsidRPr="00BD77E0">
        <w:rPr>
          <w:rFonts w:ascii="Times New Roman" w:eastAsia="Times New Roman" w:hAnsi="Times New Roman" w:cs="Times New Roman"/>
          <w:color w:val="232323"/>
          <w:sz w:val="20"/>
          <w:szCs w:val="20"/>
          <w:lang w:val="en-GB"/>
        </w:rPr>
        <w:t xml:space="preserve"> UNFPA</w:t>
      </w:r>
      <w:r>
        <w:rPr>
          <w:rFonts w:ascii="Times New Roman" w:eastAsia="Times New Roman" w:hAnsi="Times New Roman" w:cs="Times New Roman"/>
          <w:color w:val="232323"/>
          <w:sz w:val="20"/>
          <w:szCs w:val="20"/>
          <w:lang w:val="en-GB"/>
        </w:rPr>
        <w:t xml:space="preserve"> Asia and the Pacific Regional Office</w:t>
      </w:r>
      <w:r w:rsidRPr="00BD77E0">
        <w:rPr>
          <w:rFonts w:ascii="Times New Roman" w:eastAsia="Times New Roman" w:hAnsi="Times New Roman" w:cs="Times New Roman"/>
          <w:color w:val="232323"/>
          <w:sz w:val="20"/>
          <w:szCs w:val="20"/>
          <w:lang w:val="en-GB"/>
        </w:rPr>
        <w:t>.</w:t>
      </w:r>
    </w:p>
    <w:p w14:paraId="39985F49" w14:textId="6C12FD35" w:rsidR="004E0BE7" w:rsidRDefault="006A3B7E" w:rsidP="00B124D1">
      <w:pPr>
        <w:spacing w:after="80" w:line="240" w:lineRule="auto"/>
        <w:ind w:left="216" w:hanging="216"/>
        <w:rPr>
          <w:rFonts w:ascii="Times New Roman" w:eastAsia="Times New Roman" w:hAnsi="Times New Roman" w:cs="Times New Roman"/>
          <w:color w:val="232323"/>
          <w:sz w:val="20"/>
          <w:szCs w:val="20"/>
          <w:lang w:val="en-GB"/>
        </w:rPr>
      </w:pPr>
      <w:r w:rsidRPr="00BD77E0">
        <w:rPr>
          <w:rFonts w:ascii="Times New Roman" w:eastAsia="Times New Roman" w:hAnsi="Times New Roman" w:cs="Times New Roman"/>
          <w:color w:val="232323"/>
          <w:sz w:val="20"/>
          <w:szCs w:val="20"/>
          <w:lang w:val="en-GB"/>
        </w:rPr>
        <w:t>Guilmoto,</w:t>
      </w:r>
      <w:r w:rsidR="002E109B">
        <w:rPr>
          <w:rFonts w:ascii="Times New Roman" w:eastAsia="Times New Roman" w:hAnsi="Times New Roman" w:cs="Times New Roman"/>
          <w:color w:val="232323"/>
          <w:sz w:val="20"/>
          <w:szCs w:val="20"/>
          <w:lang w:val="en-GB"/>
        </w:rPr>
        <w:t xml:space="preserve"> C</w:t>
      </w:r>
      <w:r w:rsidRPr="00BD77E0">
        <w:rPr>
          <w:rFonts w:ascii="Times New Roman" w:eastAsia="Times New Roman" w:hAnsi="Times New Roman" w:cs="Times New Roman"/>
          <w:color w:val="232323"/>
          <w:sz w:val="20"/>
          <w:szCs w:val="20"/>
          <w:lang w:val="en-GB"/>
        </w:rPr>
        <w:t>. 2015. </w:t>
      </w:r>
      <w:r w:rsidRPr="00BD77E0">
        <w:rPr>
          <w:rFonts w:ascii="Times New Roman" w:eastAsia="Times New Roman" w:hAnsi="Times New Roman" w:cs="Times New Roman"/>
          <w:i/>
          <w:color w:val="232323"/>
          <w:sz w:val="20"/>
          <w:szCs w:val="20"/>
          <w:lang w:val="en-GB"/>
        </w:rPr>
        <w:t>Gender-biased sex selection in Georgia: context, evidence, and implications</w:t>
      </w:r>
      <w:r w:rsidRPr="00BD77E0">
        <w:rPr>
          <w:rFonts w:ascii="Times New Roman" w:eastAsia="Times New Roman" w:hAnsi="Times New Roman" w:cs="Times New Roman"/>
          <w:color w:val="232323"/>
          <w:sz w:val="20"/>
          <w:szCs w:val="20"/>
          <w:lang w:val="en-GB"/>
        </w:rPr>
        <w:t>, Tbilisi: UNFPA.</w:t>
      </w:r>
    </w:p>
    <w:p w14:paraId="7E1E4A7E" w14:textId="2192A57A" w:rsidR="00035AE0" w:rsidRDefault="00035AE0" w:rsidP="00B124D1">
      <w:pPr>
        <w:spacing w:after="80" w:line="240" w:lineRule="auto"/>
        <w:ind w:left="216" w:hanging="216"/>
        <w:rPr>
          <w:rFonts w:ascii="Times New Roman" w:eastAsia="Times New Roman" w:hAnsi="Times New Roman" w:cs="Times New Roman"/>
          <w:color w:val="232323"/>
          <w:sz w:val="20"/>
          <w:szCs w:val="20"/>
          <w:lang w:val="en-GB"/>
        </w:rPr>
      </w:pPr>
      <w:r w:rsidRPr="00035AE0">
        <w:rPr>
          <w:rFonts w:ascii="Times New Roman" w:eastAsia="Times New Roman" w:hAnsi="Times New Roman" w:cs="Times New Roman"/>
          <w:color w:val="232323"/>
          <w:sz w:val="20"/>
          <w:szCs w:val="20"/>
          <w:lang w:val="en-GB"/>
        </w:rPr>
        <w:t xml:space="preserve">Hudson, </w:t>
      </w:r>
      <w:r w:rsidR="00612C99">
        <w:rPr>
          <w:rFonts w:ascii="Times New Roman" w:eastAsia="Times New Roman" w:hAnsi="Times New Roman" w:cs="Times New Roman"/>
          <w:color w:val="232323"/>
          <w:sz w:val="20"/>
          <w:szCs w:val="20"/>
          <w:lang w:val="en-GB"/>
        </w:rPr>
        <w:t>V.</w:t>
      </w:r>
      <w:r w:rsidRPr="00035AE0">
        <w:rPr>
          <w:rFonts w:ascii="Times New Roman" w:eastAsia="Times New Roman" w:hAnsi="Times New Roman" w:cs="Times New Roman"/>
          <w:color w:val="232323"/>
          <w:sz w:val="20"/>
          <w:szCs w:val="20"/>
          <w:lang w:val="en-GB"/>
        </w:rPr>
        <w:t>M</w:t>
      </w:r>
      <w:r w:rsidR="00612C99">
        <w:rPr>
          <w:rFonts w:ascii="Times New Roman" w:eastAsia="Times New Roman" w:hAnsi="Times New Roman" w:cs="Times New Roman"/>
          <w:color w:val="232323"/>
          <w:sz w:val="20"/>
          <w:szCs w:val="20"/>
          <w:lang w:val="en-GB"/>
        </w:rPr>
        <w:t xml:space="preserve">. &amp; </w:t>
      </w:r>
      <w:r w:rsidRPr="00035AE0">
        <w:rPr>
          <w:rFonts w:ascii="Times New Roman" w:eastAsia="Times New Roman" w:hAnsi="Times New Roman" w:cs="Times New Roman"/>
          <w:color w:val="232323"/>
          <w:sz w:val="20"/>
          <w:szCs w:val="20"/>
          <w:lang w:val="en-GB"/>
        </w:rPr>
        <w:t>den Boer, A</w:t>
      </w:r>
      <w:r w:rsidR="00612C99">
        <w:rPr>
          <w:rFonts w:ascii="Times New Roman" w:eastAsia="Times New Roman" w:hAnsi="Times New Roman" w:cs="Times New Roman"/>
          <w:color w:val="232323"/>
          <w:sz w:val="20"/>
          <w:szCs w:val="20"/>
          <w:lang w:val="en-GB"/>
        </w:rPr>
        <w:t>.</w:t>
      </w:r>
      <w:r w:rsidRPr="00035AE0">
        <w:rPr>
          <w:rFonts w:ascii="Times New Roman" w:eastAsia="Times New Roman" w:hAnsi="Times New Roman" w:cs="Times New Roman"/>
          <w:color w:val="232323"/>
          <w:sz w:val="20"/>
          <w:szCs w:val="20"/>
          <w:lang w:val="en-GB"/>
        </w:rPr>
        <w:t xml:space="preserve"> 2004</w:t>
      </w:r>
      <w:r w:rsidR="00612C99">
        <w:rPr>
          <w:rFonts w:ascii="Times New Roman" w:eastAsia="Times New Roman" w:hAnsi="Times New Roman" w:cs="Times New Roman"/>
          <w:color w:val="232323"/>
          <w:sz w:val="20"/>
          <w:szCs w:val="20"/>
          <w:lang w:val="en-GB"/>
        </w:rPr>
        <w:t>.</w:t>
      </w:r>
      <w:r w:rsidRPr="00035AE0">
        <w:rPr>
          <w:rFonts w:ascii="Times New Roman" w:eastAsia="Times New Roman" w:hAnsi="Times New Roman" w:cs="Times New Roman"/>
          <w:color w:val="232323"/>
          <w:sz w:val="20"/>
          <w:szCs w:val="20"/>
          <w:lang w:val="en-GB"/>
        </w:rPr>
        <w:t xml:space="preserve"> </w:t>
      </w:r>
      <w:r w:rsidRPr="00E501D1">
        <w:rPr>
          <w:rFonts w:ascii="Times New Roman" w:eastAsia="Times New Roman" w:hAnsi="Times New Roman" w:cs="Times New Roman"/>
          <w:i/>
          <w:color w:val="232323"/>
          <w:sz w:val="20"/>
          <w:szCs w:val="20"/>
          <w:lang w:val="en-GB"/>
        </w:rPr>
        <w:t>Bare Branches: The Security Implications of Asia’s Surplus Male Population.</w:t>
      </w:r>
      <w:r w:rsidRPr="00035AE0">
        <w:rPr>
          <w:rFonts w:ascii="Times New Roman" w:eastAsia="Times New Roman" w:hAnsi="Times New Roman" w:cs="Times New Roman"/>
          <w:color w:val="232323"/>
          <w:sz w:val="20"/>
          <w:szCs w:val="20"/>
          <w:lang w:val="en-GB"/>
        </w:rPr>
        <w:t xml:space="preserve"> MIT Press, Cambridge, MA, USA</w:t>
      </w:r>
      <w:r>
        <w:rPr>
          <w:rFonts w:ascii="Times New Roman" w:eastAsia="Times New Roman" w:hAnsi="Times New Roman" w:cs="Times New Roman"/>
          <w:color w:val="232323"/>
          <w:sz w:val="20"/>
          <w:szCs w:val="20"/>
          <w:lang w:val="en-GB"/>
        </w:rPr>
        <w:t>.</w:t>
      </w:r>
    </w:p>
    <w:p w14:paraId="10783F7B" w14:textId="7079083F" w:rsidR="00BC0083" w:rsidRDefault="00BC0083" w:rsidP="00B124D1">
      <w:pPr>
        <w:spacing w:after="80" w:line="240" w:lineRule="auto"/>
        <w:ind w:left="216" w:hanging="216"/>
        <w:rPr>
          <w:rFonts w:ascii="Times New Roman" w:eastAsia="Times New Roman" w:hAnsi="Times New Roman" w:cs="Times New Roman"/>
          <w:color w:val="232323"/>
          <w:sz w:val="20"/>
          <w:szCs w:val="20"/>
          <w:lang w:val="en-GB"/>
        </w:rPr>
      </w:pPr>
      <w:r>
        <w:rPr>
          <w:rFonts w:ascii="Times New Roman" w:eastAsia="Times New Roman" w:hAnsi="Times New Roman" w:cs="Times New Roman"/>
          <w:color w:val="232323"/>
          <w:sz w:val="20"/>
          <w:szCs w:val="20"/>
          <w:lang w:val="en-GB"/>
        </w:rPr>
        <w:t>Hughes, J. 2003. “Indian soap to combat ‘boys only’ culture</w:t>
      </w:r>
      <w:r w:rsidR="006E1BF8">
        <w:rPr>
          <w:rFonts w:ascii="Times New Roman" w:eastAsia="Times New Roman" w:hAnsi="Times New Roman" w:cs="Times New Roman"/>
          <w:color w:val="232323"/>
          <w:sz w:val="20"/>
          <w:szCs w:val="20"/>
          <w:lang w:val="en-GB"/>
        </w:rPr>
        <w:t xml:space="preserve">.” </w:t>
      </w:r>
      <w:r w:rsidR="006E1BF8" w:rsidRPr="00BD77E0">
        <w:rPr>
          <w:rFonts w:ascii="Times New Roman" w:eastAsia="Times New Roman" w:hAnsi="Times New Roman" w:cs="Times New Roman"/>
          <w:i/>
          <w:color w:val="232323"/>
          <w:sz w:val="20"/>
          <w:szCs w:val="20"/>
          <w:lang w:val="en-GB"/>
        </w:rPr>
        <w:t>The Guardian.</w:t>
      </w:r>
      <w:r w:rsidR="006E1BF8">
        <w:rPr>
          <w:rFonts w:ascii="Times New Roman" w:eastAsia="Times New Roman" w:hAnsi="Times New Roman" w:cs="Times New Roman"/>
          <w:i/>
          <w:color w:val="232323"/>
          <w:sz w:val="20"/>
          <w:szCs w:val="20"/>
          <w:lang w:val="en-GB"/>
        </w:rPr>
        <w:t xml:space="preserve"> </w:t>
      </w:r>
      <w:r w:rsidR="006E1BF8" w:rsidRPr="00BD77E0">
        <w:rPr>
          <w:rFonts w:ascii="Times New Roman" w:eastAsia="Times New Roman" w:hAnsi="Times New Roman" w:cs="Times New Roman"/>
          <w:color w:val="232323"/>
          <w:sz w:val="20"/>
          <w:szCs w:val="20"/>
          <w:lang w:val="en-GB"/>
        </w:rPr>
        <w:t>Retrieved from</w:t>
      </w:r>
      <w:r w:rsidR="006E1BF8">
        <w:rPr>
          <w:rFonts w:ascii="Times New Roman" w:eastAsia="Times New Roman" w:hAnsi="Times New Roman" w:cs="Times New Roman"/>
          <w:color w:val="232323"/>
          <w:sz w:val="20"/>
          <w:szCs w:val="20"/>
          <w:lang w:val="en-GB"/>
        </w:rPr>
        <w:t xml:space="preserve">: </w:t>
      </w:r>
      <w:hyperlink r:id="rId61" w:history="1">
        <w:r w:rsidR="006E1BF8" w:rsidRPr="00193002">
          <w:rPr>
            <w:rStyle w:val="Hyperlink"/>
            <w:rFonts w:ascii="Times New Roman" w:eastAsia="Times New Roman" w:hAnsi="Times New Roman" w:cs="Times New Roman"/>
            <w:sz w:val="20"/>
            <w:szCs w:val="20"/>
            <w:lang w:val="en-GB"/>
          </w:rPr>
          <w:t>https://www.theguardian.com/world/2003/sep/07/india.theobserver</w:t>
        </w:r>
      </w:hyperlink>
      <w:r w:rsidR="006E1BF8">
        <w:rPr>
          <w:rFonts w:ascii="Times New Roman" w:eastAsia="Times New Roman" w:hAnsi="Times New Roman" w:cs="Times New Roman"/>
          <w:color w:val="232323"/>
          <w:sz w:val="20"/>
          <w:szCs w:val="20"/>
          <w:lang w:val="en-GB"/>
        </w:rPr>
        <w:t>, 19 September, 2019.</w:t>
      </w:r>
    </w:p>
    <w:p w14:paraId="6E3E5557" w14:textId="4969A25E" w:rsidR="0015795A" w:rsidRPr="006E1BF8" w:rsidRDefault="0015795A" w:rsidP="00B124D1">
      <w:pPr>
        <w:spacing w:after="80" w:line="240" w:lineRule="auto"/>
        <w:ind w:left="216" w:hanging="216"/>
        <w:rPr>
          <w:rFonts w:ascii="Times New Roman" w:eastAsia="Times New Roman" w:hAnsi="Times New Roman" w:cs="Times New Roman"/>
          <w:color w:val="232323"/>
          <w:sz w:val="20"/>
          <w:szCs w:val="20"/>
          <w:lang w:val="en-GB"/>
        </w:rPr>
      </w:pPr>
      <w:r>
        <w:rPr>
          <w:rFonts w:ascii="Times New Roman" w:eastAsia="Times New Roman" w:hAnsi="Times New Roman" w:cs="Times New Roman"/>
          <w:color w:val="232323"/>
          <w:sz w:val="20"/>
          <w:szCs w:val="20"/>
          <w:lang w:val="en-GB"/>
        </w:rPr>
        <w:t xml:space="preserve">Institute for Social Development Studies. 2018. </w:t>
      </w:r>
      <w:r w:rsidRPr="00E501D1">
        <w:rPr>
          <w:rFonts w:ascii="Times New Roman" w:eastAsia="Times New Roman" w:hAnsi="Times New Roman" w:cs="Times New Roman"/>
          <w:i/>
          <w:color w:val="232323"/>
          <w:sz w:val="20"/>
          <w:szCs w:val="20"/>
          <w:lang w:val="en-GB"/>
        </w:rPr>
        <w:t>Negotiating social norm of having son in families of North Vietnam. A study applying positive deviance.</w:t>
      </w:r>
    </w:p>
    <w:p w14:paraId="6C7DA3C2" w14:textId="72C8F787" w:rsidR="00BC0083" w:rsidRDefault="00BC0083" w:rsidP="00BC0083">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highlight w:val="white"/>
          <w:lang w:val="en-GB"/>
        </w:rPr>
        <w:t xml:space="preserve">International Center for Human Development. 2016. </w:t>
      </w:r>
      <w:r w:rsidRPr="00E501D1">
        <w:rPr>
          <w:rFonts w:ascii="Times New Roman" w:eastAsia="Times New Roman" w:hAnsi="Times New Roman" w:cs="Times New Roman"/>
          <w:i/>
          <w:sz w:val="20"/>
          <w:szCs w:val="20"/>
          <w:lang w:val="en-GB"/>
        </w:rPr>
        <w:t>Monitoring Public Policy and Programmes to Prevent Gender-Biased Sex Selection and Sex-Selective Abortions in the Republic of Armenia</w:t>
      </w:r>
      <w:r>
        <w:rPr>
          <w:rFonts w:ascii="Times New Roman" w:eastAsia="Times New Roman" w:hAnsi="Times New Roman" w:cs="Times New Roman"/>
          <w:sz w:val="20"/>
          <w:szCs w:val="20"/>
          <w:lang w:val="en-GB"/>
        </w:rPr>
        <w:t>. Report. Yerevan.</w:t>
      </w:r>
    </w:p>
    <w:p w14:paraId="4A35FD6C" w14:textId="0F0937B3" w:rsidR="00D71645" w:rsidRPr="00BD77E0" w:rsidRDefault="00D71645" w:rsidP="00BC0083">
      <w:pPr>
        <w:spacing w:after="80" w:line="240" w:lineRule="auto"/>
        <w:ind w:left="216" w:hanging="216"/>
        <w:rPr>
          <w:rFonts w:ascii="Times New Roman" w:eastAsia="Times New Roman" w:hAnsi="Times New Roman" w:cs="Times New Roman"/>
          <w:sz w:val="20"/>
          <w:szCs w:val="20"/>
          <w:highlight w:val="white"/>
          <w:lang w:val="en-GB"/>
        </w:rPr>
      </w:pPr>
      <w:r>
        <w:rPr>
          <w:rFonts w:ascii="Times New Roman" w:eastAsia="Times New Roman" w:hAnsi="Times New Roman" w:cs="Times New Roman"/>
          <w:sz w:val="20"/>
          <w:szCs w:val="20"/>
          <w:highlight w:val="white"/>
          <w:lang w:val="en-GB"/>
        </w:rPr>
        <w:t xml:space="preserve">IKWRO. (No date). “I have rights.” Campaign brochure. Retrieved from </w:t>
      </w:r>
      <w:hyperlink r:id="rId62" w:history="1">
        <w:r w:rsidRPr="006E06EE">
          <w:rPr>
            <w:rStyle w:val="Hyperlink"/>
            <w:rFonts w:ascii="Times New Roman" w:eastAsia="Times New Roman" w:hAnsi="Times New Roman" w:cs="Times New Roman"/>
            <w:sz w:val="20"/>
            <w:szCs w:val="20"/>
            <w:lang w:val="en-GB"/>
          </w:rPr>
          <w:t>https://assets.publishing.service.gov.uk/government/uploads/system/uploads/attachment_data/file/276652/I_have_rights_FGM_leaflet.pdf</w:t>
        </w:r>
      </w:hyperlink>
      <w:r>
        <w:rPr>
          <w:rFonts w:ascii="Times New Roman" w:eastAsia="Times New Roman" w:hAnsi="Times New Roman" w:cs="Times New Roman"/>
          <w:sz w:val="20"/>
          <w:szCs w:val="20"/>
          <w:lang w:val="en-GB"/>
        </w:rPr>
        <w:t>, 24 September, 2019.</w:t>
      </w:r>
    </w:p>
    <w:p w14:paraId="6EAE042E" w14:textId="48842CF8" w:rsidR="00CE6C82" w:rsidRDefault="00CE6C82" w:rsidP="00CE6C82">
      <w:pPr>
        <w:spacing w:after="80" w:line="240" w:lineRule="auto"/>
        <w:ind w:left="216" w:hanging="216"/>
        <w:rPr>
          <w:rFonts w:ascii="Times New Roman" w:eastAsia="Times New Roman" w:hAnsi="Times New Roman" w:cs="Times New Roman"/>
          <w:sz w:val="20"/>
          <w:szCs w:val="20"/>
          <w:lang w:val="en-GB"/>
        </w:rPr>
      </w:pPr>
      <w:r w:rsidRPr="00CE6C82">
        <w:rPr>
          <w:rFonts w:ascii="Times New Roman" w:eastAsia="Times New Roman" w:hAnsi="Times New Roman" w:cs="Times New Roman"/>
          <w:sz w:val="20"/>
          <w:szCs w:val="20"/>
          <w:lang w:val="en-GB"/>
        </w:rPr>
        <w:t>Jejeebhoy, S. J., Acharya,</w:t>
      </w:r>
      <w:r w:rsidR="00612C99">
        <w:rPr>
          <w:rFonts w:ascii="Times New Roman" w:eastAsia="Times New Roman" w:hAnsi="Times New Roman" w:cs="Times New Roman"/>
          <w:sz w:val="20"/>
          <w:szCs w:val="20"/>
          <w:lang w:val="en-GB"/>
        </w:rPr>
        <w:t xml:space="preserve"> R.,</w:t>
      </w:r>
      <w:r w:rsidRPr="00CE6C82">
        <w:rPr>
          <w:rFonts w:ascii="Times New Roman" w:eastAsia="Times New Roman" w:hAnsi="Times New Roman" w:cs="Times New Roman"/>
          <w:sz w:val="20"/>
          <w:szCs w:val="20"/>
          <w:lang w:val="en-GB"/>
        </w:rPr>
        <w:t xml:space="preserve"> Basu</w:t>
      </w:r>
      <w:r w:rsidR="00612C99">
        <w:rPr>
          <w:rFonts w:ascii="Times New Roman" w:eastAsia="Times New Roman" w:hAnsi="Times New Roman" w:cs="Times New Roman"/>
          <w:sz w:val="20"/>
          <w:szCs w:val="20"/>
          <w:lang w:val="en-GB"/>
        </w:rPr>
        <w:t>, S.</w:t>
      </w:r>
      <w:r w:rsidRPr="00CE6C82">
        <w:rPr>
          <w:rFonts w:ascii="Times New Roman" w:eastAsia="Times New Roman" w:hAnsi="Times New Roman" w:cs="Times New Roman"/>
          <w:sz w:val="20"/>
          <w:szCs w:val="20"/>
          <w:lang w:val="en-GB"/>
        </w:rPr>
        <w:t xml:space="preserve"> </w:t>
      </w:r>
      <w:r w:rsidR="00612C99">
        <w:rPr>
          <w:rFonts w:ascii="Times New Roman" w:eastAsia="Times New Roman" w:hAnsi="Times New Roman" w:cs="Times New Roman"/>
          <w:sz w:val="20"/>
          <w:szCs w:val="20"/>
          <w:lang w:val="en-GB"/>
        </w:rPr>
        <w:t>&amp;</w:t>
      </w:r>
      <w:r w:rsidR="00612C99" w:rsidRPr="00CE6C82">
        <w:rPr>
          <w:rFonts w:ascii="Times New Roman" w:eastAsia="Times New Roman" w:hAnsi="Times New Roman" w:cs="Times New Roman"/>
          <w:sz w:val="20"/>
          <w:szCs w:val="20"/>
          <w:lang w:val="en-GB"/>
        </w:rPr>
        <w:t xml:space="preserve"> </w:t>
      </w:r>
      <w:r w:rsidRPr="00CE6C82">
        <w:rPr>
          <w:rFonts w:ascii="Times New Roman" w:eastAsia="Times New Roman" w:hAnsi="Times New Roman" w:cs="Times New Roman"/>
          <w:sz w:val="20"/>
          <w:szCs w:val="20"/>
          <w:lang w:val="en-GB"/>
        </w:rPr>
        <w:t>Zavier</w:t>
      </w:r>
      <w:r w:rsidR="00612C99">
        <w:rPr>
          <w:rFonts w:ascii="Times New Roman" w:eastAsia="Times New Roman" w:hAnsi="Times New Roman" w:cs="Times New Roman"/>
          <w:sz w:val="20"/>
          <w:szCs w:val="20"/>
          <w:lang w:val="en-GB"/>
        </w:rPr>
        <w:t xml:space="preserve">, </w:t>
      </w:r>
      <w:r w:rsidR="00612C99" w:rsidRPr="00CE6C82">
        <w:rPr>
          <w:rFonts w:ascii="Times New Roman" w:eastAsia="Times New Roman" w:hAnsi="Times New Roman" w:cs="Times New Roman"/>
          <w:sz w:val="20"/>
          <w:szCs w:val="20"/>
          <w:lang w:val="en-GB"/>
        </w:rPr>
        <w:t>A.J.F.</w:t>
      </w:r>
      <w:r w:rsidRPr="00CE6C82">
        <w:rPr>
          <w:rFonts w:ascii="Times New Roman" w:eastAsia="Times New Roman" w:hAnsi="Times New Roman" w:cs="Times New Roman"/>
          <w:sz w:val="20"/>
          <w:szCs w:val="20"/>
          <w:lang w:val="en-GB"/>
        </w:rPr>
        <w:t xml:space="preserve"> 2015. A</w:t>
      </w:r>
      <w:r w:rsidRPr="00E501D1">
        <w:rPr>
          <w:rFonts w:ascii="Times New Roman" w:eastAsia="Times New Roman" w:hAnsi="Times New Roman" w:cs="Times New Roman"/>
          <w:i/>
          <w:sz w:val="20"/>
          <w:szCs w:val="20"/>
          <w:lang w:val="en-GB"/>
        </w:rPr>
        <w:t>ddressing gender-biased sex selection in Haryana, India: Promising approaches</w:t>
      </w:r>
      <w:r w:rsidRPr="00CE6C82">
        <w:rPr>
          <w:rFonts w:ascii="Times New Roman" w:eastAsia="Times New Roman" w:hAnsi="Times New Roman" w:cs="Times New Roman"/>
          <w:sz w:val="20"/>
          <w:szCs w:val="20"/>
          <w:lang w:val="en-GB"/>
        </w:rPr>
        <w:t>. New Delhi: Population Council.</w:t>
      </w:r>
    </w:p>
    <w:p w14:paraId="258C3B87" w14:textId="3EFF5D4B" w:rsidR="004E0BE7" w:rsidRPr="00BD77E0" w:rsidRDefault="006A3B7E" w:rsidP="00CE6C82">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Jensen, </w:t>
      </w:r>
      <w:r w:rsidR="00612C99">
        <w:rPr>
          <w:rFonts w:ascii="Times New Roman" w:eastAsia="Times New Roman" w:hAnsi="Times New Roman" w:cs="Times New Roman"/>
          <w:sz w:val="20"/>
          <w:szCs w:val="20"/>
          <w:lang w:val="en-GB"/>
        </w:rPr>
        <w:t>R.</w:t>
      </w:r>
      <w:r w:rsidRPr="00BD77E0">
        <w:rPr>
          <w:rFonts w:ascii="Times New Roman" w:eastAsia="Times New Roman" w:hAnsi="Times New Roman" w:cs="Times New Roman"/>
          <w:sz w:val="20"/>
          <w:szCs w:val="20"/>
          <w:lang w:val="en-GB"/>
        </w:rPr>
        <w:t>, and Oster</w:t>
      </w:r>
      <w:r w:rsidR="00612C99">
        <w:rPr>
          <w:rFonts w:ascii="Times New Roman" w:eastAsia="Times New Roman" w:hAnsi="Times New Roman" w:cs="Times New Roman"/>
          <w:sz w:val="20"/>
          <w:szCs w:val="20"/>
          <w:lang w:val="en-GB"/>
        </w:rPr>
        <w:t>, E</w:t>
      </w:r>
      <w:r w:rsidRPr="00BD77E0">
        <w:rPr>
          <w:rFonts w:ascii="Times New Roman" w:eastAsia="Times New Roman" w:hAnsi="Times New Roman" w:cs="Times New Roman"/>
          <w:sz w:val="20"/>
          <w:szCs w:val="20"/>
          <w:lang w:val="en-GB"/>
        </w:rPr>
        <w:t xml:space="preserve">. 2009. “The Power of TV: Cable Television and Women’s Status in India”, </w:t>
      </w:r>
      <w:r w:rsidRPr="00BD77E0">
        <w:rPr>
          <w:rFonts w:ascii="Times New Roman" w:eastAsia="Times New Roman" w:hAnsi="Times New Roman" w:cs="Times New Roman"/>
          <w:i/>
          <w:sz w:val="20"/>
          <w:szCs w:val="20"/>
          <w:lang w:val="en-GB"/>
        </w:rPr>
        <w:t>Quarterly Journal of Economics</w:t>
      </w:r>
      <w:r w:rsidRPr="00BD77E0">
        <w:rPr>
          <w:rFonts w:ascii="Times New Roman" w:eastAsia="Times New Roman" w:hAnsi="Times New Roman" w:cs="Times New Roman"/>
          <w:sz w:val="20"/>
          <w:szCs w:val="20"/>
          <w:lang w:val="en-GB"/>
        </w:rPr>
        <w:t xml:space="preserve"> 124(3):1057-94.</w:t>
      </w:r>
    </w:p>
    <w:p w14:paraId="0FD472E0" w14:textId="65F94DF5" w:rsidR="00DE1FB4" w:rsidRPr="00BD77E0" w:rsidRDefault="00DE1FB4" w:rsidP="00B124D1">
      <w:pPr>
        <w:shd w:val="clear" w:color="auto" w:fill="FFFFFF"/>
        <w:spacing w:after="60" w:line="240" w:lineRule="auto"/>
        <w:ind w:left="216" w:hanging="216"/>
        <w:rPr>
          <w:rFonts w:ascii="Times New Roman" w:eastAsia="Times New Roman" w:hAnsi="Times New Roman" w:cs="Times New Roman"/>
          <w:color w:val="333333"/>
          <w:sz w:val="20"/>
          <w:szCs w:val="20"/>
          <w:lang w:val="en-GB"/>
        </w:rPr>
      </w:pPr>
      <w:r w:rsidRPr="00BD77E0">
        <w:rPr>
          <w:rFonts w:ascii="Times New Roman" w:eastAsia="Times New Roman" w:hAnsi="Times New Roman" w:cs="Times New Roman"/>
          <w:color w:val="333333"/>
          <w:sz w:val="20"/>
          <w:szCs w:val="20"/>
          <w:lang w:val="en-GB"/>
        </w:rPr>
        <w:t xml:space="preserve">Johansson, </w:t>
      </w:r>
      <w:r w:rsidR="00612C99">
        <w:rPr>
          <w:rFonts w:ascii="Times New Roman" w:eastAsia="Times New Roman" w:hAnsi="Times New Roman" w:cs="Times New Roman"/>
          <w:color w:val="333333"/>
          <w:sz w:val="20"/>
          <w:szCs w:val="20"/>
          <w:lang w:val="en-GB"/>
        </w:rPr>
        <w:t xml:space="preserve">S. &amp; </w:t>
      </w:r>
      <w:r w:rsidRPr="00BD77E0">
        <w:rPr>
          <w:rFonts w:ascii="Times New Roman" w:eastAsia="Times New Roman" w:hAnsi="Times New Roman" w:cs="Times New Roman"/>
          <w:color w:val="333333"/>
          <w:sz w:val="20"/>
          <w:szCs w:val="20"/>
          <w:lang w:val="en-GB"/>
        </w:rPr>
        <w:t>Nygren</w:t>
      </w:r>
      <w:r w:rsidR="00612C99">
        <w:rPr>
          <w:rFonts w:ascii="Times New Roman" w:eastAsia="Times New Roman" w:hAnsi="Times New Roman" w:cs="Times New Roman"/>
          <w:color w:val="333333"/>
          <w:sz w:val="20"/>
          <w:szCs w:val="20"/>
          <w:lang w:val="en-GB"/>
        </w:rPr>
        <w:t>, O</w:t>
      </w:r>
      <w:r w:rsidRPr="00BD77E0">
        <w:rPr>
          <w:rFonts w:ascii="Times New Roman" w:eastAsia="Times New Roman" w:hAnsi="Times New Roman" w:cs="Times New Roman"/>
          <w:color w:val="333333"/>
          <w:sz w:val="20"/>
          <w:szCs w:val="20"/>
          <w:lang w:val="en-GB"/>
        </w:rPr>
        <w:t>. 1991. “</w:t>
      </w:r>
      <w:r w:rsidRPr="00BD77E0">
        <w:rPr>
          <w:rFonts w:ascii="Times New Roman" w:hAnsi="Times New Roman" w:cs="Times New Roman"/>
          <w:color w:val="333333"/>
          <w:sz w:val="20"/>
          <w:szCs w:val="20"/>
          <w:lang w:val="en-GB"/>
        </w:rPr>
        <w:t>The Missing Girls of China: A New Demographic Account</w:t>
      </w:r>
      <w:r w:rsidRPr="00BD77E0">
        <w:rPr>
          <w:rFonts w:ascii="Times New Roman" w:eastAsia="Times New Roman" w:hAnsi="Times New Roman" w:cs="Times New Roman"/>
          <w:color w:val="333333"/>
          <w:sz w:val="20"/>
          <w:szCs w:val="20"/>
          <w:lang w:val="en-GB"/>
        </w:rPr>
        <w:t xml:space="preserve">”, </w:t>
      </w:r>
      <w:r w:rsidRPr="00BD77E0">
        <w:rPr>
          <w:rFonts w:ascii="Times New Roman" w:eastAsia="Times New Roman" w:hAnsi="Times New Roman" w:cs="Times New Roman"/>
          <w:i/>
          <w:iCs/>
          <w:color w:val="333333"/>
          <w:sz w:val="20"/>
          <w:szCs w:val="20"/>
          <w:lang w:val="en-GB"/>
        </w:rPr>
        <w:t xml:space="preserve">Population and Development Review </w:t>
      </w:r>
      <w:r w:rsidRPr="00BD77E0">
        <w:rPr>
          <w:rFonts w:ascii="Times New Roman" w:eastAsia="Times New Roman" w:hAnsi="Times New Roman" w:cs="Times New Roman"/>
          <w:color w:val="333333"/>
          <w:sz w:val="20"/>
          <w:szCs w:val="20"/>
          <w:lang w:val="en-GB"/>
        </w:rPr>
        <w:t>17(1): 35-51</w:t>
      </w:r>
    </w:p>
    <w:p w14:paraId="6447C421" w14:textId="3B941A2A"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Kearney, </w:t>
      </w:r>
      <w:r w:rsidR="00612C99">
        <w:rPr>
          <w:rFonts w:ascii="Times New Roman" w:eastAsia="Times New Roman" w:hAnsi="Times New Roman" w:cs="Times New Roman"/>
          <w:sz w:val="20"/>
          <w:szCs w:val="20"/>
          <w:lang w:val="en-GB"/>
        </w:rPr>
        <w:t>M.</w:t>
      </w:r>
      <w:r w:rsidRPr="00BD77E0">
        <w:rPr>
          <w:rFonts w:ascii="Times New Roman" w:eastAsia="Times New Roman" w:hAnsi="Times New Roman" w:cs="Times New Roman"/>
          <w:sz w:val="20"/>
          <w:szCs w:val="20"/>
          <w:lang w:val="en-GB"/>
        </w:rPr>
        <w:t>S.</w:t>
      </w:r>
      <w:r w:rsidR="00612C99">
        <w:rPr>
          <w:rFonts w:ascii="Times New Roman" w:eastAsia="Times New Roman" w:hAnsi="Times New Roman" w:cs="Times New Roman"/>
          <w:sz w:val="20"/>
          <w:szCs w:val="20"/>
          <w:lang w:val="en-GB"/>
        </w:rPr>
        <w:t xml:space="preserve"> &amp;</w:t>
      </w:r>
      <w:r w:rsidRPr="00BD77E0">
        <w:rPr>
          <w:rFonts w:ascii="Times New Roman" w:eastAsia="Times New Roman" w:hAnsi="Times New Roman" w:cs="Times New Roman"/>
          <w:sz w:val="20"/>
          <w:szCs w:val="20"/>
          <w:lang w:val="en-GB"/>
        </w:rPr>
        <w:t xml:space="preserve"> Levine</w:t>
      </w:r>
      <w:r w:rsidR="00612C99">
        <w:rPr>
          <w:rFonts w:ascii="Times New Roman" w:eastAsia="Times New Roman" w:hAnsi="Times New Roman" w:cs="Times New Roman"/>
          <w:sz w:val="20"/>
          <w:szCs w:val="20"/>
          <w:lang w:val="en-GB"/>
        </w:rPr>
        <w:t>, P.B</w:t>
      </w:r>
      <w:r w:rsidRPr="00BD77E0">
        <w:rPr>
          <w:rFonts w:ascii="Times New Roman" w:eastAsia="Times New Roman" w:hAnsi="Times New Roman" w:cs="Times New Roman"/>
          <w:sz w:val="20"/>
          <w:szCs w:val="20"/>
          <w:lang w:val="en-GB"/>
        </w:rPr>
        <w:t xml:space="preserve">. 2015. “Media Influences on Social Outcomes: The Impact of MTV's "16 and Pregnant" on Teen Childbearing”, </w:t>
      </w:r>
      <w:r w:rsidRPr="00BD77E0">
        <w:rPr>
          <w:rFonts w:ascii="Times New Roman" w:eastAsia="Times New Roman" w:hAnsi="Times New Roman" w:cs="Times New Roman"/>
          <w:i/>
          <w:sz w:val="20"/>
          <w:szCs w:val="20"/>
          <w:lang w:val="en-GB"/>
        </w:rPr>
        <w:t xml:space="preserve">American Economic Review </w:t>
      </w:r>
      <w:r w:rsidRPr="00BD77E0">
        <w:rPr>
          <w:rFonts w:ascii="Times New Roman" w:eastAsia="Times New Roman" w:hAnsi="Times New Roman" w:cs="Times New Roman"/>
          <w:sz w:val="20"/>
          <w:szCs w:val="20"/>
          <w:lang w:val="en-GB"/>
        </w:rPr>
        <w:t>105(12): 3597-3632</w:t>
      </w:r>
    </w:p>
    <w:p w14:paraId="303C0E24" w14:textId="3BBCA33C"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Kim, </w:t>
      </w:r>
      <w:r w:rsidR="00612C99">
        <w:rPr>
          <w:rFonts w:ascii="Times New Roman" w:eastAsia="Times New Roman" w:hAnsi="Times New Roman" w:cs="Times New Roman"/>
          <w:sz w:val="20"/>
          <w:szCs w:val="20"/>
          <w:lang w:val="en-GB"/>
        </w:rPr>
        <w:t>D.S.</w:t>
      </w:r>
      <w:r w:rsidRPr="00BD77E0">
        <w:rPr>
          <w:rFonts w:ascii="Times New Roman" w:eastAsia="Times New Roman" w:hAnsi="Times New Roman" w:cs="Times New Roman"/>
          <w:sz w:val="20"/>
          <w:szCs w:val="20"/>
          <w:lang w:val="en-GB"/>
        </w:rPr>
        <w:t xml:space="preserve"> 2004. “Missing Girls in South Korea: Trends, Levels and Regional Variations”, </w:t>
      </w:r>
      <w:r w:rsidRPr="00BD77E0">
        <w:rPr>
          <w:rFonts w:ascii="Times New Roman" w:eastAsia="Times New Roman" w:hAnsi="Times New Roman" w:cs="Times New Roman"/>
          <w:i/>
          <w:sz w:val="20"/>
          <w:szCs w:val="20"/>
          <w:lang w:val="en-GB"/>
        </w:rPr>
        <w:t>Population</w:t>
      </w:r>
      <w:r w:rsidRPr="00BD77E0">
        <w:rPr>
          <w:rFonts w:ascii="Times New Roman" w:eastAsia="Times New Roman" w:hAnsi="Times New Roman" w:cs="Times New Roman"/>
          <w:sz w:val="20"/>
          <w:szCs w:val="20"/>
          <w:lang w:val="en-GB"/>
        </w:rPr>
        <w:t>, 59(6): 865-878.</w:t>
      </w:r>
    </w:p>
    <w:p w14:paraId="0AF740FD" w14:textId="79AAA6C9"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Kim, </w:t>
      </w:r>
      <w:r w:rsidR="00612C99">
        <w:rPr>
          <w:rFonts w:ascii="Times New Roman" w:eastAsia="Times New Roman" w:hAnsi="Times New Roman" w:cs="Times New Roman"/>
          <w:sz w:val="20"/>
          <w:szCs w:val="20"/>
          <w:lang w:val="en-GB"/>
        </w:rPr>
        <w:t>D.S.</w:t>
      </w:r>
      <w:r w:rsidRPr="00BD77E0">
        <w:rPr>
          <w:rFonts w:ascii="Times New Roman" w:eastAsia="Times New Roman" w:hAnsi="Times New Roman" w:cs="Times New Roman"/>
          <w:sz w:val="20"/>
          <w:szCs w:val="20"/>
          <w:lang w:val="en-GB"/>
        </w:rPr>
        <w:t xml:space="preserve"> 2013. </w:t>
      </w:r>
      <w:r w:rsidRPr="00BD77E0">
        <w:rPr>
          <w:rFonts w:ascii="Times New Roman" w:eastAsia="Times New Roman" w:hAnsi="Times New Roman" w:cs="Times New Roman"/>
          <w:i/>
          <w:sz w:val="20"/>
          <w:szCs w:val="20"/>
          <w:lang w:val="en-GB"/>
        </w:rPr>
        <w:t>Son-selective reproductive behavior and policy responses: Korean experience</w:t>
      </w:r>
      <w:r w:rsidRPr="00BD77E0">
        <w:rPr>
          <w:rFonts w:ascii="Times New Roman" w:eastAsia="Times New Roman" w:hAnsi="Times New Roman" w:cs="Times New Roman"/>
          <w:sz w:val="20"/>
          <w:szCs w:val="20"/>
          <w:lang w:val="en-GB"/>
        </w:rPr>
        <w:t>. Powerpoint presentation at the Working Group meeting on Sex Selection and Access to Safe Abortion, Department of Reproductive Health and Research. WHO, Geneva, Switzerland, May, 2013.</w:t>
      </w:r>
    </w:p>
    <w:p w14:paraId="4A84EF71" w14:textId="06A449BD" w:rsidR="00F9085B" w:rsidRDefault="00F9085B" w:rsidP="00B124D1">
      <w:pPr>
        <w:spacing w:after="80" w:line="240" w:lineRule="auto"/>
        <w:ind w:left="216" w:hanging="216"/>
        <w:rPr>
          <w:rFonts w:ascii="Times New Roman" w:hAnsi="Times New Roman" w:cs="Times New Roman"/>
          <w:sz w:val="20"/>
          <w:lang w:val="en-GB"/>
        </w:rPr>
      </w:pPr>
      <w:r w:rsidRPr="00491D23">
        <w:rPr>
          <w:rFonts w:ascii="Times New Roman" w:hAnsi="Times New Roman" w:cs="Times New Roman"/>
          <w:sz w:val="20"/>
          <w:lang w:val="en-GB"/>
        </w:rPr>
        <w:t xml:space="preserve">Klasen, </w:t>
      </w:r>
      <w:r w:rsidR="00612C99">
        <w:rPr>
          <w:rFonts w:ascii="Times New Roman" w:hAnsi="Times New Roman" w:cs="Times New Roman"/>
          <w:sz w:val="20"/>
          <w:lang w:val="en-GB"/>
        </w:rPr>
        <w:t>S</w:t>
      </w:r>
      <w:r w:rsidRPr="00491D23">
        <w:rPr>
          <w:rFonts w:ascii="Times New Roman" w:hAnsi="Times New Roman" w:cs="Times New Roman"/>
          <w:sz w:val="20"/>
          <w:lang w:val="en-GB"/>
        </w:rPr>
        <w:t xml:space="preserve">.1994. </w:t>
      </w:r>
      <w:r w:rsidRPr="00E501D1">
        <w:rPr>
          <w:rFonts w:ascii="Times New Roman" w:hAnsi="Times New Roman" w:cs="Times New Roman"/>
          <w:i/>
          <w:sz w:val="20"/>
          <w:lang w:val="en-GB"/>
        </w:rPr>
        <w:t>Family Composition, Gender Preference, and Parental 'Investment': Excess Female Mortality Among Infants and Children During Early German Development</w:t>
      </w:r>
      <w:r w:rsidRPr="00491D23">
        <w:rPr>
          <w:rFonts w:ascii="Times New Roman" w:hAnsi="Times New Roman" w:cs="Times New Roman"/>
          <w:sz w:val="20"/>
          <w:lang w:val="en-GB"/>
        </w:rPr>
        <w:t xml:space="preserve">. </w:t>
      </w:r>
      <w:r w:rsidR="00C63E5C" w:rsidRPr="00491D23">
        <w:rPr>
          <w:rFonts w:ascii="Times New Roman" w:hAnsi="Times New Roman" w:cs="Times New Roman"/>
          <w:sz w:val="20"/>
          <w:lang w:val="en-GB"/>
        </w:rPr>
        <w:t xml:space="preserve">Cambridge MA: </w:t>
      </w:r>
      <w:r w:rsidRPr="00491D23">
        <w:rPr>
          <w:rFonts w:ascii="Times New Roman" w:hAnsi="Times New Roman" w:cs="Times New Roman"/>
          <w:sz w:val="20"/>
          <w:lang w:val="en-GB"/>
        </w:rPr>
        <w:t>Harvard University PhD, Mimeographed.</w:t>
      </w:r>
    </w:p>
    <w:p w14:paraId="618C908B" w14:textId="36391E67" w:rsidR="00623005" w:rsidRPr="00491D23" w:rsidRDefault="00623005" w:rsidP="00B124D1">
      <w:pPr>
        <w:spacing w:after="80" w:line="240" w:lineRule="auto"/>
        <w:ind w:left="216" w:hanging="216"/>
        <w:rPr>
          <w:rFonts w:ascii="Times New Roman" w:hAnsi="Times New Roman" w:cs="Times New Roman"/>
          <w:sz w:val="20"/>
          <w:lang w:val="en-GB"/>
        </w:rPr>
      </w:pPr>
      <w:r>
        <w:rPr>
          <w:rFonts w:ascii="Times New Roman" w:hAnsi="Times New Roman" w:cs="Times New Roman"/>
          <w:sz w:val="20"/>
          <w:lang w:val="en-GB"/>
        </w:rPr>
        <w:t>Kumar</w:t>
      </w:r>
      <w:r w:rsidR="00012F27">
        <w:rPr>
          <w:rFonts w:ascii="Times New Roman" w:hAnsi="Times New Roman" w:cs="Times New Roman"/>
          <w:sz w:val="20"/>
          <w:lang w:val="en-GB"/>
        </w:rPr>
        <w:t xml:space="preserve">, S. &amp; Sinha, N. 2018. </w:t>
      </w:r>
      <w:r w:rsidR="00012F27" w:rsidRPr="00E501D1">
        <w:rPr>
          <w:rFonts w:ascii="Times New Roman" w:hAnsi="Times New Roman" w:cs="Times New Roman"/>
          <w:i/>
          <w:sz w:val="20"/>
          <w:lang w:val="en-GB"/>
        </w:rPr>
        <w:t>Preventing More “Missing Girls”: A Review of Policies to Tackle Son Preference</w:t>
      </w:r>
      <w:r w:rsidR="00012F27">
        <w:rPr>
          <w:rFonts w:ascii="Times New Roman" w:hAnsi="Times New Roman" w:cs="Times New Roman"/>
          <w:sz w:val="20"/>
          <w:lang w:val="en-GB"/>
        </w:rPr>
        <w:t>. Policy Research Working Paper 8635. World Bank Group.</w:t>
      </w:r>
    </w:p>
    <w:p w14:paraId="68E2B178" w14:textId="25DEFD23"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La Ferrara, </w:t>
      </w:r>
      <w:r w:rsidR="00612C99">
        <w:rPr>
          <w:rFonts w:ascii="Times New Roman" w:eastAsia="Times New Roman" w:hAnsi="Times New Roman" w:cs="Times New Roman"/>
          <w:sz w:val="20"/>
          <w:szCs w:val="20"/>
          <w:lang w:val="en-GB"/>
        </w:rPr>
        <w:t>E.</w:t>
      </w:r>
      <w:r w:rsidRPr="00BD77E0">
        <w:rPr>
          <w:rFonts w:ascii="Times New Roman" w:eastAsia="Times New Roman" w:hAnsi="Times New Roman" w:cs="Times New Roman"/>
          <w:sz w:val="20"/>
          <w:szCs w:val="20"/>
          <w:lang w:val="en-GB"/>
        </w:rPr>
        <w:t>, Chong</w:t>
      </w:r>
      <w:r w:rsidR="00612C99">
        <w:rPr>
          <w:rFonts w:ascii="Times New Roman" w:eastAsia="Times New Roman" w:hAnsi="Times New Roman" w:cs="Times New Roman"/>
          <w:sz w:val="20"/>
          <w:szCs w:val="20"/>
          <w:lang w:val="en-GB"/>
        </w:rPr>
        <w:t>, A. &amp;</w:t>
      </w:r>
      <w:r w:rsidRPr="00BD77E0">
        <w:rPr>
          <w:rFonts w:ascii="Times New Roman" w:eastAsia="Times New Roman" w:hAnsi="Times New Roman" w:cs="Times New Roman"/>
          <w:sz w:val="20"/>
          <w:szCs w:val="20"/>
          <w:lang w:val="en-GB"/>
        </w:rPr>
        <w:t xml:space="preserve"> Duryea</w:t>
      </w:r>
      <w:r w:rsidR="00612C99">
        <w:rPr>
          <w:rFonts w:ascii="Times New Roman" w:eastAsia="Times New Roman" w:hAnsi="Times New Roman" w:cs="Times New Roman"/>
          <w:sz w:val="20"/>
          <w:szCs w:val="20"/>
          <w:lang w:val="en-GB"/>
        </w:rPr>
        <w:t>, S</w:t>
      </w:r>
      <w:r w:rsidRPr="00BD77E0">
        <w:rPr>
          <w:rFonts w:ascii="Times New Roman" w:eastAsia="Times New Roman" w:hAnsi="Times New Roman" w:cs="Times New Roman"/>
          <w:sz w:val="20"/>
          <w:szCs w:val="20"/>
          <w:lang w:val="en-GB"/>
        </w:rPr>
        <w:t xml:space="preserve">. 2012. “Soap Operas and Fertility: Evidence from Brazil”, </w:t>
      </w:r>
      <w:r w:rsidRPr="00BD77E0">
        <w:rPr>
          <w:rFonts w:ascii="Times New Roman" w:eastAsia="Times New Roman" w:hAnsi="Times New Roman" w:cs="Times New Roman"/>
          <w:i/>
          <w:sz w:val="20"/>
          <w:szCs w:val="20"/>
          <w:lang w:val="en-GB"/>
        </w:rPr>
        <w:t xml:space="preserve">American Economic Journal: Applied Economics </w:t>
      </w:r>
      <w:r w:rsidRPr="00BD77E0">
        <w:rPr>
          <w:rFonts w:ascii="Times New Roman" w:eastAsia="Times New Roman" w:hAnsi="Times New Roman" w:cs="Times New Roman"/>
          <w:sz w:val="20"/>
          <w:szCs w:val="20"/>
          <w:lang w:val="en-GB"/>
        </w:rPr>
        <w:t>4(4):1-31</w:t>
      </w:r>
    </w:p>
    <w:p w14:paraId="5BBF2641" w14:textId="09A249B9" w:rsidR="004E0BE7" w:rsidRPr="00612C99" w:rsidRDefault="00710A66" w:rsidP="00B124D1">
      <w:pPr>
        <w:shd w:val="clear" w:color="auto" w:fill="FFFFFF"/>
        <w:spacing w:after="80" w:line="240" w:lineRule="auto"/>
        <w:ind w:left="216" w:hanging="216"/>
        <w:rPr>
          <w:rFonts w:ascii="Times New Roman" w:eastAsia="Times New Roman" w:hAnsi="Times New Roman" w:cs="Times New Roman"/>
          <w:b/>
          <w:sz w:val="20"/>
          <w:szCs w:val="20"/>
          <w:lang w:val="en-GB"/>
        </w:rPr>
      </w:pPr>
      <w:hyperlink r:id="rId63">
        <w:r w:rsidR="006A3B7E" w:rsidRPr="00E501D1">
          <w:rPr>
            <w:rFonts w:ascii="Times New Roman" w:eastAsia="Times New Roman" w:hAnsi="Times New Roman" w:cs="Times New Roman"/>
            <w:color w:val="000000"/>
            <w:sz w:val="20"/>
            <w:szCs w:val="20"/>
            <w:lang w:val="en-GB"/>
          </w:rPr>
          <w:t>Lamichhane</w:t>
        </w:r>
      </w:hyperlink>
      <w:r w:rsidR="006A3B7E" w:rsidRPr="00612C99">
        <w:rPr>
          <w:rFonts w:ascii="Times New Roman" w:eastAsia="Times New Roman" w:hAnsi="Times New Roman" w:cs="Times New Roman"/>
          <w:sz w:val="20"/>
          <w:szCs w:val="20"/>
          <w:lang w:val="en-GB"/>
        </w:rPr>
        <w:t xml:space="preserve">, </w:t>
      </w:r>
      <w:r w:rsidR="00612C99" w:rsidRPr="00612C99">
        <w:rPr>
          <w:rFonts w:ascii="Times New Roman" w:eastAsia="Times New Roman" w:hAnsi="Times New Roman" w:cs="Times New Roman"/>
          <w:sz w:val="20"/>
          <w:szCs w:val="20"/>
          <w:lang w:val="en-GB"/>
        </w:rPr>
        <w:t>P.</w:t>
      </w:r>
      <w:r w:rsidR="006A3B7E" w:rsidRPr="00612C99">
        <w:rPr>
          <w:rFonts w:ascii="Times New Roman" w:eastAsia="Times New Roman" w:hAnsi="Times New Roman" w:cs="Times New Roman"/>
          <w:sz w:val="20"/>
          <w:szCs w:val="20"/>
          <w:lang w:val="en-GB"/>
        </w:rPr>
        <w:t xml:space="preserve">, </w:t>
      </w:r>
      <w:hyperlink r:id="rId64">
        <w:r w:rsidR="006A3B7E" w:rsidRPr="00E501D1">
          <w:rPr>
            <w:rFonts w:ascii="Times New Roman" w:eastAsia="Times New Roman" w:hAnsi="Times New Roman" w:cs="Times New Roman"/>
            <w:color w:val="000000"/>
            <w:sz w:val="20"/>
            <w:szCs w:val="20"/>
            <w:lang w:val="en-GB"/>
          </w:rPr>
          <w:t>Harken</w:t>
        </w:r>
      </w:hyperlink>
      <w:r w:rsidR="00612C99" w:rsidRPr="00E501D1">
        <w:rPr>
          <w:rFonts w:ascii="Times New Roman" w:eastAsia="Times New Roman" w:hAnsi="Times New Roman" w:cs="Times New Roman"/>
          <w:color w:val="000000"/>
          <w:sz w:val="20"/>
          <w:szCs w:val="20"/>
          <w:lang w:val="en-GB"/>
        </w:rPr>
        <w:t>, T.</w:t>
      </w:r>
      <w:r w:rsidR="006A3B7E" w:rsidRPr="00612C99">
        <w:rPr>
          <w:rFonts w:ascii="Times New Roman" w:eastAsia="Times New Roman" w:hAnsi="Times New Roman" w:cs="Times New Roman"/>
          <w:sz w:val="20"/>
          <w:szCs w:val="20"/>
          <w:lang w:val="en-GB"/>
        </w:rPr>
        <w:t>, Puri</w:t>
      </w:r>
      <w:r w:rsidR="00612C99" w:rsidRPr="00612C99">
        <w:rPr>
          <w:rFonts w:ascii="Times New Roman" w:eastAsia="Times New Roman" w:hAnsi="Times New Roman" w:cs="Times New Roman"/>
          <w:sz w:val="20"/>
          <w:szCs w:val="20"/>
          <w:lang w:val="en-GB"/>
        </w:rPr>
        <w:t>, M.</w:t>
      </w:r>
      <w:r w:rsidR="006A3B7E" w:rsidRPr="00612C99">
        <w:rPr>
          <w:rFonts w:ascii="Times New Roman" w:eastAsia="Times New Roman" w:hAnsi="Times New Roman" w:cs="Times New Roman"/>
          <w:sz w:val="20"/>
          <w:szCs w:val="20"/>
          <w:lang w:val="en-GB"/>
        </w:rPr>
        <w:t xml:space="preserve">, </w:t>
      </w:r>
      <w:hyperlink r:id="rId65">
        <w:r w:rsidR="006A3B7E" w:rsidRPr="00E501D1">
          <w:rPr>
            <w:rFonts w:ascii="Times New Roman" w:eastAsia="Times New Roman" w:hAnsi="Times New Roman" w:cs="Times New Roman"/>
            <w:color w:val="000000"/>
            <w:sz w:val="20"/>
            <w:szCs w:val="20"/>
            <w:lang w:val="en-GB"/>
          </w:rPr>
          <w:t>Darney</w:t>
        </w:r>
      </w:hyperlink>
      <w:r w:rsidR="006A3B7E" w:rsidRPr="00612C99">
        <w:rPr>
          <w:rFonts w:ascii="Times New Roman" w:eastAsia="Times New Roman" w:hAnsi="Times New Roman" w:cs="Times New Roman"/>
          <w:sz w:val="20"/>
          <w:szCs w:val="20"/>
          <w:lang w:val="en-GB"/>
        </w:rPr>
        <w:t>,</w:t>
      </w:r>
      <w:r w:rsidR="00612C99" w:rsidRPr="00612C99">
        <w:rPr>
          <w:rFonts w:ascii="Times New Roman" w:eastAsia="Times New Roman" w:hAnsi="Times New Roman" w:cs="Times New Roman"/>
          <w:sz w:val="20"/>
          <w:szCs w:val="20"/>
          <w:lang w:val="en-GB"/>
        </w:rPr>
        <w:t xml:space="preserve"> P.,</w:t>
      </w:r>
      <w:r w:rsidR="006A3B7E" w:rsidRPr="00612C99">
        <w:rPr>
          <w:rFonts w:ascii="Times New Roman" w:eastAsia="Times New Roman" w:hAnsi="Times New Roman" w:cs="Times New Roman"/>
          <w:sz w:val="20"/>
          <w:szCs w:val="20"/>
          <w:lang w:val="en-GB"/>
        </w:rPr>
        <w:t xml:space="preserve"> </w:t>
      </w:r>
      <w:r w:rsidR="00612C99" w:rsidRPr="00E501D1">
        <w:rPr>
          <w:rFonts w:ascii="Times New Roman" w:eastAsia="Times New Roman" w:hAnsi="Times New Roman" w:cs="Times New Roman"/>
          <w:color w:val="000000"/>
          <w:sz w:val="20"/>
          <w:szCs w:val="20"/>
          <w:lang w:val="en-GB"/>
        </w:rPr>
        <w:t>Blum</w:t>
      </w:r>
      <w:r w:rsidR="00612C99">
        <w:rPr>
          <w:rFonts w:ascii="Times New Roman" w:eastAsia="Times New Roman" w:hAnsi="Times New Roman" w:cs="Times New Roman"/>
          <w:color w:val="000000"/>
          <w:sz w:val="20"/>
          <w:szCs w:val="20"/>
          <w:lang w:val="en-GB"/>
        </w:rPr>
        <w:t>, M.</w:t>
      </w:r>
      <w:r w:rsidR="006A3B7E" w:rsidRPr="00612C99">
        <w:rPr>
          <w:rFonts w:ascii="Times New Roman" w:eastAsia="Times New Roman" w:hAnsi="Times New Roman" w:cs="Times New Roman"/>
          <w:sz w:val="20"/>
          <w:szCs w:val="20"/>
          <w:lang w:val="en-GB"/>
        </w:rPr>
        <w:t xml:space="preserve">, </w:t>
      </w:r>
      <w:hyperlink r:id="rId66">
        <w:r w:rsidR="006A3B7E" w:rsidRPr="00E501D1">
          <w:rPr>
            <w:rFonts w:ascii="Times New Roman" w:eastAsia="Times New Roman" w:hAnsi="Times New Roman" w:cs="Times New Roman"/>
            <w:color w:val="000000"/>
            <w:sz w:val="20"/>
            <w:szCs w:val="20"/>
            <w:lang w:val="en-GB"/>
          </w:rPr>
          <w:t>Harper</w:t>
        </w:r>
      </w:hyperlink>
      <w:r w:rsidR="0086458D">
        <w:rPr>
          <w:rFonts w:ascii="Times New Roman" w:eastAsia="Times New Roman" w:hAnsi="Times New Roman" w:cs="Times New Roman"/>
          <w:color w:val="000000"/>
          <w:sz w:val="20"/>
          <w:szCs w:val="20"/>
          <w:lang w:val="en-GB"/>
        </w:rPr>
        <w:t>, C.C. &amp;</w:t>
      </w:r>
      <w:r w:rsidR="006A3B7E" w:rsidRPr="00612C99">
        <w:rPr>
          <w:rFonts w:ascii="Times New Roman" w:eastAsia="Times New Roman" w:hAnsi="Times New Roman" w:cs="Times New Roman"/>
          <w:sz w:val="20"/>
          <w:szCs w:val="20"/>
          <w:lang w:val="en-GB"/>
        </w:rPr>
        <w:t xml:space="preserve"> Henderson</w:t>
      </w:r>
      <w:r w:rsidR="0086458D">
        <w:rPr>
          <w:rFonts w:ascii="Times New Roman" w:eastAsia="Times New Roman" w:hAnsi="Times New Roman" w:cs="Times New Roman"/>
          <w:sz w:val="20"/>
          <w:szCs w:val="20"/>
          <w:lang w:val="en-GB"/>
        </w:rPr>
        <w:t>, J</w:t>
      </w:r>
      <w:r w:rsidR="006A3B7E" w:rsidRPr="00612C99">
        <w:rPr>
          <w:rFonts w:ascii="Times New Roman" w:eastAsia="Times New Roman" w:hAnsi="Times New Roman" w:cs="Times New Roman"/>
          <w:sz w:val="20"/>
          <w:szCs w:val="20"/>
          <w:lang w:val="en-GB"/>
        </w:rPr>
        <w:t>.</w:t>
      </w:r>
      <w:r w:rsidR="006A3B7E" w:rsidRPr="00612C99">
        <w:rPr>
          <w:rFonts w:ascii="Times New Roman" w:eastAsia="Times New Roman" w:hAnsi="Times New Roman" w:cs="Times New Roman"/>
          <w:b/>
          <w:sz w:val="20"/>
          <w:szCs w:val="20"/>
          <w:lang w:val="en-GB"/>
        </w:rPr>
        <w:t xml:space="preserve"> </w:t>
      </w:r>
      <w:r w:rsidR="006A3B7E" w:rsidRPr="00612C99">
        <w:rPr>
          <w:rFonts w:ascii="Times New Roman" w:eastAsia="Times New Roman" w:hAnsi="Times New Roman" w:cs="Times New Roman"/>
          <w:sz w:val="20"/>
          <w:szCs w:val="20"/>
          <w:lang w:val="en-GB"/>
        </w:rPr>
        <w:t xml:space="preserve">2011. “Sex-Selective Abortion in Nepal: A Qualitative Study of Health Workers' Perspectives”, </w:t>
      </w:r>
      <w:r w:rsidR="006A3B7E" w:rsidRPr="00612C99">
        <w:rPr>
          <w:rFonts w:ascii="Times New Roman" w:eastAsia="Times New Roman" w:hAnsi="Times New Roman" w:cs="Times New Roman"/>
          <w:i/>
          <w:sz w:val="20"/>
          <w:szCs w:val="20"/>
          <w:lang w:val="en-GB"/>
        </w:rPr>
        <w:t>Women’s Health Issues</w:t>
      </w:r>
      <w:r w:rsidR="006A3B7E" w:rsidRPr="00612C99">
        <w:rPr>
          <w:rFonts w:ascii="Times New Roman" w:eastAsia="Times New Roman" w:hAnsi="Times New Roman" w:cs="Times New Roman"/>
          <w:sz w:val="20"/>
          <w:szCs w:val="20"/>
          <w:lang w:val="en-GB"/>
        </w:rPr>
        <w:t xml:space="preserve"> 21(3 Suppl):S37-41</w:t>
      </w:r>
    </w:p>
    <w:p w14:paraId="4F2B6766" w14:textId="31F2E6E5" w:rsidR="004E0BE7" w:rsidRDefault="006A3B7E" w:rsidP="00B124D1">
      <w:pPr>
        <w:pStyle w:val="Heading1"/>
        <w:spacing w:before="0" w:after="80"/>
        <w:rPr>
          <w:rFonts w:ascii="Times New Roman" w:eastAsia="Times New Roman" w:hAnsi="Times New Roman" w:cs="Times New Roman"/>
          <w:b w:val="0"/>
          <w:sz w:val="20"/>
          <w:szCs w:val="20"/>
          <w:lang w:val="en-GB"/>
        </w:rPr>
      </w:pPr>
      <w:r w:rsidRPr="00BD77E0">
        <w:rPr>
          <w:rFonts w:ascii="Times New Roman" w:eastAsia="Times New Roman" w:hAnsi="Times New Roman" w:cs="Times New Roman"/>
          <w:b w:val="0"/>
          <w:sz w:val="20"/>
          <w:szCs w:val="20"/>
          <w:lang w:val="en-GB"/>
        </w:rPr>
        <w:lastRenderedPageBreak/>
        <w:t xml:space="preserve">Lee, </w:t>
      </w:r>
      <w:r w:rsidR="0086458D" w:rsidRPr="00BD77E0">
        <w:rPr>
          <w:rFonts w:ascii="Times New Roman" w:eastAsia="Times New Roman" w:hAnsi="Times New Roman" w:cs="Times New Roman"/>
          <w:b w:val="0"/>
          <w:sz w:val="20"/>
          <w:szCs w:val="20"/>
          <w:lang w:val="en-GB"/>
        </w:rPr>
        <w:t>Y</w:t>
      </w:r>
      <w:r w:rsidRPr="00BD77E0">
        <w:rPr>
          <w:rFonts w:ascii="Times New Roman" w:eastAsia="Times New Roman" w:hAnsi="Times New Roman" w:cs="Times New Roman"/>
          <w:b w:val="0"/>
          <w:sz w:val="20"/>
          <w:szCs w:val="20"/>
          <w:lang w:val="en-GB"/>
        </w:rPr>
        <w:t xml:space="preserve">. 2018. “Adult children's educational attainment and the cognitive trajectories of older parents in South Korea”, </w:t>
      </w:r>
      <w:hyperlink r:id="rId67">
        <w:r w:rsidRPr="00E501D1">
          <w:rPr>
            <w:rFonts w:ascii="Times New Roman" w:eastAsia="Times New Roman" w:hAnsi="Times New Roman" w:cs="Times New Roman"/>
            <w:b w:val="0"/>
            <w:i/>
            <w:color w:val="000000"/>
            <w:sz w:val="20"/>
            <w:szCs w:val="20"/>
            <w:lang w:val="en-GB"/>
          </w:rPr>
          <w:t>Social Science &amp; Medicine</w:t>
        </w:r>
      </w:hyperlink>
      <w:r w:rsidRPr="00BD77E0">
        <w:rPr>
          <w:rFonts w:ascii="Times New Roman" w:eastAsia="Times New Roman" w:hAnsi="Times New Roman" w:cs="Times New Roman"/>
          <w:b w:val="0"/>
          <w:sz w:val="20"/>
          <w:szCs w:val="20"/>
          <w:lang w:val="en-GB"/>
        </w:rPr>
        <w:t xml:space="preserve"> 209: 76-85</w:t>
      </w:r>
      <w:r w:rsidR="0086458D">
        <w:rPr>
          <w:rFonts w:ascii="Times New Roman" w:eastAsia="Times New Roman" w:hAnsi="Times New Roman" w:cs="Times New Roman"/>
          <w:b w:val="0"/>
          <w:sz w:val="20"/>
          <w:szCs w:val="20"/>
          <w:lang w:val="en-GB"/>
        </w:rPr>
        <w:t>.</w:t>
      </w:r>
    </w:p>
    <w:p w14:paraId="2B8DBCAF" w14:textId="1EF7F206" w:rsidR="001131E1" w:rsidRPr="00285226" w:rsidRDefault="001131E1" w:rsidP="001131E1">
      <w:pPr>
        <w:rPr>
          <w:rFonts w:ascii="Times New Roman" w:hAnsi="Times New Roman" w:cs="Times New Roman"/>
          <w:sz w:val="21"/>
          <w:lang w:val="en-GB"/>
        </w:rPr>
      </w:pPr>
      <w:r w:rsidRPr="00285226">
        <w:rPr>
          <w:rFonts w:ascii="Times New Roman" w:hAnsi="Times New Roman" w:cs="Times New Roman"/>
          <w:sz w:val="21"/>
          <w:lang w:val="en-GB"/>
        </w:rPr>
        <w:t>Lennie, J. &amp; Tacchi, J. 2011</w:t>
      </w:r>
      <w:r>
        <w:rPr>
          <w:rFonts w:ascii="Times New Roman" w:hAnsi="Times New Roman" w:cs="Times New Roman"/>
          <w:sz w:val="21"/>
          <w:lang w:val="en-GB"/>
        </w:rPr>
        <w:t xml:space="preserve"> (a)</w:t>
      </w:r>
      <w:r w:rsidRPr="00285226">
        <w:rPr>
          <w:rFonts w:ascii="Times New Roman" w:hAnsi="Times New Roman" w:cs="Times New Roman"/>
          <w:sz w:val="21"/>
          <w:lang w:val="en-GB"/>
        </w:rPr>
        <w:t xml:space="preserve">. </w:t>
      </w:r>
      <w:r w:rsidRPr="00E501D1">
        <w:rPr>
          <w:rFonts w:ascii="Times New Roman" w:hAnsi="Times New Roman" w:cs="Times New Roman"/>
          <w:i/>
          <w:sz w:val="21"/>
          <w:lang w:val="en-GB"/>
        </w:rPr>
        <w:t xml:space="preserve">A Guide to Designing the Research, Monitoring and Evaluation Process for Communication for Development in the UN. </w:t>
      </w:r>
      <w:r>
        <w:rPr>
          <w:rFonts w:ascii="Times New Roman" w:hAnsi="Times New Roman" w:cs="Times New Roman"/>
          <w:sz w:val="21"/>
          <w:lang w:val="en-GB"/>
        </w:rPr>
        <w:t xml:space="preserve">New York: </w:t>
      </w:r>
      <w:r w:rsidRPr="001131E1">
        <w:rPr>
          <w:rFonts w:ascii="Times New Roman" w:hAnsi="Times New Roman" w:cs="Times New Roman"/>
          <w:sz w:val="21"/>
          <w:lang w:val="en-GB"/>
        </w:rPr>
        <w:t>United Nations Inter-agency Group on Communication for Development</w:t>
      </w:r>
      <w:r>
        <w:rPr>
          <w:rFonts w:ascii="Times New Roman" w:hAnsi="Times New Roman" w:cs="Times New Roman"/>
          <w:sz w:val="21"/>
          <w:lang w:val="en-GB"/>
        </w:rPr>
        <w:t>.</w:t>
      </w:r>
    </w:p>
    <w:p w14:paraId="20C048DA" w14:textId="61CFE26F" w:rsidR="001131E1" w:rsidRDefault="001131E1" w:rsidP="00BD77E0">
      <w:pPr>
        <w:rPr>
          <w:rFonts w:ascii="Times New Roman" w:hAnsi="Times New Roman" w:cs="Times New Roman"/>
          <w:sz w:val="21"/>
          <w:lang w:val="en-GB"/>
        </w:rPr>
      </w:pPr>
      <w:r w:rsidRPr="00BD77E0">
        <w:rPr>
          <w:rFonts w:ascii="Times New Roman" w:hAnsi="Times New Roman" w:cs="Times New Roman"/>
          <w:sz w:val="21"/>
          <w:lang w:val="en-GB"/>
        </w:rPr>
        <w:t>Lennie, J. &amp; Tacchi, J. 2011</w:t>
      </w:r>
      <w:r>
        <w:rPr>
          <w:rFonts w:ascii="Times New Roman" w:hAnsi="Times New Roman" w:cs="Times New Roman"/>
          <w:sz w:val="21"/>
          <w:lang w:val="en-GB"/>
        </w:rPr>
        <w:t xml:space="preserve"> (b)</w:t>
      </w:r>
      <w:r w:rsidRPr="00BD77E0">
        <w:rPr>
          <w:rFonts w:ascii="Times New Roman" w:hAnsi="Times New Roman" w:cs="Times New Roman"/>
          <w:sz w:val="21"/>
          <w:lang w:val="en-GB"/>
        </w:rPr>
        <w:t xml:space="preserve">. </w:t>
      </w:r>
      <w:r w:rsidRPr="00E501D1">
        <w:rPr>
          <w:rFonts w:ascii="Times New Roman" w:hAnsi="Times New Roman" w:cs="Times New Roman"/>
          <w:i/>
          <w:sz w:val="21"/>
          <w:lang w:val="en-GB"/>
        </w:rPr>
        <w:t>Researching, Monitoring and Evaluating Communication for Development: Trends, Challenges and Approaches</w:t>
      </w:r>
      <w:r>
        <w:rPr>
          <w:rFonts w:ascii="Times New Roman" w:hAnsi="Times New Roman" w:cs="Times New Roman"/>
          <w:sz w:val="21"/>
          <w:lang w:val="en-GB"/>
        </w:rPr>
        <w:t xml:space="preserve">. New York: </w:t>
      </w:r>
      <w:r w:rsidRPr="001131E1">
        <w:rPr>
          <w:rFonts w:ascii="Times New Roman" w:hAnsi="Times New Roman" w:cs="Times New Roman"/>
          <w:sz w:val="21"/>
          <w:lang w:val="en-GB"/>
        </w:rPr>
        <w:t>United Nations Inter-agency Group on Communication for Development</w:t>
      </w:r>
      <w:r>
        <w:rPr>
          <w:rFonts w:ascii="Times New Roman" w:hAnsi="Times New Roman" w:cs="Times New Roman"/>
          <w:sz w:val="21"/>
          <w:lang w:val="en-GB"/>
        </w:rPr>
        <w:t>.</w:t>
      </w:r>
    </w:p>
    <w:p w14:paraId="170FB398" w14:textId="3929BC18" w:rsidR="006550D7" w:rsidRPr="006D057C" w:rsidRDefault="006550D7" w:rsidP="00BD77E0">
      <w:pPr>
        <w:rPr>
          <w:rFonts w:ascii="Times New Roman" w:hAnsi="Times New Roman" w:cs="Times New Roman"/>
          <w:sz w:val="21"/>
          <w:lang w:val="en-GB"/>
        </w:rPr>
      </w:pPr>
      <w:r w:rsidRPr="006D057C">
        <w:rPr>
          <w:rFonts w:ascii="Times New Roman" w:hAnsi="Times New Roman" w:cs="Times New Roman"/>
          <w:sz w:val="21"/>
          <w:lang w:val="en-GB"/>
        </w:rPr>
        <w:t>Li</w:t>
      </w:r>
      <w:r>
        <w:rPr>
          <w:rFonts w:ascii="Times New Roman" w:hAnsi="Times New Roman" w:cs="Times New Roman"/>
          <w:sz w:val="21"/>
          <w:lang w:val="en-GB"/>
        </w:rPr>
        <w:t xml:space="preserve">, S. 2007. </w:t>
      </w:r>
      <w:r w:rsidRPr="00E501D1">
        <w:rPr>
          <w:rFonts w:ascii="Times New Roman" w:hAnsi="Times New Roman" w:cs="Times New Roman"/>
          <w:i/>
          <w:sz w:val="21"/>
          <w:lang w:val="en-GB"/>
        </w:rPr>
        <w:t>Imbalanced sex ration at birth and comprehensive intervention in China</w:t>
      </w:r>
      <w:r>
        <w:rPr>
          <w:rFonts w:ascii="Times New Roman" w:hAnsi="Times New Roman" w:cs="Times New Roman"/>
          <w:sz w:val="21"/>
          <w:lang w:val="en-GB"/>
        </w:rPr>
        <w:t>. New York: UNFPA.</w:t>
      </w:r>
    </w:p>
    <w:p w14:paraId="4F2AA173" w14:textId="56590877" w:rsidR="004E0BE7" w:rsidRDefault="00710A66" w:rsidP="00B124D1">
      <w:pPr>
        <w:spacing w:after="60" w:line="240" w:lineRule="auto"/>
        <w:ind w:left="216" w:hanging="216"/>
        <w:rPr>
          <w:rFonts w:ascii="Times New Roman" w:eastAsia="Times New Roman" w:hAnsi="Times New Roman" w:cs="Times New Roman"/>
          <w:color w:val="000000"/>
          <w:sz w:val="20"/>
          <w:lang w:val="en-GB"/>
        </w:rPr>
      </w:pPr>
      <w:hyperlink r:id="rId68">
        <w:r w:rsidR="006A3B7E" w:rsidRPr="00BD77E0">
          <w:rPr>
            <w:rFonts w:ascii="Times New Roman" w:eastAsia="Times New Roman" w:hAnsi="Times New Roman" w:cs="Times New Roman"/>
            <w:color w:val="000000"/>
            <w:sz w:val="20"/>
            <w:lang w:val="en-GB"/>
          </w:rPr>
          <w:t>McVey D</w:t>
        </w:r>
      </w:hyperlink>
      <w:r w:rsidR="0086458D">
        <w:rPr>
          <w:rFonts w:ascii="Times New Roman" w:eastAsia="Times New Roman" w:hAnsi="Times New Roman" w:cs="Times New Roman"/>
          <w:color w:val="000000"/>
          <w:sz w:val="20"/>
          <w:lang w:val="en-GB"/>
        </w:rPr>
        <w:t>. &amp;</w:t>
      </w:r>
      <w:r w:rsidR="006A3B7E" w:rsidRPr="00BD77E0">
        <w:rPr>
          <w:rFonts w:ascii="Times New Roman" w:eastAsia="Times New Roman" w:hAnsi="Times New Roman" w:cs="Times New Roman"/>
          <w:sz w:val="20"/>
          <w:lang w:val="en-GB"/>
        </w:rPr>
        <w:t xml:space="preserve"> </w:t>
      </w:r>
      <w:hyperlink r:id="rId69">
        <w:r w:rsidR="006A3B7E" w:rsidRPr="00BD77E0">
          <w:rPr>
            <w:rFonts w:ascii="Times New Roman" w:eastAsia="Times New Roman" w:hAnsi="Times New Roman" w:cs="Times New Roman"/>
            <w:color w:val="000000"/>
            <w:sz w:val="20"/>
            <w:lang w:val="en-GB"/>
          </w:rPr>
          <w:t>Stapleton</w:t>
        </w:r>
        <w:r w:rsidR="0086458D">
          <w:rPr>
            <w:rFonts w:ascii="Times New Roman" w:eastAsia="Times New Roman" w:hAnsi="Times New Roman" w:cs="Times New Roman"/>
            <w:color w:val="000000"/>
            <w:sz w:val="20"/>
            <w:lang w:val="en-GB"/>
          </w:rPr>
          <w:t>, J.</w:t>
        </w:r>
        <w:r w:rsidR="006A3B7E" w:rsidRPr="00BD77E0">
          <w:rPr>
            <w:rFonts w:ascii="Times New Roman" w:eastAsia="Times New Roman" w:hAnsi="Times New Roman" w:cs="Times New Roman"/>
            <w:color w:val="000000"/>
            <w:sz w:val="20"/>
            <w:lang w:val="en-GB"/>
          </w:rPr>
          <w:t xml:space="preserve"> 2000.</w:t>
        </w:r>
      </w:hyperlink>
      <w:r w:rsidR="006A3B7E" w:rsidRPr="00BD77E0">
        <w:rPr>
          <w:rFonts w:ascii="Times New Roman" w:eastAsia="Times New Roman" w:hAnsi="Times New Roman" w:cs="Times New Roman"/>
          <w:sz w:val="20"/>
          <w:lang w:val="en-GB"/>
        </w:rPr>
        <w:t xml:space="preserve"> “Can anti-smoking television advertising affect smoking behaviour? controlled trial of the Healt</w:t>
      </w:r>
      <w:r w:rsidR="006A3B7E" w:rsidRPr="00BD77E0">
        <w:rPr>
          <w:rFonts w:ascii="Times New Roman" w:eastAsia="Times New Roman" w:hAnsi="Times New Roman" w:cs="Times New Roman"/>
          <w:color w:val="000000"/>
          <w:sz w:val="20"/>
          <w:lang w:val="en-GB"/>
        </w:rPr>
        <w:t xml:space="preserve">h Education Authority for England's anti-smoking TV campaign”, </w:t>
      </w:r>
      <w:hyperlink r:id="rId70">
        <w:r w:rsidR="006A3B7E" w:rsidRPr="00BD77E0">
          <w:rPr>
            <w:rFonts w:ascii="Times New Roman" w:eastAsia="Times New Roman" w:hAnsi="Times New Roman" w:cs="Times New Roman"/>
            <w:i/>
            <w:color w:val="000000"/>
            <w:sz w:val="20"/>
            <w:lang w:val="en-GB"/>
          </w:rPr>
          <w:t>Tobacco Control</w:t>
        </w:r>
      </w:hyperlink>
      <w:r w:rsidR="006A3B7E" w:rsidRPr="00BD77E0">
        <w:rPr>
          <w:rFonts w:ascii="Times New Roman" w:eastAsia="Times New Roman" w:hAnsi="Times New Roman" w:cs="Times New Roman"/>
          <w:color w:val="000000"/>
          <w:sz w:val="20"/>
          <w:lang w:val="en-GB"/>
        </w:rPr>
        <w:t> 9(3):273-82.</w:t>
      </w:r>
    </w:p>
    <w:p w14:paraId="43525A0E" w14:textId="0403C7F0" w:rsidR="006672D4" w:rsidRDefault="006672D4" w:rsidP="006672D4">
      <w:pPr>
        <w:spacing w:after="60" w:line="240" w:lineRule="auto"/>
        <w:ind w:left="216" w:hanging="216"/>
        <w:rPr>
          <w:rFonts w:ascii="Times New Roman" w:eastAsia="Times New Roman" w:hAnsi="Times New Roman" w:cs="Times New Roman"/>
          <w:sz w:val="20"/>
          <w:lang w:val="en-GB"/>
        </w:rPr>
      </w:pPr>
      <w:r>
        <w:rPr>
          <w:rFonts w:ascii="Times New Roman" w:eastAsia="Times New Roman" w:hAnsi="Times New Roman" w:cs="Times New Roman"/>
          <w:sz w:val="20"/>
          <w:lang w:val="en-GB"/>
        </w:rPr>
        <w:t xml:space="preserve">MenCare. 2015. </w:t>
      </w:r>
      <w:r w:rsidRPr="00E501D1">
        <w:rPr>
          <w:rFonts w:ascii="Times New Roman" w:eastAsia="Times New Roman" w:hAnsi="Times New Roman" w:cs="Times New Roman"/>
          <w:i/>
          <w:sz w:val="20"/>
          <w:lang w:val="en-GB"/>
        </w:rPr>
        <w:t>Religious leaders champion gender equality and domestic violence prevention in Hanoi, Vietnam.</w:t>
      </w:r>
      <w:r>
        <w:rPr>
          <w:rFonts w:ascii="Times New Roman" w:eastAsia="Times New Roman" w:hAnsi="Times New Roman" w:cs="Times New Roman"/>
          <w:sz w:val="20"/>
          <w:lang w:val="en-GB"/>
        </w:rPr>
        <w:t xml:space="preserve"> Retrieved from </w:t>
      </w:r>
      <w:r w:rsidRPr="006672D4">
        <w:rPr>
          <w:rFonts w:ascii="Times New Roman" w:eastAsia="Times New Roman" w:hAnsi="Times New Roman" w:cs="Times New Roman"/>
          <w:sz w:val="20"/>
          <w:lang w:val="en-GB"/>
        </w:rPr>
        <w:t>https://men-care.org/2015/04/23/religious-leaders-champion-gender-equality-and-domestic-violence-prevention-in-hanoi-vietnam</w:t>
      </w:r>
      <w:r>
        <w:rPr>
          <w:rFonts w:ascii="Times New Roman" w:eastAsia="Times New Roman" w:hAnsi="Times New Roman" w:cs="Times New Roman"/>
          <w:sz w:val="20"/>
          <w:lang w:val="en-GB"/>
        </w:rPr>
        <w:t>, 19 September 2019. Promundo.</w:t>
      </w:r>
    </w:p>
    <w:p w14:paraId="15520CFD" w14:textId="1CF2A374" w:rsidR="006E1BF8" w:rsidRDefault="006E1BF8" w:rsidP="00B124D1">
      <w:pPr>
        <w:spacing w:after="60" w:line="240" w:lineRule="auto"/>
        <w:ind w:left="216" w:hanging="216"/>
        <w:rPr>
          <w:rFonts w:ascii="Times New Roman" w:eastAsia="Times New Roman" w:hAnsi="Times New Roman" w:cs="Times New Roman"/>
          <w:sz w:val="20"/>
          <w:lang w:val="en-GB"/>
        </w:rPr>
      </w:pPr>
      <w:r>
        <w:rPr>
          <w:rFonts w:ascii="Times New Roman" w:eastAsia="Times New Roman" w:hAnsi="Times New Roman" w:cs="Times New Roman"/>
          <w:sz w:val="20"/>
          <w:lang w:val="en-GB"/>
        </w:rPr>
        <w:t>MenCare. 2019</w:t>
      </w:r>
      <w:r w:rsidR="006672D4">
        <w:rPr>
          <w:rFonts w:ascii="Times New Roman" w:eastAsia="Times New Roman" w:hAnsi="Times New Roman" w:cs="Times New Roman"/>
          <w:sz w:val="20"/>
          <w:lang w:val="en-GB"/>
        </w:rPr>
        <w:t xml:space="preserve"> (a)</w:t>
      </w:r>
      <w:r>
        <w:rPr>
          <w:rFonts w:ascii="Times New Roman" w:eastAsia="Times New Roman" w:hAnsi="Times New Roman" w:cs="Times New Roman"/>
          <w:sz w:val="20"/>
          <w:lang w:val="en-GB"/>
        </w:rPr>
        <w:t xml:space="preserve">. </w:t>
      </w:r>
      <w:r w:rsidRPr="00E501D1">
        <w:rPr>
          <w:rFonts w:ascii="Times New Roman" w:eastAsia="Times New Roman" w:hAnsi="Times New Roman" w:cs="Times New Roman"/>
          <w:i/>
          <w:sz w:val="20"/>
          <w:lang w:val="en-GB"/>
        </w:rPr>
        <w:t>About MenCare</w:t>
      </w:r>
      <w:r>
        <w:rPr>
          <w:rFonts w:ascii="Times New Roman" w:eastAsia="Times New Roman" w:hAnsi="Times New Roman" w:cs="Times New Roman"/>
          <w:sz w:val="20"/>
          <w:lang w:val="en-GB"/>
        </w:rPr>
        <w:t xml:space="preserve">. Retrieved from </w:t>
      </w:r>
      <w:hyperlink r:id="rId71" w:history="1">
        <w:r w:rsidR="00996577" w:rsidRPr="00193002">
          <w:rPr>
            <w:rStyle w:val="Hyperlink"/>
            <w:rFonts w:ascii="Times New Roman" w:eastAsia="Times New Roman" w:hAnsi="Times New Roman" w:cs="Times New Roman"/>
            <w:sz w:val="20"/>
            <w:lang w:val="en-GB"/>
          </w:rPr>
          <w:t>https://men-care.org/about-mencare</w:t>
        </w:r>
      </w:hyperlink>
      <w:r w:rsidR="00996577">
        <w:rPr>
          <w:rFonts w:ascii="Times New Roman" w:eastAsia="Times New Roman" w:hAnsi="Times New Roman" w:cs="Times New Roman"/>
          <w:sz w:val="20"/>
          <w:lang w:val="en-GB"/>
        </w:rPr>
        <w:t>, 19 September 2019. Promundo.</w:t>
      </w:r>
    </w:p>
    <w:p w14:paraId="5C9FF331" w14:textId="66AA13D3" w:rsidR="00996577" w:rsidRDefault="00996577" w:rsidP="00996577">
      <w:pPr>
        <w:spacing w:after="60" w:line="240" w:lineRule="auto"/>
        <w:ind w:left="216" w:hanging="216"/>
        <w:rPr>
          <w:rFonts w:ascii="Times New Roman" w:eastAsia="Times New Roman" w:hAnsi="Times New Roman" w:cs="Times New Roman"/>
          <w:sz w:val="20"/>
          <w:lang w:val="en-GB"/>
        </w:rPr>
      </w:pPr>
      <w:r>
        <w:rPr>
          <w:rFonts w:ascii="Times New Roman" w:eastAsia="Times New Roman" w:hAnsi="Times New Roman" w:cs="Times New Roman"/>
          <w:sz w:val="20"/>
          <w:lang w:val="en-GB"/>
        </w:rPr>
        <w:t>MenCare. 2019</w:t>
      </w:r>
      <w:r w:rsidR="006672D4">
        <w:rPr>
          <w:rFonts w:ascii="Times New Roman" w:eastAsia="Times New Roman" w:hAnsi="Times New Roman" w:cs="Times New Roman"/>
          <w:sz w:val="20"/>
          <w:lang w:val="en-GB"/>
        </w:rPr>
        <w:t xml:space="preserve"> (b)</w:t>
      </w:r>
      <w:r>
        <w:rPr>
          <w:rFonts w:ascii="Times New Roman" w:eastAsia="Times New Roman" w:hAnsi="Times New Roman" w:cs="Times New Roman"/>
          <w:sz w:val="20"/>
          <w:lang w:val="en-GB"/>
        </w:rPr>
        <w:t xml:space="preserve">. Posters. Retrieved from </w:t>
      </w:r>
      <w:r w:rsidRPr="00996577">
        <w:rPr>
          <w:rFonts w:ascii="Times New Roman" w:eastAsia="Times New Roman" w:hAnsi="Times New Roman" w:cs="Times New Roman"/>
          <w:sz w:val="20"/>
          <w:lang w:val="en-GB"/>
        </w:rPr>
        <w:t>https://men-care.org/resources/?type=posters</w:t>
      </w:r>
      <w:r>
        <w:rPr>
          <w:rFonts w:ascii="Times New Roman" w:eastAsia="Times New Roman" w:hAnsi="Times New Roman" w:cs="Times New Roman"/>
          <w:sz w:val="20"/>
          <w:lang w:val="en-GB"/>
        </w:rPr>
        <w:t>, 19 September 2019. Promundo.</w:t>
      </w:r>
    </w:p>
    <w:p w14:paraId="7D000859" w14:textId="723EB60A" w:rsidR="006672D4" w:rsidRDefault="006672D4" w:rsidP="006672D4">
      <w:pPr>
        <w:spacing w:after="60" w:line="240" w:lineRule="auto"/>
        <w:ind w:left="216" w:hanging="216"/>
        <w:rPr>
          <w:rFonts w:ascii="Times New Roman" w:eastAsia="Times New Roman" w:hAnsi="Times New Roman" w:cs="Times New Roman"/>
          <w:sz w:val="20"/>
          <w:lang w:val="en-GB"/>
        </w:rPr>
      </w:pPr>
      <w:r>
        <w:rPr>
          <w:rFonts w:ascii="Times New Roman" w:eastAsia="Times New Roman" w:hAnsi="Times New Roman" w:cs="Times New Roman"/>
          <w:sz w:val="20"/>
          <w:lang w:val="en-GB"/>
        </w:rPr>
        <w:t xml:space="preserve">MenCare. 2019 (c). </w:t>
      </w:r>
      <w:r w:rsidRPr="00E501D1">
        <w:rPr>
          <w:rFonts w:ascii="Times New Roman" w:eastAsia="Times New Roman" w:hAnsi="Times New Roman" w:cs="Times New Roman"/>
          <w:i/>
          <w:sz w:val="20"/>
          <w:lang w:val="en-GB"/>
        </w:rPr>
        <w:t>State of the World’s Fathers: A MenCare Advocacy Webinar</w:t>
      </w:r>
      <w:r>
        <w:rPr>
          <w:rFonts w:ascii="Times New Roman" w:eastAsia="Times New Roman" w:hAnsi="Times New Roman" w:cs="Times New Roman"/>
          <w:sz w:val="20"/>
          <w:lang w:val="en-GB"/>
        </w:rPr>
        <w:t xml:space="preserve">. Retrieved from </w:t>
      </w:r>
      <w:r w:rsidRPr="006672D4">
        <w:rPr>
          <w:rFonts w:ascii="Times New Roman" w:eastAsia="Times New Roman" w:hAnsi="Times New Roman" w:cs="Times New Roman"/>
          <w:sz w:val="20"/>
          <w:lang w:val="en-GB"/>
        </w:rPr>
        <w:t>https://men-care.org/2019/06/13/state-of-the-worlds-fathers-a-mencare-advocacy-webinar/</w:t>
      </w:r>
      <w:r>
        <w:rPr>
          <w:rFonts w:ascii="Times New Roman" w:eastAsia="Times New Roman" w:hAnsi="Times New Roman" w:cs="Times New Roman"/>
          <w:sz w:val="20"/>
          <w:lang w:val="en-GB"/>
        </w:rPr>
        <w:t>, 19 September 2019. Promundo.</w:t>
      </w:r>
    </w:p>
    <w:p w14:paraId="31809A1C" w14:textId="132ACC46" w:rsidR="004E0BE7" w:rsidRPr="00BD77E0" w:rsidRDefault="006A3B7E" w:rsidP="00B124D1">
      <w:pPr>
        <w:spacing w:after="80" w:line="240" w:lineRule="auto"/>
        <w:ind w:left="216" w:hanging="216"/>
        <w:rPr>
          <w:rFonts w:ascii="Times New Roman" w:eastAsia="Times New Roman" w:hAnsi="Times New Roman" w:cs="Times New Roman"/>
          <w:color w:val="767676"/>
          <w:lang w:val="en-GB"/>
        </w:rPr>
      </w:pPr>
      <w:r w:rsidRPr="00BD77E0">
        <w:rPr>
          <w:rFonts w:ascii="Times New Roman" w:eastAsia="Times New Roman" w:hAnsi="Times New Roman" w:cs="Times New Roman"/>
          <w:sz w:val="20"/>
          <w:szCs w:val="20"/>
          <w:lang w:val="en-GB"/>
        </w:rPr>
        <w:t xml:space="preserve">Middleton, </w:t>
      </w:r>
      <w:r w:rsidR="0086458D" w:rsidRPr="00BD77E0">
        <w:rPr>
          <w:rFonts w:ascii="Times New Roman" w:eastAsia="Times New Roman" w:hAnsi="Times New Roman" w:cs="Times New Roman"/>
          <w:sz w:val="20"/>
          <w:szCs w:val="20"/>
          <w:lang w:val="en-GB"/>
        </w:rPr>
        <w:t>J</w:t>
      </w:r>
      <w:r w:rsidR="0086458D">
        <w:rPr>
          <w:rFonts w:ascii="Times New Roman" w:eastAsia="Times New Roman" w:hAnsi="Times New Roman" w:cs="Times New Roman"/>
          <w:sz w:val="20"/>
          <w:szCs w:val="20"/>
          <w:lang w:val="en-GB"/>
        </w:rPr>
        <w:t xml:space="preserve">. &amp; </w:t>
      </w:r>
      <w:r w:rsidRPr="00BD77E0">
        <w:rPr>
          <w:rFonts w:ascii="Times New Roman" w:eastAsia="Times New Roman" w:hAnsi="Times New Roman" w:cs="Times New Roman"/>
          <w:sz w:val="20"/>
          <w:szCs w:val="20"/>
          <w:lang w:val="en-GB"/>
        </w:rPr>
        <w:t>Lapham</w:t>
      </w:r>
      <w:r w:rsidR="0086458D">
        <w:rPr>
          <w:rFonts w:ascii="Times New Roman" w:eastAsia="Times New Roman" w:hAnsi="Times New Roman" w:cs="Times New Roman"/>
          <w:sz w:val="20"/>
          <w:szCs w:val="20"/>
          <w:lang w:val="en-GB"/>
        </w:rPr>
        <w:t>, R.J</w:t>
      </w:r>
      <w:r w:rsidRPr="00BD77E0">
        <w:rPr>
          <w:rFonts w:ascii="Times New Roman" w:eastAsia="Times New Roman" w:hAnsi="Times New Roman" w:cs="Times New Roman"/>
          <w:sz w:val="20"/>
          <w:szCs w:val="20"/>
          <w:lang w:val="en-GB"/>
        </w:rPr>
        <w:t xml:space="preserve">. 1987. “Demand Generation”, Chapter 12 in </w:t>
      </w:r>
      <w:r w:rsidRPr="00BD77E0">
        <w:rPr>
          <w:rFonts w:ascii="Times New Roman" w:eastAsia="Times New Roman" w:hAnsi="Times New Roman" w:cs="Times New Roman"/>
          <w:color w:val="000000"/>
          <w:sz w:val="20"/>
          <w:szCs w:val="20"/>
          <w:lang w:val="en-GB"/>
        </w:rPr>
        <w:t xml:space="preserve">Robert J., </w:t>
      </w:r>
      <w:hyperlink r:id="rId72">
        <w:r w:rsidRPr="00BD77E0">
          <w:rPr>
            <w:rFonts w:ascii="Times New Roman" w:eastAsia="Times New Roman" w:hAnsi="Times New Roman" w:cs="Times New Roman"/>
            <w:color w:val="000000"/>
            <w:sz w:val="20"/>
            <w:szCs w:val="20"/>
            <w:lang w:val="en-GB"/>
          </w:rPr>
          <w:t>Lapham</w:t>
        </w:r>
      </w:hyperlink>
      <w:r w:rsidRPr="00BD77E0">
        <w:rPr>
          <w:rFonts w:ascii="Times New Roman" w:eastAsia="Times New Roman" w:hAnsi="Times New Roman" w:cs="Times New Roman"/>
          <w:color w:val="000000"/>
          <w:sz w:val="20"/>
          <w:szCs w:val="20"/>
          <w:lang w:val="en-GB"/>
        </w:rPr>
        <w:t xml:space="preserve"> and </w:t>
      </w:r>
      <w:hyperlink r:id="rId73">
        <w:r w:rsidRPr="00BD77E0">
          <w:rPr>
            <w:rFonts w:ascii="Times New Roman" w:eastAsia="Times New Roman" w:hAnsi="Times New Roman" w:cs="Times New Roman"/>
            <w:color w:val="000000"/>
            <w:sz w:val="20"/>
            <w:szCs w:val="20"/>
            <w:lang w:val="en-GB"/>
          </w:rPr>
          <w:t>George B. Simmons</w:t>
        </w:r>
      </w:hyperlink>
      <w:r w:rsidRPr="00BD77E0">
        <w:rPr>
          <w:rFonts w:ascii="Times New Roman" w:eastAsia="Times New Roman" w:hAnsi="Times New Roman" w:cs="Times New Roman"/>
          <w:color w:val="000000"/>
          <w:sz w:val="20"/>
          <w:szCs w:val="20"/>
          <w:lang w:val="en-GB"/>
        </w:rPr>
        <w:t xml:space="preserve"> (eds). </w:t>
      </w:r>
      <w:r w:rsidRPr="00BD77E0">
        <w:rPr>
          <w:rFonts w:ascii="Times New Roman" w:eastAsia="Times New Roman" w:hAnsi="Times New Roman" w:cs="Times New Roman"/>
          <w:i/>
          <w:color w:val="000000"/>
          <w:sz w:val="20"/>
          <w:szCs w:val="20"/>
          <w:lang w:val="en-GB"/>
        </w:rPr>
        <w:t>Organizing for Effective Family Planning Programs</w:t>
      </w:r>
      <w:r w:rsidRPr="00BD77E0">
        <w:rPr>
          <w:rFonts w:ascii="Times New Roman" w:eastAsia="Times New Roman" w:hAnsi="Times New Roman" w:cs="Times New Roman"/>
          <w:color w:val="000000"/>
          <w:sz w:val="20"/>
          <w:szCs w:val="20"/>
          <w:lang w:val="en-GB"/>
        </w:rPr>
        <w:t>, (report of the US National Research Council, Committee on Population, Working Group on Family Planning Effectiveness Washington DC: National Academy Press, pages 295-324.</w:t>
      </w:r>
    </w:p>
    <w:p w14:paraId="2DA4FC24" w14:textId="3E484290" w:rsidR="004E0BE7" w:rsidRPr="00BD77E0" w:rsidRDefault="006A3B7E" w:rsidP="00B124D1">
      <w:pPr>
        <w:spacing w:after="80" w:line="240" w:lineRule="auto"/>
        <w:ind w:left="216" w:hanging="216"/>
        <w:rPr>
          <w:rFonts w:ascii="Times New Roman" w:eastAsia="Times New Roman" w:hAnsi="Times New Roman" w:cs="Times New Roman"/>
          <w:color w:val="000000"/>
          <w:sz w:val="20"/>
          <w:szCs w:val="20"/>
          <w:lang w:val="en-GB"/>
        </w:rPr>
      </w:pPr>
      <w:r w:rsidRPr="00BD77E0">
        <w:rPr>
          <w:rFonts w:ascii="Times New Roman" w:eastAsia="Times New Roman" w:hAnsi="Times New Roman" w:cs="Times New Roman"/>
          <w:sz w:val="20"/>
          <w:szCs w:val="20"/>
          <w:lang w:val="en-GB"/>
        </w:rPr>
        <w:t xml:space="preserve">Na, </w:t>
      </w:r>
      <w:r w:rsidR="0086458D" w:rsidRPr="00BD77E0">
        <w:rPr>
          <w:rFonts w:ascii="Times New Roman" w:eastAsia="Times New Roman" w:hAnsi="Times New Roman" w:cs="Times New Roman"/>
          <w:sz w:val="20"/>
          <w:szCs w:val="20"/>
          <w:lang w:val="en-GB"/>
        </w:rPr>
        <w:t>S</w:t>
      </w:r>
      <w:r w:rsidR="0086458D">
        <w:rPr>
          <w:rFonts w:ascii="Times New Roman" w:eastAsia="Times New Roman" w:hAnsi="Times New Roman" w:cs="Times New Roman"/>
          <w:sz w:val="20"/>
          <w:szCs w:val="20"/>
          <w:lang w:val="en-GB"/>
        </w:rPr>
        <w:t>.</w:t>
      </w:r>
      <w:r w:rsidRPr="00BD77E0">
        <w:rPr>
          <w:rFonts w:ascii="Times New Roman" w:eastAsia="Times New Roman" w:hAnsi="Times New Roman" w:cs="Times New Roman"/>
          <w:sz w:val="20"/>
          <w:szCs w:val="20"/>
          <w:lang w:val="en-GB"/>
        </w:rPr>
        <w:t>, and Kwon</w:t>
      </w:r>
      <w:r w:rsidR="0086458D">
        <w:rPr>
          <w:rFonts w:ascii="Times New Roman" w:eastAsia="Times New Roman" w:hAnsi="Times New Roman" w:cs="Times New Roman"/>
          <w:sz w:val="20"/>
          <w:szCs w:val="20"/>
          <w:lang w:val="en-GB"/>
        </w:rPr>
        <w:t>, S.</w:t>
      </w:r>
      <w:r w:rsidRPr="00BD77E0">
        <w:rPr>
          <w:rFonts w:ascii="Times New Roman" w:eastAsia="Times New Roman" w:hAnsi="Times New Roman" w:cs="Times New Roman"/>
          <w:sz w:val="20"/>
          <w:szCs w:val="20"/>
          <w:lang w:val="en-GB"/>
        </w:rPr>
        <w:t xml:space="preserve"> 2015.  </w:t>
      </w:r>
      <w:r w:rsidRPr="00BD77E0">
        <w:rPr>
          <w:rFonts w:ascii="Times New Roman" w:eastAsia="Times New Roman" w:hAnsi="Times New Roman" w:cs="Times New Roman"/>
          <w:i/>
          <w:sz w:val="20"/>
          <w:szCs w:val="20"/>
          <w:lang w:val="en-GB"/>
        </w:rPr>
        <w:t>Building Systems for Universal Health Coverage in South Korea</w:t>
      </w:r>
      <w:r w:rsidRPr="00BD77E0">
        <w:rPr>
          <w:rFonts w:ascii="Times New Roman" w:eastAsia="Times New Roman" w:hAnsi="Times New Roman" w:cs="Times New Roman"/>
          <w:sz w:val="20"/>
          <w:szCs w:val="20"/>
          <w:lang w:val="en-GB"/>
        </w:rPr>
        <w:t xml:space="preserve">, Washington DC: The World Bank, Health, Nutrition and Population (HNP) Discussion Paper </w:t>
      </w:r>
      <w:hyperlink r:id="rId74">
        <w:r w:rsidRPr="00BD77E0">
          <w:rPr>
            <w:rFonts w:ascii="Times New Roman" w:eastAsia="Times New Roman" w:hAnsi="Times New Roman" w:cs="Times New Roman"/>
            <w:color w:val="0000FF"/>
            <w:sz w:val="20"/>
            <w:szCs w:val="20"/>
            <w:u w:val="single"/>
            <w:lang w:val="en-GB"/>
          </w:rPr>
          <w:t>https://openknowledge.worldbank.org/bitstream/handle/10986/22395/Building0syste0erage0in0South0Korea.pdf</w:t>
        </w:r>
      </w:hyperlink>
      <w:r w:rsidRPr="00BD77E0">
        <w:rPr>
          <w:rFonts w:ascii="Times New Roman" w:eastAsia="Times New Roman" w:hAnsi="Times New Roman" w:cs="Times New Roman"/>
          <w:sz w:val="20"/>
          <w:szCs w:val="20"/>
          <w:lang w:val="en-GB"/>
        </w:rPr>
        <w:t xml:space="preserve"> </w:t>
      </w:r>
    </w:p>
    <w:p w14:paraId="2D69ADFF" w14:textId="66364E22" w:rsidR="004E0BE7"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Naqvi, F. 2006. </w:t>
      </w:r>
      <w:r w:rsidRPr="00BD77E0">
        <w:rPr>
          <w:rFonts w:ascii="Times New Roman" w:eastAsia="Times New Roman" w:hAnsi="Times New Roman" w:cs="Times New Roman"/>
          <w:i/>
          <w:sz w:val="20"/>
          <w:szCs w:val="20"/>
          <w:lang w:val="en-GB"/>
        </w:rPr>
        <w:t xml:space="preserve">Images and icons: harnessing the power of mass media to promote gender equality and reduce practices of sex selection. </w:t>
      </w:r>
      <w:r w:rsidRPr="00BD77E0">
        <w:rPr>
          <w:rFonts w:ascii="Times New Roman" w:eastAsia="Times New Roman" w:hAnsi="Times New Roman" w:cs="Times New Roman"/>
          <w:sz w:val="20"/>
          <w:szCs w:val="20"/>
          <w:lang w:val="en-GB"/>
        </w:rPr>
        <w:t>New Delhi,BBC World Service Trust, India. http://downloads.bbc.co.uk/worldservice/trust/pdf/india_sex_selection/India_sex_selection.pdf (accessed 18 July 2018).</w:t>
      </w:r>
    </w:p>
    <w:p w14:paraId="4C606D34" w14:textId="7210AFCC" w:rsidR="006672D4" w:rsidRPr="00BD77E0" w:rsidRDefault="006672D4">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Nigeria Federal Ministry of Women Affairs and Social Development. 2016. “National Strategy to End Child Marriage in Nigeria 2016-2021.”</w:t>
      </w:r>
    </w:p>
    <w:p w14:paraId="4A44DCF6" w14:textId="3B69F6E8" w:rsidR="004E0BE7"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Pinar, C. 2016. </w:t>
      </w:r>
      <w:r w:rsidRPr="00E501D1">
        <w:rPr>
          <w:rFonts w:ascii="Times New Roman" w:eastAsia="Times New Roman" w:hAnsi="Times New Roman" w:cs="Times New Roman"/>
          <w:i/>
          <w:sz w:val="20"/>
          <w:szCs w:val="20"/>
          <w:lang w:val="en-GB"/>
        </w:rPr>
        <w:t>Women’s Status and Son Preference in Azerbaijan</w:t>
      </w:r>
      <w:r w:rsidR="0086458D">
        <w:rPr>
          <w:rFonts w:ascii="Times New Roman" w:eastAsia="Times New Roman" w:hAnsi="Times New Roman" w:cs="Times New Roman"/>
          <w:sz w:val="20"/>
          <w:szCs w:val="20"/>
          <w:lang w:val="en-GB"/>
        </w:rPr>
        <w:t>. P</w:t>
      </w:r>
      <w:r w:rsidRPr="00BD77E0">
        <w:rPr>
          <w:rFonts w:ascii="Times New Roman" w:eastAsia="Times New Roman" w:hAnsi="Times New Roman" w:cs="Times New Roman"/>
          <w:sz w:val="20"/>
          <w:szCs w:val="20"/>
          <w:lang w:val="en-GB"/>
        </w:rPr>
        <w:t>aper presented at the Population Association of America Annual Meeting. Washington, DC.</w:t>
      </w:r>
    </w:p>
    <w:p w14:paraId="47BBFFF6" w14:textId="6C64659C" w:rsidR="002123CC" w:rsidRDefault="002123CC"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Population Council. 2016. “</w:t>
      </w:r>
      <w:r w:rsidRPr="002123CC">
        <w:rPr>
          <w:rFonts w:ascii="Times New Roman" w:eastAsia="Times New Roman" w:hAnsi="Times New Roman" w:cs="Times New Roman"/>
          <w:sz w:val="20"/>
          <w:szCs w:val="20"/>
          <w:lang w:val="en-GB"/>
        </w:rPr>
        <w:t>BALIKA (Bangladeshi Association for Life Skills, Income, and Knowledge for Adolescents)</w:t>
      </w:r>
      <w:r>
        <w:rPr>
          <w:rFonts w:ascii="Times New Roman" w:eastAsia="Times New Roman" w:hAnsi="Times New Roman" w:cs="Times New Roman"/>
          <w:sz w:val="20"/>
          <w:szCs w:val="20"/>
          <w:lang w:val="en-GB"/>
        </w:rPr>
        <w:t xml:space="preserve">.” Project website. Retrieved from </w:t>
      </w:r>
      <w:hyperlink r:id="rId75" w:history="1">
        <w:r w:rsidR="002D5484" w:rsidRPr="006E06EE">
          <w:rPr>
            <w:rStyle w:val="Hyperlink"/>
            <w:rFonts w:ascii="Times New Roman" w:eastAsia="Times New Roman" w:hAnsi="Times New Roman" w:cs="Times New Roman"/>
            <w:sz w:val="20"/>
            <w:szCs w:val="20"/>
            <w:lang w:val="en-GB"/>
          </w:rPr>
          <w:t>https://www.popcouncil.org/research/balika-bangladeshi-association-for-life-skills-income-and-knowledge-for-ado</w:t>
        </w:r>
      </w:hyperlink>
      <w:r w:rsidR="002D5484">
        <w:rPr>
          <w:rFonts w:ascii="Times New Roman" w:eastAsia="Times New Roman" w:hAnsi="Times New Roman" w:cs="Times New Roman"/>
          <w:sz w:val="20"/>
          <w:szCs w:val="20"/>
          <w:lang w:val="en-GB"/>
        </w:rPr>
        <w:t>, 24 September, 2019.</w:t>
      </w:r>
    </w:p>
    <w:p w14:paraId="4EDDB497" w14:textId="6B31F1DA"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Puri, M. and Tamang</w:t>
      </w:r>
      <w:r w:rsidR="0086458D">
        <w:rPr>
          <w:rFonts w:ascii="Times New Roman" w:eastAsia="Times New Roman" w:hAnsi="Times New Roman" w:cs="Times New Roman"/>
          <w:sz w:val="20"/>
          <w:szCs w:val="20"/>
          <w:lang w:val="en-GB"/>
        </w:rPr>
        <w:t>, A</w:t>
      </w:r>
      <w:r w:rsidRPr="00BD77E0">
        <w:rPr>
          <w:rFonts w:ascii="Times New Roman" w:eastAsia="Times New Roman" w:hAnsi="Times New Roman" w:cs="Times New Roman"/>
          <w:sz w:val="20"/>
          <w:szCs w:val="20"/>
          <w:lang w:val="en-GB"/>
        </w:rPr>
        <w:t xml:space="preserve">. 2015. </w:t>
      </w:r>
      <w:r w:rsidRPr="00E501D1">
        <w:rPr>
          <w:rFonts w:ascii="Times New Roman" w:eastAsia="Times New Roman" w:hAnsi="Times New Roman" w:cs="Times New Roman"/>
          <w:i/>
          <w:sz w:val="20"/>
          <w:szCs w:val="20"/>
          <w:lang w:val="en-GB"/>
        </w:rPr>
        <w:t>Assessment of intervention on sex-selection in Nepal: Literature review</w:t>
      </w:r>
      <w:r w:rsidRPr="00BD77E0">
        <w:rPr>
          <w:rFonts w:ascii="Times New Roman" w:eastAsia="Times New Roman" w:hAnsi="Times New Roman" w:cs="Times New Roman"/>
          <w:sz w:val="20"/>
          <w:szCs w:val="20"/>
          <w:lang w:val="en-GB"/>
        </w:rPr>
        <w:t xml:space="preserve">. Kathmandu, Nepal: CREHPA. </w:t>
      </w:r>
    </w:p>
    <w:p w14:paraId="75107EBD" w14:textId="19A8B945" w:rsidR="00166A1B" w:rsidRPr="006D057C" w:rsidRDefault="00166A1B" w:rsidP="00166A1B">
      <w:pPr>
        <w:spacing w:after="80" w:line="240" w:lineRule="auto"/>
        <w:ind w:left="216" w:hanging="216"/>
        <w:rPr>
          <w:rFonts w:ascii="Times New Roman" w:hAnsi="Times New Roman" w:cs="Times New Roman"/>
          <w:sz w:val="21"/>
        </w:rPr>
      </w:pPr>
      <w:r w:rsidRPr="006D057C">
        <w:rPr>
          <w:rFonts w:ascii="Times New Roman" w:hAnsi="Times New Roman" w:cs="Times New Roman"/>
          <w:sz w:val="21"/>
        </w:rPr>
        <w:t>Rahm</w:t>
      </w:r>
      <w:r>
        <w:rPr>
          <w:rFonts w:ascii="Times New Roman" w:hAnsi="Times New Roman" w:cs="Times New Roman"/>
          <w:sz w:val="21"/>
        </w:rPr>
        <w:t xml:space="preserve">, L. 2012. </w:t>
      </w:r>
      <w:r w:rsidRPr="00E501D1">
        <w:rPr>
          <w:rFonts w:ascii="Times New Roman" w:hAnsi="Times New Roman" w:cs="Times New Roman"/>
          <w:i/>
          <w:sz w:val="21"/>
        </w:rPr>
        <w:t>International Best Practices for the Prevention of Prenatal Sex Selection: Recommendations for Action for Armenia</w:t>
      </w:r>
      <w:r>
        <w:rPr>
          <w:rFonts w:ascii="Times New Roman" w:hAnsi="Times New Roman" w:cs="Times New Roman"/>
          <w:sz w:val="21"/>
        </w:rPr>
        <w:t>.</w:t>
      </w:r>
      <w:r w:rsidR="004426DA">
        <w:rPr>
          <w:rFonts w:ascii="Times New Roman" w:hAnsi="Times New Roman" w:cs="Times New Roman"/>
          <w:sz w:val="21"/>
        </w:rPr>
        <w:t xml:space="preserve"> Frankfurt, Germany</w:t>
      </w:r>
      <w:r w:rsidR="006550D7">
        <w:rPr>
          <w:rFonts w:ascii="Times New Roman" w:hAnsi="Times New Roman" w:cs="Times New Roman"/>
          <w:sz w:val="21"/>
        </w:rPr>
        <w:t>: UNFPA Armenia.</w:t>
      </w:r>
    </w:p>
    <w:p w14:paraId="2A65DBEC" w14:textId="26BF84AE" w:rsidR="004E0BE7" w:rsidRDefault="0086458D" w:rsidP="00B124D1">
      <w:pPr>
        <w:spacing w:after="80" w:line="240" w:lineRule="auto"/>
        <w:ind w:left="216" w:hanging="216"/>
        <w:rPr>
          <w:rFonts w:ascii="Times New Roman" w:eastAsia="Times New Roman" w:hAnsi="Times New Roman" w:cs="Times New Roman"/>
          <w:sz w:val="20"/>
          <w:lang w:val="en-GB"/>
        </w:rPr>
      </w:pPr>
      <w:r w:rsidRPr="00BD77E0">
        <w:rPr>
          <w:rFonts w:ascii="Times New Roman" w:eastAsia="Times New Roman" w:hAnsi="Times New Roman" w:cs="Times New Roman"/>
          <w:color w:val="000000"/>
          <w:sz w:val="20"/>
          <w:lang w:val="en-GB"/>
        </w:rPr>
        <w:t xml:space="preserve">Rogers </w:t>
      </w:r>
      <w:r>
        <w:rPr>
          <w:rFonts w:ascii="Times New Roman" w:eastAsia="Times New Roman" w:hAnsi="Times New Roman" w:cs="Times New Roman"/>
          <w:color w:val="000000"/>
          <w:sz w:val="20"/>
          <w:lang w:val="en-GB"/>
        </w:rPr>
        <w:t>E.</w:t>
      </w:r>
      <w:r w:rsidRPr="00BD77E0">
        <w:rPr>
          <w:rFonts w:ascii="Times New Roman" w:eastAsia="Times New Roman" w:hAnsi="Times New Roman" w:cs="Times New Roman"/>
          <w:color w:val="000000"/>
          <w:sz w:val="20"/>
          <w:lang w:val="en-GB"/>
        </w:rPr>
        <w:t>M</w:t>
      </w:r>
      <w:r w:rsidR="006A3B7E" w:rsidRPr="00BD77E0">
        <w:rPr>
          <w:rFonts w:ascii="Times New Roman" w:eastAsia="Times New Roman" w:hAnsi="Times New Roman" w:cs="Times New Roman"/>
          <w:sz w:val="20"/>
          <w:lang w:val="en-GB"/>
        </w:rPr>
        <w:t xml:space="preserve">., </w:t>
      </w:r>
      <w:hyperlink r:id="rId76">
        <w:r w:rsidR="006A3B7E" w:rsidRPr="00BD77E0">
          <w:rPr>
            <w:rFonts w:ascii="Times New Roman" w:eastAsia="Times New Roman" w:hAnsi="Times New Roman" w:cs="Times New Roman"/>
            <w:color w:val="000000"/>
            <w:sz w:val="20"/>
            <w:lang w:val="en-GB"/>
          </w:rPr>
          <w:t>Vaughan</w:t>
        </w:r>
      </w:hyperlink>
      <w:r w:rsidR="006A3B7E" w:rsidRPr="00BD77E0">
        <w:rPr>
          <w:rFonts w:ascii="Times New Roman" w:eastAsia="Times New Roman" w:hAnsi="Times New Roman" w:cs="Times New Roman"/>
          <w:sz w:val="20"/>
          <w:lang w:val="en-GB"/>
        </w:rPr>
        <w:t>,</w:t>
      </w:r>
      <w:r>
        <w:rPr>
          <w:rFonts w:ascii="Times New Roman" w:eastAsia="Times New Roman" w:hAnsi="Times New Roman" w:cs="Times New Roman"/>
          <w:sz w:val="20"/>
          <w:lang w:val="en-GB"/>
        </w:rPr>
        <w:t xml:space="preserve"> </w:t>
      </w:r>
      <w:r w:rsidRPr="00BD77E0">
        <w:rPr>
          <w:rFonts w:ascii="Times New Roman" w:eastAsia="Times New Roman" w:hAnsi="Times New Roman" w:cs="Times New Roman"/>
          <w:sz w:val="20"/>
          <w:lang w:val="en-GB"/>
        </w:rPr>
        <w:t>P.W.</w:t>
      </w:r>
      <w:r>
        <w:rPr>
          <w:rFonts w:ascii="Times New Roman" w:eastAsia="Times New Roman" w:hAnsi="Times New Roman" w:cs="Times New Roman"/>
          <w:sz w:val="20"/>
          <w:lang w:val="en-GB"/>
        </w:rPr>
        <w:t>,</w:t>
      </w:r>
      <w:r w:rsidR="006A3B7E" w:rsidRPr="00BD77E0">
        <w:rPr>
          <w:rFonts w:ascii="Times New Roman" w:eastAsia="Times New Roman" w:hAnsi="Times New Roman" w:cs="Times New Roman"/>
          <w:sz w:val="20"/>
          <w:lang w:val="en-GB"/>
        </w:rPr>
        <w:t xml:space="preserve"> </w:t>
      </w:r>
      <w:hyperlink r:id="rId77">
        <w:r w:rsidR="006A3B7E" w:rsidRPr="00BD77E0">
          <w:rPr>
            <w:rFonts w:ascii="Times New Roman" w:eastAsia="Times New Roman" w:hAnsi="Times New Roman" w:cs="Times New Roman"/>
            <w:color w:val="000000"/>
            <w:sz w:val="20"/>
            <w:lang w:val="en-GB"/>
          </w:rPr>
          <w:t>Swalehe</w:t>
        </w:r>
      </w:hyperlink>
      <w:r w:rsidR="006A3B7E" w:rsidRPr="00BD77E0">
        <w:rPr>
          <w:rFonts w:ascii="Times New Roman" w:eastAsia="Times New Roman" w:hAnsi="Times New Roman" w:cs="Times New Roman"/>
          <w:sz w:val="20"/>
          <w:lang w:val="en-GB"/>
        </w:rPr>
        <w:t>,</w:t>
      </w:r>
      <w:r>
        <w:rPr>
          <w:rFonts w:ascii="Times New Roman" w:eastAsia="Times New Roman" w:hAnsi="Times New Roman" w:cs="Times New Roman"/>
          <w:sz w:val="20"/>
          <w:lang w:val="en-GB"/>
        </w:rPr>
        <w:t xml:space="preserve"> </w:t>
      </w:r>
      <w:r w:rsidRPr="00BD77E0">
        <w:rPr>
          <w:rFonts w:ascii="Times New Roman" w:eastAsia="Times New Roman" w:hAnsi="Times New Roman" w:cs="Times New Roman"/>
          <w:sz w:val="20"/>
          <w:lang w:val="en-GB"/>
        </w:rPr>
        <w:t>R.M</w:t>
      </w:r>
      <w:r>
        <w:rPr>
          <w:rFonts w:ascii="Times New Roman" w:eastAsia="Times New Roman" w:hAnsi="Times New Roman" w:cs="Times New Roman"/>
          <w:sz w:val="20"/>
          <w:lang w:val="en-GB"/>
        </w:rPr>
        <w:t>.,</w:t>
      </w:r>
      <w:r w:rsidR="006A3B7E" w:rsidRPr="00BD77E0">
        <w:rPr>
          <w:rFonts w:ascii="Times New Roman" w:eastAsia="Times New Roman" w:hAnsi="Times New Roman" w:cs="Times New Roman"/>
          <w:sz w:val="20"/>
          <w:lang w:val="en-GB"/>
        </w:rPr>
        <w:t xml:space="preserve"> </w:t>
      </w:r>
      <w:hyperlink r:id="rId78">
        <w:r w:rsidR="006A3B7E" w:rsidRPr="00BD77E0">
          <w:rPr>
            <w:rFonts w:ascii="Times New Roman" w:eastAsia="Times New Roman" w:hAnsi="Times New Roman" w:cs="Times New Roman"/>
            <w:color w:val="000000"/>
            <w:sz w:val="20"/>
            <w:lang w:val="en-GB"/>
          </w:rPr>
          <w:t>Rao</w:t>
        </w:r>
      </w:hyperlink>
      <w:r>
        <w:rPr>
          <w:rFonts w:ascii="Times New Roman" w:eastAsia="Times New Roman" w:hAnsi="Times New Roman" w:cs="Times New Roman"/>
          <w:color w:val="000000"/>
          <w:sz w:val="20"/>
          <w:lang w:val="en-GB"/>
        </w:rPr>
        <w:t>, N.</w:t>
      </w:r>
      <w:r w:rsidR="006A3B7E" w:rsidRPr="00BD77E0">
        <w:rPr>
          <w:rFonts w:ascii="Times New Roman" w:eastAsia="Times New Roman" w:hAnsi="Times New Roman" w:cs="Times New Roman"/>
          <w:sz w:val="20"/>
          <w:lang w:val="en-GB"/>
        </w:rPr>
        <w:t xml:space="preserve">, </w:t>
      </w:r>
      <w:hyperlink r:id="rId79">
        <w:r w:rsidR="006A3B7E" w:rsidRPr="00BD77E0">
          <w:rPr>
            <w:rFonts w:ascii="Times New Roman" w:eastAsia="Times New Roman" w:hAnsi="Times New Roman" w:cs="Times New Roman"/>
            <w:color w:val="000000"/>
            <w:sz w:val="20"/>
            <w:lang w:val="en-GB"/>
          </w:rPr>
          <w:t>Svenkerud</w:t>
        </w:r>
      </w:hyperlink>
      <w:r w:rsidR="006A3B7E" w:rsidRPr="00BD77E0">
        <w:rPr>
          <w:rFonts w:ascii="Times New Roman" w:eastAsia="Times New Roman" w:hAnsi="Times New Roman" w:cs="Times New Roman"/>
          <w:sz w:val="20"/>
          <w:lang w:val="en-GB"/>
        </w:rPr>
        <w:t>,</w:t>
      </w:r>
      <w:r>
        <w:rPr>
          <w:rFonts w:ascii="Times New Roman" w:eastAsia="Times New Roman" w:hAnsi="Times New Roman" w:cs="Times New Roman"/>
          <w:sz w:val="20"/>
          <w:lang w:val="en-GB"/>
        </w:rPr>
        <w:t xml:space="preserve"> P. &amp;</w:t>
      </w:r>
      <w:r w:rsidR="006A3B7E" w:rsidRPr="00BD77E0">
        <w:rPr>
          <w:rFonts w:ascii="Times New Roman" w:eastAsia="Times New Roman" w:hAnsi="Times New Roman" w:cs="Times New Roman"/>
          <w:sz w:val="20"/>
          <w:lang w:val="en-GB"/>
        </w:rPr>
        <w:t xml:space="preserve"> </w:t>
      </w:r>
      <w:hyperlink r:id="rId80">
        <w:r w:rsidR="006A3B7E" w:rsidRPr="00BD77E0">
          <w:rPr>
            <w:rFonts w:ascii="Times New Roman" w:eastAsia="Times New Roman" w:hAnsi="Times New Roman" w:cs="Times New Roman"/>
            <w:color w:val="000000"/>
            <w:sz w:val="20"/>
            <w:lang w:val="en-GB"/>
          </w:rPr>
          <w:t>Sood</w:t>
        </w:r>
      </w:hyperlink>
      <w:r>
        <w:rPr>
          <w:rFonts w:ascii="Times New Roman" w:eastAsia="Times New Roman" w:hAnsi="Times New Roman" w:cs="Times New Roman"/>
          <w:color w:val="000000"/>
          <w:sz w:val="20"/>
          <w:lang w:val="en-GB"/>
        </w:rPr>
        <w:t>, S</w:t>
      </w:r>
      <w:r w:rsidR="006A3B7E" w:rsidRPr="00BD77E0">
        <w:rPr>
          <w:rFonts w:ascii="Times New Roman" w:eastAsia="Times New Roman" w:hAnsi="Times New Roman" w:cs="Times New Roman"/>
          <w:sz w:val="20"/>
          <w:lang w:val="en-GB"/>
        </w:rPr>
        <w:t xml:space="preserve">. 1999. “Effects of an entertainment-education radio soap opera on family planning behavior in Tanzania”, </w:t>
      </w:r>
      <w:r w:rsidR="006A3B7E" w:rsidRPr="00BD77E0">
        <w:rPr>
          <w:rFonts w:ascii="Times New Roman" w:eastAsia="Times New Roman" w:hAnsi="Times New Roman" w:cs="Times New Roman"/>
          <w:i/>
          <w:sz w:val="20"/>
          <w:lang w:val="en-GB"/>
        </w:rPr>
        <w:t>Studies in Family Planning</w:t>
      </w:r>
      <w:r w:rsidR="006A3B7E" w:rsidRPr="00BD77E0">
        <w:rPr>
          <w:rFonts w:ascii="Times New Roman" w:eastAsia="Times New Roman" w:hAnsi="Times New Roman" w:cs="Times New Roman"/>
          <w:sz w:val="20"/>
          <w:lang w:val="en-GB"/>
        </w:rPr>
        <w:t xml:space="preserve"> 30(3):193-211.</w:t>
      </w:r>
    </w:p>
    <w:p w14:paraId="3F768F51" w14:textId="0ACF116F" w:rsidR="00996591" w:rsidRPr="00BD77E0" w:rsidRDefault="00996591" w:rsidP="00B124D1">
      <w:pPr>
        <w:spacing w:after="80" w:line="240" w:lineRule="auto"/>
        <w:ind w:left="216" w:hanging="216"/>
        <w:rPr>
          <w:rFonts w:ascii="Times New Roman" w:eastAsia="Times New Roman" w:hAnsi="Times New Roman" w:cs="Times New Roman"/>
          <w:sz w:val="20"/>
          <w:lang w:val="en-GB"/>
        </w:rPr>
      </w:pPr>
      <w:r>
        <w:rPr>
          <w:rFonts w:ascii="Times New Roman" w:eastAsia="Times New Roman" w:hAnsi="Times New Roman" w:cs="Times New Roman"/>
          <w:sz w:val="20"/>
          <w:lang w:val="en-GB"/>
        </w:rPr>
        <w:t xml:space="preserve">Save the Children Fund. 2018. </w:t>
      </w:r>
      <w:r w:rsidRPr="00E501D1">
        <w:rPr>
          <w:rFonts w:ascii="Times New Roman" w:eastAsia="Times New Roman" w:hAnsi="Times New Roman" w:cs="Times New Roman"/>
          <w:i/>
          <w:sz w:val="20"/>
          <w:lang w:val="en-GB"/>
        </w:rPr>
        <w:t>Working Together to End Child Marriage</w:t>
      </w:r>
      <w:r>
        <w:rPr>
          <w:rFonts w:ascii="Times New Roman" w:eastAsia="Times New Roman" w:hAnsi="Times New Roman" w:cs="Times New Roman"/>
          <w:sz w:val="20"/>
          <w:lang w:val="en-GB"/>
        </w:rPr>
        <w:t xml:space="preserve">. Policy brief. Retrieved from </w:t>
      </w:r>
      <w:hyperlink r:id="rId81" w:history="1">
        <w:r w:rsidRPr="006E06EE">
          <w:rPr>
            <w:rStyle w:val="Hyperlink"/>
            <w:rFonts w:ascii="Times New Roman" w:eastAsia="Times New Roman" w:hAnsi="Times New Roman" w:cs="Times New Roman"/>
            <w:sz w:val="20"/>
            <w:lang w:val="en-GB"/>
          </w:rPr>
          <w:t>https://reliefweb.int/sites/reliefweb.int/files/resources/Working%20together%20to%20end%20child%20marriage%207th%20pp.pdf</w:t>
        </w:r>
      </w:hyperlink>
      <w:r>
        <w:rPr>
          <w:rFonts w:ascii="Times New Roman" w:eastAsia="Times New Roman" w:hAnsi="Times New Roman" w:cs="Times New Roman"/>
          <w:sz w:val="20"/>
          <w:lang w:val="en-GB"/>
        </w:rPr>
        <w:t>, 24 September, 2019. London: Save the Children.</w:t>
      </w:r>
    </w:p>
    <w:p w14:paraId="20B2C920" w14:textId="44DC8EA3" w:rsidR="004E0BE7" w:rsidRPr="00BD77E0" w:rsidRDefault="006A3B7E" w:rsidP="00B124D1">
      <w:pPr>
        <w:spacing w:before="79" w:after="80" w:line="240" w:lineRule="auto"/>
        <w:ind w:left="288" w:hanging="288"/>
        <w:rPr>
          <w:rFonts w:ascii="Times New Roman" w:eastAsia="Times New Roman" w:hAnsi="Times New Roman" w:cs="Times New Roman"/>
          <w:sz w:val="20"/>
          <w:lang w:val="en-GB"/>
        </w:rPr>
      </w:pPr>
      <w:r w:rsidRPr="00BD77E0">
        <w:rPr>
          <w:rFonts w:ascii="Times New Roman" w:eastAsia="Times New Roman" w:hAnsi="Times New Roman" w:cs="Times New Roman"/>
          <w:sz w:val="20"/>
          <w:lang w:val="en-GB"/>
        </w:rPr>
        <w:lastRenderedPageBreak/>
        <w:t xml:space="preserve">Shin, K. 2006. “The Politics of the Family Law Reform Movement in Contemporary Korea”, </w:t>
      </w:r>
      <w:r w:rsidRPr="00BD77E0">
        <w:rPr>
          <w:rFonts w:ascii="Times New Roman" w:eastAsia="Times New Roman" w:hAnsi="Times New Roman" w:cs="Times New Roman"/>
          <w:i/>
          <w:sz w:val="20"/>
          <w:lang w:val="en-GB"/>
        </w:rPr>
        <w:t>The Journal of Korean Studies</w:t>
      </w:r>
      <w:r w:rsidRPr="00BD77E0">
        <w:rPr>
          <w:rFonts w:ascii="Times New Roman" w:eastAsia="Times New Roman" w:hAnsi="Times New Roman" w:cs="Times New Roman"/>
          <w:sz w:val="20"/>
          <w:lang w:val="en-GB"/>
        </w:rPr>
        <w:t xml:space="preserve"> 11(1): 93-128</w:t>
      </w:r>
    </w:p>
    <w:p w14:paraId="05DA82AE" w14:textId="3102E402"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Singhal, </w:t>
      </w:r>
      <w:r w:rsidR="0086458D">
        <w:rPr>
          <w:rFonts w:ascii="Times New Roman" w:eastAsia="Times New Roman" w:hAnsi="Times New Roman" w:cs="Times New Roman"/>
          <w:sz w:val="20"/>
          <w:szCs w:val="20"/>
          <w:lang w:val="en-GB"/>
        </w:rPr>
        <w:t>A.</w:t>
      </w:r>
      <w:r w:rsidRPr="00BD77E0">
        <w:rPr>
          <w:rFonts w:ascii="Times New Roman" w:eastAsia="Times New Roman" w:hAnsi="Times New Roman" w:cs="Times New Roman"/>
          <w:lang w:val="en-GB"/>
        </w:rPr>
        <w:t xml:space="preserve">, </w:t>
      </w:r>
      <w:r w:rsidRPr="00BD77E0">
        <w:rPr>
          <w:rFonts w:ascii="Times New Roman" w:eastAsia="Times New Roman" w:hAnsi="Times New Roman" w:cs="Times New Roman"/>
          <w:highlight w:val="white"/>
          <w:lang w:val="en-GB"/>
        </w:rPr>
        <w:t>Cody,</w:t>
      </w:r>
      <w:r w:rsidR="0086458D">
        <w:rPr>
          <w:rFonts w:ascii="Times New Roman" w:eastAsia="Times New Roman" w:hAnsi="Times New Roman" w:cs="Times New Roman"/>
          <w:highlight w:val="white"/>
          <w:lang w:val="en-GB"/>
        </w:rPr>
        <w:t xml:space="preserve"> M.J.,</w:t>
      </w:r>
      <w:r w:rsidRPr="00BD77E0">
        <w:rPr>
          <w:rFonts w:ascii="Times New Roman" w:eastAsia="Times New Roman" w:hAnsi="Times New Roman" w:cs="Times New Roman"/>
          <w:highlight w:val="white"/>
          <w:lang w:val="en-GB"/>
        </w:rPr>
        <w:t> Rogers, </w:t>
      </w:r>
      <w:r w:rsidR="0086458D">
        <w:rPr>
          <w:rFonts w:ascii="Times New Roman" w:eastAsia="Times New Roman" w:hAnsi="Times New Roman" w:cs="Times New Roman"/>
          <w:highlight w:val="white"/>
          <w:lang w:val="en-GB"/>
        </w:rPr>
        <w:t>E.M. &amp;</w:t>
      </w:r>
      <w:r w:rsidRPr="00BD77E0">
        <w:rPr>
          <w:rFonts w:ascii="Times New Roman" w:eastAsia="Times New Roman" w:hAnsi="Times New Roman" w:cs="Times New Roman"/>
          <w:highlight w:val="white"/>
          <w:lang w:val="en-GB"/>
        </w:rPr>
        <w:t xml:space="preserve"> Sabido</w:t>
      </w:r>
      <w:r w:rsidR="0086458D">
        <w:rPr>
          <w:rFonts w:ascii="Times New Roman" w:eastAsia="Times New Roman" w:hAnsi="Times New Roman" w:cs="Times New Roman"/>
          <w:highlight w:val="white"/>
          <w:lang w:val="en-GB"/>
        </w:rPr>
        <w:t>, M.</w:t>
      </w:r>
      <w:r w:rsidRPr="00BD77E0">
        <w:rPr>
          <w:rFonts w:ascii="Times New Roman" w:eastAsia="Times New Roman" w:hAnsi="Times New Roman" w:cs="Times New Roman"/>
          <w:lang w:val="en-GB"/>
        </w:rPr>
        <w:t xml:space="preserve"> (eds.). 200</w:t>
      </w:r>
      <w:r w:rsidRPr="00BD77E0">
        <w:rPr>
          <w:rFonts w:ascii="Times New Roman" w:eastAsia="Times New Roman" w:hAnsi="Times New Roman" w:cs="Times New Roman"/>
          <w:sz w:val="20"/>
          <w:szCs w:val="20"/>
          <w:lang w:val="en-GB"/>
        </w:rPr>
        <w:t xml:space="preserve">4. </w:t>
      </w:r>
      <w:r w:rsidRPr="00BD77E0">
        <w:rPr>
          <w:rFonts w:ascii="Times New Roman" w:eastAsia="Times New Roman" w:hAnsi="Times New Roman" w:cs="Times New Roman"/>
          <w:i/>
          <w:sz w:val="20"/>
          <w:szCs w:val="20"/>
          <w:lang w:val="en-GB"/>
        </w:rPr>
        <w:t>Entertainment-education and social change: History, research, and practice</w:t>
      </w:r>
      <w:r w:rsidRPr="00BD77E0">
        <w:rPr>
          <w:rFonts w:ascii="Times New Roman" w:eastAsia="Times New Roman" w:hAnsi="Times New Roman" w:cs="Times New Roman"/>
          <w:sz w:val="20"/>
          <w:szCs w:val="20"/>
          <w:lang w:val="en-GB"/>
        </w:rPr>
        <w:t>, Mahwah, NJ: Lawrence Erlbaum Associates.</w:t>
      </w:r>
    </w:p>
    <w:p w14:paraId="3A96B866" w14:textId="4A16EAEA" w:rsidR="00A250A4" w:rsidRDefault="00A250A4" w:rsidP="00A250A4">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Siwach, S. 2016. “</w:t>
      </w:r>
      <w:r w:rsidRPr="00612C99">
        <w:rPr>
          <w:rFonts w:ascii="Times New Roman" w:eastAsia="Times New Roman" w:hAnsi="Times New Roman" w:cs="Times New Roman"/>
          <w:sz w:val="20"/>
          <w:szCs w:val="20"/>
          <w:lang w:val="en-GB"/>
        </w:rPr>
        <w:t>'Selfi</w:t>
      </w:r>
      <w:r w:rsidRPr="00A250A4">
        <w:rPr>
          <w:rFonts w:ascii="Times New Roman" w:eastAsia="Times New Roman" w:hAnsi="Times New Roman" w:cs="Times New Roman"/>
          <w:sz w:val="20"/>
          <w:szCs w:val="20"/>
          <w:lang w:val="en-GB"/>
        </w:rPr>
        <w:t>e with daughter' goes on internet.</w:t>
      </w:r>
      <w:r>
        <w:rPr>
          <w:rFonts w:ascii="Times New Roman" w:eastAsia="Times New Roman" w:hAnsi="Times New Roman" w:cs="Times New Roman"/>
          <w:sz w:val="20"/>
          <w:szCs w:val="20"/>
          <w:lang w:val="en-GB"/>
        </w:rPr>
        <w:t xml:space="preserve">” </w:t>
      </w:r>
      <w:r w:rsidRPr="00E501D1">
        <w:rPr>
          <w:rFonts w:ascii="Times New Roman" w:eastAsia="Times New Roman" w:hAnsi="Times New Roman" w:cs="Times New Roman"/>
          <w:i/>
          <w:sz w:val="20"/>
          <w:szCs w:val="20"/>
          <w:lang w:val="en-GB"/>
        </w:rPr>
        <w:t>The Times of India.</w:t>
      </w:r>
      <w:r>
        <w:rPr>
          <w:rFonts w:ascii="Times New Roman" w:eastAsia="Times New Roman" w:hAnsi="Times New Roman" w:cs="Times New Roman"/>
          <w:sz w:val="20"/>
          <w:szCs w:val="20"/>
          <w:lang w:val="en-GB"/>
        </w:rPr>
        <w:t xml:space="preserve"> Retrieved from: </w:t>
      </w:r>
      <w:hyperlink r:id="rId82" w:history="1">
        <w:r w:rsidRPr="00424277">
          <w:rPr>
            <w:rStyle w:val="Hyperlink"/>
            <w:rFonts w:ascii="Times New Roman" w:eastAsia="Times New Roman" w:hAnsi="Times New Roman" w:cs="Times New Roman"/>
            <w:sz w:val="20"/>
            <w:szCs w:val="20"/>
            <w:lang w:val="en-GB"/>
          </w:rPr>
          <w:t>http://timesofindia.indiatimes.com/articleshow/52680608.cms?utm_source=contentofinterest&amp;utm_medium=text&amp;utm_campaign=cppst</w:t>
        </w:r>
      </w:hyperlink>
      <w:r>
        <w:rPr>
          <w:rFonts w:ascii="Times New Roman" w:eastAsia="Times New Roman" w:hAnsi="Times New Roman" w:cs="Times New Roman"/>
          <w:sz w:val="20"/>
          <w:szCs w:val="20"/>
          <w:lang w:val="en-GB"/>
        </w:rPr>
        <w:t>, 31 October 2019.</w:t>
      </w:r>
    </w:p>
    <w:p w14:paraId="2AD40D93" w14:textId="56F1F6AB" w:rsidR="004E0BE7" w:rsidRPr="00BD77E0" w:rsidRDefault="006A3B7E" w:rsidP="00B124D1">
      <w:pPr>
        <w:spacing w:after="80" w:line="240" w:lineRule="auto"/>
        <w:ind w:left="216" w:hanging="216"/>
        <w:rPr>
          <w:rFonts w:ascii="Times New Roman" w:eastAsia="Times New Roman" w:hAnsi="Times New Roman" w:cs="Times New Roman"/>
          <w:sz w:val="18"/>
          <w:szCs w:val="20"/>
          <w:lang w:val="en-GB"/>
        </w:rPr>
      </w:pPr>
      <w:r w:rsidRPr="00BD77E0">
        <w:rPr>
          <w:rFonts w:ascii="Times New Roman" w:eastAsia="Times New Roman" w:hAnsi="Times New Roman" w:cs="Times New Roman"/>
          <w:sz w:val="20"/>
          <w:szCs w:val="20"/>
          <w:lang w:val="en-GB"/>
        </w:rPr>
        <w:t xml:space="preserve">Swasy, </w:t>
      </w:r>
      <w:r w:rsidR="0086458D">
        <w:rPr>
          <w:rFonts w:ascii="Times New Roman" w:eastAsia="Times New Roman" w:hAnsi="Times New Roman" w:cs="Times New Roman"/>
          <w:sz w:val="20"/>
          <w:szCs w:val="20"/>
          <w:lang w:val="en-GB"/>
        </w:rPr>
        <w:t>A</w:t>
      </w:r>
      <w:r w:rsidRPr="00BD77E0">
        <w:rPr>
          <w:rFonts w:ascii="Times New Roman" w:eastAsia="Times New Roman" w:hAnsi="Times New Roman" w:cs="Times New Roman"/>
          <w:sz w:val="20"/>
          <w:szCs w:val="20"/>
          <w:lang w:val="en-GB"/>
        </w:rPr>
        <w:t xml:space="preserve">. 1994. </w:t>
      </w:r>
      <w:r w:rsidRPr="00BD77E0">
        <w:rPr>
          <w:rFonts w:ascii="Times New Roman" w:eastAsia="Times New Roman" w:hAnsi="Times New Roman" w:cs="Times New Roman"/>
          <w:i/>
          <w:color w:val="111111"/>
          <w:sz w:val="20"/>
          <w:lang w:val="en-GB"/>
        </w:rPr>
        <w:t>Soap Opera: The Inside Story of Procter &amp; Gamble</w:t>
      </w:r>
      <w:r w:rsidRPr="00BD77E0">
        <w:rPr>
          <w:rFonts w:ascii="Times New Roman" w:eastAsia="Times New Roman" w:hAnsi="Times New Roman" w:cs="Times New Roman"/>
          <w:color w:val="111111"/>
          <w:sz w:val="20"/>
          <w:lang w:val="en-GB"/>
        </w:rPr>
        <w:t>, New York: Touchstone.</w:t>
      </w:r>
    </w:p>
    <w:p w14:paraId="24199B5E" w14:textId="3AAB1DE4"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Talukder, Md </w:t>
      </w:r>
      <w:r w:rsidR="0086458D">
        <w:rPr>
          <w:rFonts w:ascii="Times New Roman" w:eastAsia="Times New Roman" w:hAnsi="Times New Roman" w:cs="Times New Roman"/>
          <w:sz w:val="20"/>
          <w:szCs w:val="20"/>
          <w:lang w:val="en-GB"/>
        </w:rPr>
        <w:t>N.</w:t>
      </w:r>
      <w:r w:rsidRPr="00BD77E0">
        <w:rPr>
          <w:rFonts w:ascii="Times New Roman" w:eastAsia="Times New Roman" w:hAnsi="Times New Roman" w:cs="Times New Roman"/>
          <w:sz w:val="20"/>
          <w:szCs w:val="20"/>
          <w:lang w:val="en-GB"/>
        </w:rPr>
        <w:t>, Ubaidur</w:t>
      </w:r>
      <w:r w:rsidR="0086458D">
        <w:rPr>
          <w:rFonts w:ascii="Times New Roman" w:eastAsia="Times New Roman" w:hAnsi="Times New Roman" w:cs="Times New Roman"/>
          <w:sz w:val="20"/>
          <w:szCs w:val="20"/>
          <w:lang w:val="en-GB"/>
        </w:rPr>
        <w:t>, R.</w:t>
      </w:r>
      <w:r w:rsidRPr="00BD77E0">
        <w:rPr>
          <w:rFonts w:ascii="Times New Roman" w:eastAsia="Times New Roman" w:hAnsi="Times New Roman" w:cs="Times New Roman"/>
          <w:sz w:val="20"/>
          <w:szCs w:val="20"/>
          <w:lang w:val="en-GB"/>
        </w:rPr>
        <w:t>, and Noor</w:t>
      </w:r>
      <w:r w:rsidR="0086458D">
        <w:rPr>
          <w:rFonts w:ascii="Times New Roman" w:eastAsia="Times New Roman" w:hAnsi="Times New Roman" w:cs="Times New Roman"/>
          <w:sz w:val="20"/>
          <w:szCs w:val="20"/>
          <w:lang w:val="en-GB"/>
        </w:rPr>
        <w:t>, F.R</w:t>
      </w:r>
      <w:r w:rsidRPr="00BD77E0">
        <w:rPr>
          <w:rFonts w:ascii="Times New Roman" w:eastAsia="Times New Roman" w:hAnsi="Times New Roman" w:cs="Times New Roman"/>
          <w:sz w:val="20"/>
          <w:szCs w:val="20"/>
          <w:lang w:val="en-GB"/>
        </w:rPr>
        <w:t xml:space="preserve">. 2014. </w:t>
      </w:r>
      <w:r w:rsidRPr="00BD77E0">
        <w:rPr>
          <w:rFonts w:ascii="Times New Roman" w:eastAsia="Times New Roman" w:hAnsi="Times New Roman" w:cs="Times New Roman"/>
          <w:i/>
          <w:sz w:val="20"/>
          <w:szCs w:val="20"/>
          <w:lang w:val="en-GB"/>
        </w:rPr>
        <w:t>Assessment of Sex Selection in Bangladesh</w:t>
      </w:r>
      <w:r w:rsidRPr="00BD77E0">
        <w:rPr>
          <w:rFonts w:ascii="Times New Roman" w:eastAsia="Times New Roman" w:hAnsi="Times New Roman" w:cs="Times New Roman"/>
          <w:sz w:val="20"/>
          <w:szCs w:val="20"/>
          <w:lang w:val="en-GB"/>
        </w:rPr>
        <w:t>, Dhaka: Population Council</w:t>
      </w:r>
    </w:p>
    <w:p w14:paraId="3ECF8FAA" w14:textId="7A2BD21B" w:rsidR="00047C09" w:rsidRPr="00285226" w:rsidRDefault="00047C09" w:rsidP="00047C09">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Ubaidur, R. et al. 2015. </w:t>
      </w:r>
      <w:r w:rsidRPr="00E501D1">
        <w:rPr>
          <w:rFonts w:ascii="Times New Roman" w:eastAsia="Times New Roman" w:hAnsi="Times New Roman" w:cs="Times New Roman"/>
          <w:i/>
          <w:sz w:val="20"/>
          <w:szCs w:val="20"/>
          <w:lang w:val="en-GB"/>
        </w:rPr>
        <w:t>Gender-Biased Sex Selection in South Asia: The Situation and Promising Approaches to Restore Balance</w:t>
      </w:r>
      <w:r>
        <w:rPr>
          <w:rFonts w:ascii="Times New Roman" w:eastAsia="Times New Roman" w:hAnsi="Times New Roman" w:cs="Times New Roman"/>
          <w:sz w:val="20"/>
          <w:szCs w:val="20"/>
          <w:lang w:val="en-GB"/>
        </w:rPr>
        <w:t>. Project Summary. CREHPA, Population Council, UKaid.</w:t>
      </w:r>
    </w:p>
    <w:p w14:paraId="34B8CBC9" w14:textId="6A6D5A5F" w:rsidR="00F47578" w:rsidRDefault="00F47578" w:rsidP="00F47578">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UNFPA Armenia. 2012 (a). </w:t>
      </w:r>
      <w:r w:rsidRPr="00E501D1">
        <w:rPr>
          <w:rFonts w:ascii="Times New Roman" w:eastAsia="Times New Roman" w:hAnsi="Times New Roman" w:cs="Times New Roman"/>
          <w:i/>
          <w:sz w:val="20"/>
          <w:szCs w:val="20"/>
          <w:lang w:val="en-GB"/>
        </w:rPr>
        <w:t>Prevalence of and Reasons for Sex-selective Abortions in Armenia</w:t>
      </w:r>
      <w:r>
        <w:rPr>
          <w:rFonts w:ascii="Times New Roman" w:eastAsia="Times New Roman" w:hAnsi="Times New Roman" w:cs="Times New Roman"/>
          <w:sz w:val="20"/>
          <w:szCs w:val="20"/>
          <w:lang w:val="en-GB"/>
        </w:rPr>
        <w:t>. Report. Yerevan: UNFPA.</w:t>
      </w:r>
    </w:p>
    <w:p w14:paraId="16033A36" w14:textId="6EAA8684" w:rsidR="00DF2081" w:rsidRDefault="00DF2081"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UNFPA Armenia. 2012</w:t>
      </w:r>
      <w:r w:rsidR="00F47578">
        <w:rPr>
          <w:rFonts w:ascii="Times New Roman" w:eastAsia="Times New Roman" w:hAnsi="Times New Roman" w:cs="Times New Roman"/>
          <w:sz w:val="20"/>
          <w:szCs w:val="20"/>
          <w:lang w:val="en-GB"/>
        </w:rPr>
        <w:t xml:space="preserve"> (b)</w:t>
      </w:r>
      <w:r>
        <w:rPr>
          <w:rFonts w:ascii="Times New Roman" w:eastAsia="Times New Roman" w:hAnsi="Times New Roman" w:cs="Times New Roman"/>
          <w:sz w:val="20"/>
          <w:szCs w:val="20"/>
          <w:lang w:val="en-GB"/>
        </w:rPr>
        <w:t xml:space="preserve">. </w:t>
      </w:r>
      <w:r w:rsidRPr="00E501D1">
        <w:rPr>
          <w:rFonts w:ascii="Times New Roman" w:eastAsia="Times New Roman" w:hAnsi="Times New Roman" w:cs="Times New Roman"/>
          <w:i/>
          <w:sz w:val="20"/>
          <w:szCs w:val="20"/>
          <w:lang w:val="en-GB"/>
        </w:rPr>
        <w:t>The Lost Balance: Son Preference in Armenia</w:t>
      </w:r>
      <w:r>
        <w:rPr>
          <w:rFonts w:ascii="Times New Roman" w:eastAsia="Times New Roman" w:hAnsi="Times New Roman" w:cs="Times New Roman"/>
          <w:sz w:val="20"/>
          <w:szCs w:val="20"/>
          <w:lang w:val="en-GB"/>
        </w:rPr>
        <w:t>. Project book. Yerevan: UNFPA.</w:t>
      </w:r>
    </w:p>
    <w:p w14:paraId="355CB34C" w14:textId="12216ED9" w:rsidR="00E8211A" w:rsidRDefault="00E8211A"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UNFPA Armenia. 2013. </w:t>
      </w:r>
      <w:r w:rsidRPr="00E501D1">
        <w:rPr>
          <w:rFonts w:ascii="Times New Roman" w:eastAsia="Times New Roman" w:hAnsi="Times New Roman" w:cs="Times New Roman"/>
          <w:i/>
          <w:sz w:val="20"/>
          <w:szCs w:val="20"/>
          <w:lang w:val="en-GB"/>
        </w:rPr>
        <w:t>UNFPA Study on Sex Imbalances at Birth in Armenia, 2013</w:t>
      </w:r>
      <w:r>
        <w:rPr>
          <w:rFonts w:ascii="Times New Roman" w:eastAsia="Times New Roman" w:hAnsi="Times New Roman" w:cs="Times New Roman"/>
          <w:sz w:val="20"/>
          <w:szCs w:val="20"/>
          <w:lang w:val="en-GB"/>
        </w:rPr>
        <w:t xml:space="preserve">. Video. Retrieved from </w:t>
      </w:r>
      <w:hyperlink r:id="rId83" w:history="1">
        <w:r w:rsidRPr="00193002">
          <w:rPr>
            <w:rStyle w:val="Hyperlink"/>
            <w:rFonts w:ascii="Times New Roman" w:eastAsia="Times New Roman" w:hAnsi="Times New Roman" w:cs="Times New Roman"/>
            <w:sz w:val="20"/>
            <w:szCs w:val="20"/>
            <w:lang w:val="en-GB"/>
          </w:rPr>
          <w:t>https://armenia.unfpa.org/en/video/unfpa-study-sex-imbalances-birth-armenia-2013</w:t>
        </w:r>
      </w:hyperlink>
      <w:r>
        <w:rPr>
          <w:rFonts w:ascii="Times New Roman" w:eastAsia="Times New Roman" w:hAnsi="Times New Roman" w:cs="Times New Roman"/>
          <w:sz w:val="20"/>
          <w:szCs w:val="20"/>
          <w:lang w:val="en-GB"/>
        </w:rPr>
        <w:t>. Yerevan: UNFPA.</w:t>
      </w:r>
    </w:p>
    <w:p w14:paraId="75D3F252" w14:textId="2BB6109C" w:rsidR="00E8211A" w:rsidRDefault="00E8211A">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UNFPA Armenia. 2014.</w:t>
      </w:r>
      <w:r w:rsidRPr="00E501D1">
        <w:rPr>
          <w:rFonts w:ascii="Times New Roman" w:eastAsia="Times New Roman" w:hAnsi="Times New Roman" w:cs="Times New Roman"/>
          <w:i/>
          <w:sz w:val="20"/>
          <w:szCs w:val="20"/>
          <w:lang w:val="en-GB"/>
        </w:rPr>
        <w:t xml:space="preserve"> UNFPA and MOH joint event devoted to the ‘What about you - do you have a daughter?’ facebook campaign</w:t>
      </w:r>
      <w:r>
        <w:rPr>
          <w:rFonts w:ascii="Times New Roman" w:eastAsia="Times New Roman" w:hAnsi="Times New Roman" w:cs="Times New Roman"/>
          <w:sz w:val="20"/>
          <w:szCs w:val="20"/>
          <w:lang w:val="en-GB"/>
        </w:rPr>
        <w:t xml:space="preserve">. Retrieved from </w:t>
      </w:r>
      <w:hyperlink r:id="rId84" w:history="1">
        <w:r w:rsidRPr="00193002">
          <w:rPr>
            <w:rStyle w:val="Hyperlink"/>
            <w:rFonts w:ascii="Times New Roman" w:eastAsia="Times New Roman" w:hAnsi="Times New Roman" w:cs="Times New Roman"/>
            <w:sz w:val="20"/>
            <w:szCs w:val="20"/>
            <w:lang w:val="en-GB"/>
          </w:rPr>
          <w:t>https://armenia.unfpa.org/en/news/unfpa-and-moh-joint-event-devoted-what-about-you-do-you-have-daughter-facebook-campaign</w:t>
        </w:r>
      </w:hyperlink>
      <w:r>
        <w:rPr>
          <w:rFonts w:ascii="Times New Roman" w:eastAsia="Times New Roman" w:hAnsi="Times New Roman" w:cs="Times New Roman"/>
          <w:sz w:val="20"/>
          <w:szCs w:val="20"/>
          <w:lang w:val="en-GB"/>
        </w:rPr>
        <w:t>, 19 September 2019. Yerevan: UNFPA.</w:t>
      </w:r>
    </w:p>
    <w:p w14:paraId="056A2C42" w14:textId="1EF0C6B1"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UNFPA (Armenia). 2015. </w:t>
      </w:r>
      <w:r w:rsidRPr="00BD77E0">
        <w:rPr>
          <w:rFonts w:ascii="Times New Roman" w:eastAsia="Times New Roman" w:hAnsi="Times New Roman" w:cs="Times New Roman"/>
          <w:i/>
          <w:sz w:val="20"/>
          <w:szCs w:val="20"/>
          <w:lang w:val="en-GB"/>
        </w:rPr>
        <w:t>Good Practice in Advocacy, Policy Dialogue/Advice</w:t>
      </w:r>
      <w:r w:rsidRPr="00BD77E0">
        <w:rPr>
          <w:rFonts w:ascii="Times New Roman" w:eastAsia="Times New Roman" w:hAnsi="Times New Roman" w:cs="Times New Roman"/>
          <w:sz w:val="20"/>
          <w:szCs w:val="20"/>
          <w:lang w:val="en-GB"/>
        </w:rPr>
        <w:t>, Yerevan: UNFPA</w:t>
      </w:r>
    </w:p>
    <w:p w14:paraId="5530A1EA" w14:textId="02A7E952"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UNFPA (Armenia). 2017. </w:t>
      </w:r>
      <w:r w:rsidRPr="00E501D1">
        <w:rPr>
          <w:rFonts w:ascii="Times New Roman" w:eastAsia="Times New Roman" w:hAnsi="Times New Roman" w:cs="Times New Roman"/>
          <w:i/>
          <w:sz w:val="20"/>
          <w:szCs w:val="20"/>
          <w:lang w:val="en-GB"/>
        </w:rPr>
        <w:t>Armenia Country Profile: Global Programme to Prevent Son Preference and the Undervaluing of Girls</w:t>
      </w:r>
      <w:r w:rsidR="0086458D">
        <w:rPr>
          <w:rFonts w:ascii="Times New Roman" w:eastAsia="Times New Roman" w:hAnsi="Times New Roman" w:cs="Times New Roman"/>
          <w:i/>
          <w:sz w:val="20"/>
          <w:szCs w:val="20"/>
          <w:lang w:val="en-GB"/>
        </w:rPr>
        <w:t>.</w:t>
      </w:r>
      <w:r w:rsidRPr="00BD77E0">
        <w:rPr>
          <w:rFonts w:ascii="Times New Roman" w:eastAsia="Times New Roman" w:hAnsi="Times New Roman" w:cs="Times New Roman"/>
          <w:sz w:val="20"/>
          <w:szCs w:val="20"/>
          <w:lang w:val="en-GB"/>
        </w:rPr>
        <w:t xml:space="preserve"> Yerevan: UNFPA (pre-final draft).</w:t>
      </w:r>
    </w:p>
    <w:p w14:paraId="45C061DA" w14:textId="7EAEAE8D" w:rsidR="004E0BE7"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UNFPA (Azerbaijan). 2017. </w:t>
      </w:r>
      <w:r w:rsidRPr="00BD77E0">
        <w:rPr>
          <w:rFonts w:ascii="Times New Roman" w:eastAsia="Times New Roman" w:hAnsi="Times New Roman" w:cs="Times New Roman"/>
          <w:i/>
          <w:sz w:val="20"/>
          <w:szCs w:val="20"/>
          <w:lang w:val="en-GB"/>
        </w:rPr>
        <w:t xml:space="preserve">Advocacy, Media and Communication Strategy to prevent son preference and gender-biased sex selection in Azerbaijan, </w:t>
      </w:r>
      <w:r w:rsidRPr="00BD77E0">
        <w:rPr>
          <w:rFonts w:ascii="Times New Roman" w:eastAsia="Times New Roman" w:hAnsi="Times New Roman" w:cs="Times New Roman"/>
          <w:sz w:val="20"/>
          <w:szCs w:val="20"/>
          <w:lang w:val="en-GB"/>
        </w:rPr>
        <w:t>Baku: UNFPA</w:t>
      </w:r>
    </w:p>
    <w:p w14:paraId="25FCDE98" w14:textId="44961569" w:rsidR="00035AE0" w:rsidRPr="00BD77E0" w:rsidRDefault="00035AE0"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UNFPA Azerbaijan. 2017. </w:t>
      </w:r>
      <w:r w:rsidRPr="00E501D1">
        <w:rPr>
          <w:rFonts w:ascii="Times New Roman" w:eastAsia="Times New Roman" w:hAnsi="Times New Roman" w:cs="Times New Roman"/>
          <w:i/>
          <w:sz w:val="20"/>
          <w:szCs w:val="20"/>
          <w:lang w:val="en-GB"/>
        </w:rPr>
        <w:t xml:space="preserve">Atalar ve quizlar (Fathers and Daughters – Affirmations). </w:t>
      </w:r>
      <w:r>
        <w:rPr>
          <w:rFonts w:ascii="Times New Roman" w:eastAsia="Times New Roman" w:hAnsi="Times New Roman" w:cs="Times New Roman"/>
          <w:sz w:val="20"/>
          <w:szCs w:val="20"/>
          <w:lang w:val="en-GB"/>
        </w:rPr>
        <w:t xml:space="preserve">Retrieved from </w:t>
      </w:r>
      <w:hyperlink r:id="rId85" w:history="1">
        <w:r w:rsidRPr="00193002">
          <w:rPr>
            <w:rStyle w:val="Hyperlink"/>
            <w:rFonts w:ascii="Times New Roman" w:eastAsia="Times New Roman" w:hAnsi="Times New Roman" w:cs="Times New Roman"/>
            <w:sz w:val="20"/>
            <w:szCs w:val="20"/>
            <w:lang w:val="en-GB"/>
          </w:rPr>
          <w:t>https://www.youtube.com/watch?v=6zEM5z7UykQ&amp;feature=youtu.be&amp;fbclid=IwAR2ovKvqfNNw8ifrOG2flr3yPQ6kmNywc0d_yBe2fdCqdFZhJp1v747ZM2M</w:t>
        </w:r>
      </w:hyperlink>
      <w:r>
        <w:rPr>
          <w:rFonts w:ascii="Times New Roman" w:eastAsia="Times New Roman" w:hAnsi="Times New Roman" w:cs="Times New Roman"/>
          <w:sz w:val="20"/>
          <w:szCs w:val="20"/>
          <w:lang w:val="en-GB"/>
        </w:rPr>
        <w:t>, 19 September, 2019.</w:t>
      </w:r>
    </w:p>
    <w:p w14:paraId="0076CBDB" w14:textId="54F81849" w:rsidR="004E0BE7"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UNFPA China. 2017</w:t>
      </w:r>
      <w:r w:rsidR="001A63A4">
        <w:rPr>
          <w:rFonts w:ascii="Times New Roman" w:eastAsia="Times New Roman" w:hAnsi="Times New Roman" w:cs="Times New Roman"/>
          <w:sz w:val="20"/>
          <w:szCs w:val="20"/>
          <w:lang w:val="en-GB"/>
        </w:rPr>
        <w:t xml:space="preserve"> (a)</w:t>
      </w:r>
      <w:r w:rsidRPr="00BD77E0">
        <w:rPr>
          <w:rFonts w:ascii="Times New Roman" w:eastAsia="Times New Roman" w:hAnsi="Times New Roman" w:cs="Times New Roman"/>
          <w:sz w:val="20"/>
          <w:szCs w:val="20"/>
          <w:lang w:val="en-GB"/>
        </w:rPr>
        <w:t xml:space="preserve">. </w:t>
      </w:r>
      <w:r w:rsidRPr="00BD77E0">
        <w:rPr>
          <w:rFonts w:ascii="Times New Roman" w:eastAsia="Times New Roman" w:hAnsi="Times New Roman" w:cs="Times New Roman"/>
          <w:i/>
          <w:sz w:val="20"/>
          <w:szCs w:val="20"/>
          <w:lang w:val="en-GB"/>
        </w:rPr>
        <w:t>Brief Summary of UNFPA China Programme Addressing GBSS</w:t>
      </w:r>
      <w:r w:rsidRPr="00BD77E0">
        <w:rPr>
          <w:rFonts w:ascii="Times New Roman" w:eastAsia="Times New Roman" w:hAnsi="Times New Roman" w:cs="Times New Roman"/>
          <w:sz w:val="20"/>
          <w:szCs w:val="20"/>
          <w:lang w:val="en-GB"/>
        </w:rPr>
        <w:t>, Beijing: UNFPA</w:t>
      </w:r>
    </w:p>
    <w:p w14:paraId="3A2891D1" w14:textId="10E2BDFA" w:rsidR="001A63A4" w:rsidRDefault="001A63A4"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UNFPA China. 2017 (b). </w:t>
      </w:r>
      <w:r w:rsidRPr="006D057C">
        <w:rPr>
          <w:rFonts w:ascii="Times New Roman" w:eastAsia="Times New Roman" w:hAnsi="Times New Roman" w:cs="Times New Roman"/>
          <w:i/>
          <w:sz w:val="20"/>
          <w:szCs w:val="20"/>
          <w:lang w:val="en-GB"/>
        </w:rPr>
        <w:t>Who Says a Girl is not Gold</w:t>
      </w:r>
      <w:r>
        <w:rPr>
          <w:rFonts w:ascii="Times New Roman" w:eastAsia="Times New Roman" w:hAnsi="Times New Roman" w:cs="Times New Roman"/>
          <w:sz w:val="20"/>
          <w:szCs w:val="20"/>
          <w:lang w:val="en-GB"/>
        </w:rPr>
        <w:t>. Video. Beijing: UNFPA.</w:t>
      </w:r>
    </w:p>
    <w:p w14:paraId="2EAA87CB" w14:textId="0671830F" w:rsidR="00212AC8" w:rsidRPr="00BD77E0" w:rsidRDefault="00212AC8"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UNFPA Georgia et al. 2016. </w:t>
      </w:r>
      <w:r w:rsidRPr="00E501D1">
        <w:rPr>
          <w:rFonts w:ascii="Times New Roman" w:eastAsia="Times New Roman" w:hAnsi="Times New Roman" w:cs="Times New Roman"/>
          <w:i/>
          <w:sz w:val="20"/>
          <w:szCs w:val="20"/>
          <w:lang w:val="en-GB"/>
        </w:rPr>
        <w:t>Gender-Biased Sex Selection in Georgia</w:t>
      </w:r>
      <w:r>
        <w:rPr>
          <w:rFonts w:ascii="Times New Roman" w:eastAsia="Times New Roman" w:hAnsi="Times New Roman" w:cs="Times New Roman"/>
          <w:sz w:val="20"/>
          <w:szCs w:val="20"/>
          <w:lang w:val="en-GB"/>
        </w:rPr>
        <w:t xml:space="preserve">. Video. Retrieved from </w:t>
      </w:r>
      <w:hyperlink r:id="rId86" w:history="1">
        <w:r w:rsidRPr="006E06EE">
          <w:rPr>
            <w:rStyle w:val="Hyperlink"/>
            <w:rFonts w:ascii="Times New Roman" w:eastAsia="Times New Roman" w:hAnsi="Times New Roman" w:cs="Times New Roman"/>
            <w:sz w:val="20"/>
            <w:szCs w:val="20"/>
            <w:lang w:val="en-GB"/>
          </w:rPr>
          <w:t>https://www.youtube.com/watch?v=mxE4GEqqBNg</w:t>
        </w:r>
      </w:hyperlink>
      <w:r>
        <w:rPr>
          <w:rFonts w:ascii="Times New Roman" w:eastAsia="Times New Roman" w:hAnsi="Times New Roman" w:cs="Times New Roman"/>
          <w:sz w:val="20"/>
          <w:szCs w:val="20"/>
          <w:lang w:val="en-GB"/>
        </w:rPr>
        <w:t xml:space="preserve">, 24 September 2019. Tbilisi: </w:t>
      </w:r>
      <w:r w:rsidRPr="00212AC8">
        <w:rPr>
          <w:rFonts w:ascii="Times New Roman" w:eastAsia="Times New Roman" w:hAnsi="Times New Roman" w:cs="Times New Roman"/>
          <w:sz w:val="20"/>
          <w:szCs w:val="20"/>
          <w:lang w:val="en-GB"/>
        </w:rPr>
        <w:t>UN Joint Programme on Enhancing Gender Equality in Georgia</w:t>
      </w:r>
      <w:r>
        <w:rPr>
          <w:rFonts w:ascii="Times New Roman" w:eastAsia="Times New Roman" w:hAnsi="Times New Roman" w:cs="Times New Roman"/>
          <w:sz w:val="20"/>
          <w:szCs w:val="20"/>
          <w:lang w:val="en-GB"/>
        </w:rPr>
        <w:t>.</w:t>
      </w:r>
    </w:p>
    <w:p w14:paraId="687733FF" w14:textId="77777777"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UNFPA (Georgia). 2017. </w:t>
      </w:r>
      <w:r w:rsidRPr="00BD77E0">
        <w:rPr>
          <w:rFonts w:ascii="Times New Roman" w:eastAsia="Times New Roman" w:hAnsi="Times New Roman" w:cs="Times New Roman"/>
          <w:i/>
          <w:sz w:val="20"/>
          <w:szCs w:val="20"/>
          <w:lang w:val="en-GB"/>
        </w:rPr>
        <w:t>Georgia Country Profile: Global Programme</w:t>
      </w:r>
      <w:r w:rsidRPr="00BD77E0">
        <w:rPr>
          <w:rFonts w:ascii="Times New Roman" w:eastAsia="Times New Roman" w:hAnsi="Times New Roman" w:cs="Times New Roman"/>
          <w:i/>
          <w:lang w:val="en-GB"/>
        </w:rPr>
        <w:t xml:space="preserve"> to Prevent Son Preference and the Undervaluing of Girls</w:t>
      </w:r>
      <w:r w:rsidRPr="00BD77E0">
        <w:rPr>
          <w:rFonts w:ascii="Times New Roman" w:eastAsia="Times New Roman" w:hAnsi="Times New Roman" w:cs="Times New Roman"/>
          <w:sz w:val="20"/>
          <w:szCs w:val="20"/>
          <w:lang w:val="en-GB"/>
        </w:rPr>
        <w:t>, Tbilisi: UNFPA</w:t>
      </w:r>
    </w:p>
    <w:p w14:paraId="4012BA9E" w14:textId="6DC383B6" w:rsidR="004E0BE7" w:rsidRPr="00BD77E0" w:rsidRDefault="006A3B7E" w:rsidP="00B124D1">
      <w:pPr>
        <w:spacing w:after="80" w:line="240" w:lineRule="auto"/>
        <w:ind w:left="216" w:hanging="216"/>
        <w:rPr>
          <w:rFonts w:ascii="Times New Roman" w:eastAsia="Times New Roman" w:hAnsi="Times New Roman" w:cs="Times New Roman"/>
          <w:sz w:val="20"/>
          <w:szCs w:val="20"/>
          <w:highlight w:val="white"/>
          <w:lang w:val="en-GB"/>
        </w:rPr>
      </w:pPr>
      <w:r w:rsidRPr="00BD77E0">
        <w:rPr>
          <w:rFonts w:ascii="Times New Roman" w:eastAsia="Times New Roman" w:hAnsi="Times New Roman" w:cs="Times New Roman"/>
          <w:sz w:val="20"/>
          <w:szCs w:val="20"/>
          <w:lang w:val="en-GB"/>
        </w:rPr>
        <w:t>UNFPA (India) and IPA. 2013</w:t>
      </w:r>
      <w:r w:rsidR="006672D4">
        <w:rPr>
          <w:rFonts w:ascii="Times New Roman" w:eastAsia="Times New Roman" w:hAnsi="Times New Roman" w:cs="Times New Roman"/>
          <w:sz w:val="20"/>
          <w:szCs w:val="20"/>
          <w:lang w:val="en-GB"/>
        </w:rPr>
        <w:t xml:space="preserve"> (a)</w:t>
      </w:r>
      <w:r w:rsidRPr="00BD77E0">
        <w:rPr>
          <w:rFonts w:ascii="Times New Roman" w:eastAsia="Times New Roman" w:hAnsi="Times New Roman" w:cs="Times New Roman"/>
          <w:sz w:val="20"/>
          <w:szCs w:val="20"/>
          <w:lang w:val="en-GB"/>
        </w:rPr>
        <w:t xml:space="preserve">. </w:t>
      </w:r>
      <w:r w:rsidRPr="00BD77E0">
        <w:rPr>
          <w:rFonts w:ascii="Times New Roman" w:eastAsia="Times New Roman" w:hAnsi="Times New Roman" w:cs="Times New Roman"/>
          <w:i/>
          <w:sz w:val="20"/>
          <w:szCs w:val="20"/>
          <w:highlight w:val="white"/>
          <w:lang w:val="en-GB"/>
        </w:rPr>
        <w:t>Gender Biased Sex Selection and Access to Safe Abortions: Frequently asked questions on interlinkages</w:t>
      </w:r>
      <w:r w:rsidRPr="00BD77E0">
        <w:rPr>
          <w:rFonts w:ascii="Times New Roman" w:eastAsia="Times New Roman" w:hAnsi="Times New Roman" w:cs="Times New Roman"/>
          <w:sz w:val="20"/>
          <w:szCs w:val="20"/>
          <w:highlight w:val="white"/>
          <w:lang w:val="en-GB"/>
        </w:rPr>
        <w:t>, New Delhi: UNFPA and IPAS.</w:t>
      </w:r>
    </w:p>
    <w:p w14:paraId="298E23CE" w14:textId="4BBD7911" w:rsidR="004E0BE7" w:rsidRDefault="006A3B7E" w:rsidP="00B124D1">
      <w:pPr>
        <w:spacing w:after="80" w:line="240" w:lineRule="auto"/>
        <w:ind w:left="216" w:hanging="216"/>
        <w:rPr>
          <w:rFonts w:ascii="Times New Roman" w:eastAsia="Times New Roman" w:hAnsi="Times New Roman" w:cs="Times New Roman"/>
          <w:sz w:val="20"/>
          <w:szCs w:val="20"/>
          <w:highlight w:val="white"/>
          <w:lang w:val="en-GB"/>
        </w:rPr>
      </w:pPr>
      <w:r w:rsidRPr="00BD77E0">
        <w:rPr>
          <w:rFonts w:ascii="Times New Roman" w:eastAsia="Times New Roman" w:hAnsi="Times New Roman" w:cs="Times New Roman"/>
          <w:sz w:val="20"/>
          <w:szCs w:val="20"/>
          <w:highlight w:val="white"/>
          <w:lang w:val="en-GB"/>
        </w:rPr>
        <w:t>UNFPA (India). 2013</w:t>
      </w:r>
      <w:r w:rsidR="006672D4">
        <w:rPr>
          <w:rFonts w:ascii="Times New Roman" w:eastAsia="Times New Roman" w:hAnsi="Times New Roman" w:cs="Times New Roman"/>
          <w:sz w:val="20"/>
          <w:szCs w:val="20"/>
          <w:highlight w:val="white"/>
          <w:lang w:val="en-GB"/>
        </w:rPr>
        <w:t xml:space="preserve"> (b)</w:t>
      </w:r>
      <w:r w:rsidRPr="00BD77E0">
        <w:rPr>
          <w:rFonts w:ascii="Times New Roman" w:eastAsia="Times New Roman" w:hAnsi="Times New Roman" w:cs="Times New Roman"/>
          <w:sz w:val="20"/>
          <w:szCs w:val="20"/>
          <w:highlight w:val="white"/>
          <w:lang w:val="en-GB"/>
        </w:rPr>
        <w:t xml:space="preserve">. </w:t>
      </w:r>
      <w:r w:rsidRPr="00E501D1">
        <w:rPr>
          <w:rFonts w:ascii="Times New Roman" w:eastAsia="Times New Roman" w:hAnsi="Times New Roman" w:cs="Times New Roman"/>
          <w:i/>
          <w:sz w:val="20"/>
          <w:szCs w:val="20"/>
          <w:highlight w:val="white"/>
          <w:lang w:val="en-GB"/>
        </w:rPr>
        <w:t>Laws and Son Preference in India: a reality check</w:t>
      </w:r>
      <w:r w:rsidR="0086458D">
        <w:rPr>
          <w:rFonts w:ascii="Times New Roman" w:eastAsia="Times New Roman" w:hAnsi="Times New Roman" w:cs="Times New Roman"/>
          <w:sz w:val="20"/>
          <w:szCs w:val="20"/>
          <w:highlight w:val="white"/>
          <w:lang w:val="en-GB"/>
        </w:rPr>
        <w:t>.</w:t>
      </w:r>
      <w:r w:rsidRPr="00BD77E0">
        <w:rPr>
          <w:rFonts w:ascii="Times New Roman" w:eastAsia="Times New Roman" w:hAnsi="Times New Roman" w:cs="Times New Roman"/>
          <w:sz w:val="20"/>
          <w:szCs w:val="20"/>
          <w:highlight w:val="white"/>
          <w:lang w:val="en-GB"/>
        </w:rPr>
        <w:t xml:space="preserve"> New Delhi: UNFPA</w:t>
      </w:r>
    </w:p>
    <w:p w14:paraId="12067A41" w14:textId="5969BF8E" w:rsidR="006672D4" w:rsidRDefault="006672D4" w:rsidP="006672D4">
      <w:pPr>
        <w:spacing w:after="80" w:line="240" w:lineRule="auto"/>
        <w:ind w:left="216" w:hanging="216"/>
        <w:rPr>
          <w:rFonts w:ascii="Times New Roman" w:eastAsia="Times New Roman" w:hAnsi="Times New Roman" w:cs="Times New Roman"/>
          <w:sz w:val="20"/>
          <w:szCs w:val="20"/>
          <w:highlight w:val="white"/>
          <w:lang w:val="en-GB"/>
        </w:rPr>
      </w:pPr>
      <w:r w:rsidRPr="00285226">
        <w:rPr>
          <w:rFonts w:ascii="Times New Roman" w:eastAsia="Times New Roman" w:hAnsi="Times New Roman" w:cs="Times New Roman"/>
          <w:sz w:val="20"/>
          <w:szCs w:val="20"/>
          <w:highlight w:val="white"/>
          <w:lang w:val="en-GB"/>
        </w:rPr>
        <w:t>UNFPA (India). 2013</w:t>
      </w:r>
      <w:r>
        <w:rPr>
          <w:rFonts w:ascii="Times New Roman" w:eastAsia="Times New Roman" w:hAnsi="Times New Roman" w:cs="Times New Roman"/>
          <w:sz w:val="20"/>
          <w:szCs w:val="20"/>
          <w:highlight w:val="white"/>
          <w:lang w:val="en-GB"/>
        </w:rPr>
        <w:t xml:space="preserve"> (c)</w:t>
      </w:r>
      <w:r w:rsidRPr="00285226">
        <w:rPr>
          <w:rFonts w:ascii="Times New Roman" w:eastAsia="Times New Roman" w:hAnsi="Times New Roman" w:cs="Times New Roman"/>
          <w:sz w:val="20"/>
          <w:szCs w:val="20"/>
          <w:highlight w:val="white"/>
          <w:lang w:val="en-GB"/>
        </w:rPr>
        <w:t xml:space="preserve">. </w:t>
      </w:r>
      <w:r w:rsidRPr="00E501D1">
        <w:rPr>
          <w:rFonts w:ascii="Times New Roman" w:eastAsia="Times New Roman" w:hAnsi="Times New Roman" w:cs="Times New Roman"/>
          <w:i/>
          <w:sz w:val="20"/>
          <w:szCs w:val="20"/>
          <w:lang w:val="en-GB"/>
        </w:rPr>
        <w:t>Rani's Story: Women Speak Out in Street Theater in Haryana</w:t>
      </w:r>
      <w:r>
        <w:rPr>
          <w:rFonts w:ascii="Times New Roman" w:eastAsia="Times New Roman" w:hAnsi="Times New Roman" w:cs="Times New Roman"/>
          <w:sz w:val="20"/>
          <w:szCs w:val="20"/>
          <w:lang w:val="en-GB"/>
        </w:rPr>
        <w:t>.</w:t>
      </w:r>
      <w:r w:rsidRPr="00285226">
        <w:rPr>
          <w:rFonts w:ascii="Times New Roman" w:eastAsia="Times New Roman" w:hAnsi="Times New Roman" w:cs="Times New Roman"/>
          <w:sz w:val="20"/>
          <w:szCs w:val="20"/>
          <w:highlight w:val="white"/>
          <w:lang w:val="en-GB"/>
        </w:rPr>
        <w:t xml:space="preserve"> </w:t>
      </w:r>
      <w:r>
        <w:rPr>
          <w:rFonts w:ascii="Times New Roman" w:eastAsia="Times New Roman" w:hAnsi="Times New Roman" w:cs="Times New Roman"/>
          <w:sz w:val="20"/>
          <w:szCs w:val="20"/>
          <w:highlight w:val="white"/>
          <w:lang w:val="en-GB"/>
        </w:rPr>
        <w:t xml:space="preserve">Video. Retrieved from </w:t>
      </w:r>
      <w:hyperlink r:id="rId87" w:history="1">
        <w:r w:rsidRPr="00193002">
          <w:rPr>
            <w:rStyle w:val="Hyperlink"/>
            <w:rFonts w:ascii="Times New Roman" w:eastAsia="Times New Roman" w:hAnsi="Times New Roman" w:cs="Times New Roman"/>
            <w:sz w:val="20"/>
            <w:szCs w:val="20"/>
            <w:lang w:val="en-GB"/>
          </w:rPr>
          <w:t>https://www.youtube.com/watch?v=OUICmaw_HRM&amp;feature=youtu.be</w:t>
        </w:r>
      </w:hyperlink>
      <w:r>
        <w:rPr>
          <w:rFonts w:ascii="Times New Roman" w:eastAsia="Times New Roman" w:hAnsi="Times New Roman" w:cs="Times New Roman"/>
          <w:sz w:val="20"/>
          <w:szCs w:val="20"/>
          <w:lang w:val="en-GB"/>
        </w:rPr>
        <w:t xml:space="preserve">, 19 September 2019. </w:t>
      </w:r>
      <w:r w:rsidRPr="00285226">
        <w:rPr>
          <w:rFonts w:ascii="Times New Roman" w:eastAsia="Times New Roman" w:hAnsi="Times New Roman" w:cs="Times New Roman"/>
          <w:sz w:val="20"/>
          <w:szCs w:val="20"/>
          <w:highlight w:val="white"/>
          <w:lang w:val="en-GB"/>
        </w:rPr>
        <w:t>New Delhi: UNFPA</w:t>
      </w:r>
      <w:r>
        <w:rPr>
          <w:rFonts w:ascii="Times New Roman" w:eastAsia="Times New Roman" w:hAnsi="Times New Roman" w:cs="Times New Roman"/>
          <w:sz w:val="20"/>
          <w:szCs w:val="20"/>
          <w:highlight w:val="white"/>
          <w:lang w:val="en-GB"/>
        </w:rPr>
        <w:t>.</w:t>
      </w:r>
    </w:p>
    <w:p w14:paraId="4D005899" w14:textId="77777777"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UNFPA (India) and Breakthrough. 2014. </w:t>
      </w:r>
      <w:r w:rsidRPr="00BD77E0">
        <w:rPr>
          <w:rFonts w:ascii="Times New Roman" w:eastAsia="Times New Roman" w:hAnsi="Times New Roman" w:cs="Times New Roman"/>
          <w:i/>
          <w:sz w:val="20"/>
          <w:szCs w:val="20"/>
          <w:lang w:val="en-GB"/>
        </w:rPr>
        <w:t>Communication Guide: A Key to Building a People’s Response to Gender-Biased Sex Selection</w:t>
      </w:r>
      <w:r w:rsidRPr="00BD77E0">
        <w:rPr>
          <w:rFonts w:ascii="Times New Roman" w:eastAsia="Times New Roman" w:hAnsi="Times New Roman" w:cs="Times New Roman"/>
          <w:sz w:val="20"/>
          <w:szCs w:val="20"/>
          <w:lang w:val="en-GB"/>
        </w:rPr>
        <w:t>, New Delhi: UNFPA and Breakthrough.</w:t>
      </w:r>
    </w:p>
    <w:p w14:paraId="2153B95B" w14:textId="77777777"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UNFPA (India). 2015. </w:t>
      </w:r>
      <w:r w:rsidRPr="00BD77E0">
        <w:rPr>
          <w:rFonts w:ascii="Times New Roman" w:eastAsia="Times New Roman" w:hAnsi="Times New Roman" w:cs="Times New Roman"/>
          <w:i/>
          <w:sz w:val="20"/>
          <w:szCs w:val="20"/>
          <w:lang w:val="en-GB"/>
        </w:rPr>
        <w:t>Addressing Gender Biased Sex Selection: A brief report on initiatives undertaken in 2013-14</w:t>
      </w:r>
      <w:r w:rsidRPr="00BD77E0">
        <w:rPr>
          <w:rFonts w:ascii="Times New Roman" w:eastAsia="Times New Roman" w:hAnsi="Times New Roman" w:cs="Times New Roman"/>
          <w:sz w:val="20"/>
          <w:szCs w:val="20"/>
          <w:lang w:val="en-GB"/>
        </w:rPr>
        <w:t>, New Delhi: UNFPA</w:t>
      </w:r>
    </w:p>
    <w:p w14:paraId="23FA8E62" w14:textId="64B7CA1F" w:rsidR="004E0BE7" w:rsidRDefault="006A3B7E" w:rsidP="00B124D1">
      <w:pPr>
        <w:spacing w:after="80" w:line="240" w:lineRule="auto"/>
        <w:rPr>
          <w:rFonts w:ascii="Times New Roman" w:eastAsia="Times New Roman" w:hAnsi="Times New Roman" w:cs="Times New Roman"/>
          <w:color w:val="000000"/>
          <w:sz w:val="20"/>
          <w:szCs w:val="20"/>
          <w:lang w:val="en-GB"/>
        </w:rPr>
      </w:pPr>
      <w:r w:rsidRPr="00BD77E0">
        <w:rPr>
          <w:rFonts w:ascii="Times New Roman" w:eastAsia="Times New Roman" w:hAnsi="Times New Roman" w:cs="Times New Roman"/>
          <w:color w:val="000000"/>
          <w:sz w:val="20"/>
          <w:szCs w:val="20"/>
          <w:lang w:val="en-GB"/>
        </w:rPr>
        <w:t xml:space="preserve">UNFPA (Vietnam). 2011. </w:t>
      </w:r>
      <w:r w:rsidRPr="00BD77E0">
        <w:rPr>
          <w:rFonts w:ascii="Times New Roman" w:eastAsia="Times New Roman" w:hAnsi="Times New Roman" w:cs="Times New Roman"/>
          <w:i/>
          <w:color w:val="000000"/>
          <w:sz w:val="20"/>
          <w:szCs w:val="20"/>
          <w:lang w:val="en-GB"/>
        </w:rPr>
        <w:t>Son Preference in Vietnam: Ancient Desires, Advancing Technologies</w:t>
      </w:r>
      <w:r w:rsidRPr="00BD77E0">
        <w:rPr>
          <w:rFonts w:ascii="Times New Roman" w:eastAsia="Times New Roman" w:hAnsi="Times New Roman" w:cs="Times New Roman"/>
          <w:color w:val="000000"/>
          <w:sz w:val="20"/>
          <w:szCs w:val="20"/>
          <w:lang w:val="en-GB"/>
        </w:rPr>
        <w:t>, Hanoi: UNFPA</w:t>
      </w:r>
    </w:p>
    <w:p w14:paraId="668D39FC" w14:textId="5152FA29" w:rsidR="00E8211A" w:rsidRPr="00285226" w:rsidRDefault="00E8211A" w:rsidP="00E8211A">
      <w:pPr>
        <w:spacing w:after="8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UNFPA Viet Nam (a). 2015. </w:t>
      </w:r>
      <w:r w:rsidRPr="00E501D1">
        <w:rPr>
          <w:rFonts w:ascii="Times New Roman" w:eastAsia="Times New Roman" w:hAnsi="Times New Roman" w:cs="Times New Roman"/>
          <w:i/>
          <w:color w:val="000000"/>
          <w:sz w:val="20"/>
          <w:szCs w:val="20"/>
          <w:lang w:val="en-GB"/>
        </w:rPr>
        <w:t>Story of a Girl Child</w:t>
      </w:r>
      <w:r>
        <w:rPr>
          <w:rFonts w:ascii="Times New Roman" w:eastAsia="Times New Roman" w:hAnsi="Times New Roman" w:cs="Times New Roman"/>
          <w:color w:val="000000"/>
          <w:sz w:val="20"/>
          <w:szCs w:val="20"/>
          <w:lang w:val="en-GB"/>
        </w:rPr>
        <w:t>. Song. Hanoi: UNFPA.</w:t>
      </w:r>
    </w:p>
    <w:p w14:paraId="79D1E598" w14:textId="684A2DA3" w:rsidR="00D16DC1" w:rsidRDefault="00D16DC1" w:rsidP="00B124D1">
      <w:pPr>
        <w:spacing w:after="8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UNFPA Viet Nam</w:t>
      </w:r>
      <w:r w:rsidR="00E8211A">
        <w:rPr>
          <w:rFonts w:ascii="Times New Roman" w:eastAsia="Times New Roman" w:hAnsi="Times New Roman" w:cs="Times New Roman"/>
          <w:color w:val="000000"/>
          <w:sz w:val="20"/>
          <w:szCs w:val="20"/>
          <w:lang w:val="en-GB"/>
        </w:rPr>
        <w:t xml:space="preserve"> (b)</w:t>
      </w:r>
      <w:r>
        <w:rPr>
          <w:rFonts w:ascii="Times New Roman" w:eastAsia="Times New Roman" w:hAnsi="Times New Roman" w:cs="Times New Roman"/>
          <w:color w:val="000000"/>
          <w:sz w:val="20"/>
          <w:szCs w:val="20"/>
          <w:lang w:val="en-GB"/>
        </w:rPr>
        <w:t xml:space="preserve">. 2015. </w:t>
      </w:r>
      <w:r w:rsidRPr="00E501D1">
        <w:rPr>
          <w:rFonts w:ascii="Times New Roman" w:eastAsia="Times New Roman" w:hAnsi="Times New Roman" w:cs="Times New Roman"/>
          <w:i/>
          <w:color w:val="000000"/>
          <w:sz w:val="20"/>
          <w:szCs w:val="20"/>
          <w:lang w:val="en-GB"/>
        </w:rPr>
        <w:t>TV Talk-show on the International Day of the Girl Child</w:t>
      </w:r>
      <w:r>
        <w:rPr>
          <w:rFonts w:ascii="Times New Roman" w:eastAsia="Times New Roman" w:hAnsi="Times New Roman" w:cs="Times New Roman"/>
          <w:color w:val="000000"/>
          <w:sz w:val="20"/>
          <w:szCs w:val="20"/>
          <w:lang w:val="en-GB"/>
        </w:rPr>
        <w:t xml:space="preserve">. </w:t>
      </w:r>
      <w:r w:rsidR="00E8211A">
        <w:rPr>
          <w:rFonts w:ascii="Times New Roman" w:eastAsia="Times New Roman" w:hAnsi="Times New Roman" w:cs="Times New Roman"/>
          <w:color w:val="000000"/>
          <w:sz w:val="20"/>
          <w:szCs w:val="20"/>
          <w:lang w:val="en-GB"/>
        </w:rPr>
        <w:t xml:space="preserve">Video. </w:t>
      </w:r>
      <w:r>
        <w:rPr>
          <w:rFonts w:ascii="Times New Roman" w:eastAsia="Times New Roman" w:hAnsi="Times New Roman" w:cs="Times New Roman"/>
          <w:color w:val="000000"/>
          <w:sz w:val="20"/>
          <w:szCs w:val="20"/>
          <w:lang w:val="en-GB"/>
        </w:rPr>
        <w:t>Hanoi: UNFPA.</w:t>
      </w:r>
    </w:p>
    <w:p w14:paraId="1628A1D4" w14:textId="395D81F7" w:rsidR="00E8211A" w:rsidRDefault="00E8211A" w:rsidP="00E8211A">
      <w:pPr>
        <w:spacing w:after="8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lastRenderedPageBreak/>
        <w:t xml:space="preserve">UNFPA Viet Nam (c). 2015. </w:t>
      </w:r>
      <w:r w:rsidRPr="00E501D1">
        <w:rPr>
          <w:rFonts w:ascii="Times New Roman" w:eastAsia="Times New Roman" w:hAnsi="Times New Roman" w:cs="Times New Roman"/>
          <w:i/>
          <w:color w:val="000000"/>
          <w:sz w:val="20"/>
          <w:szCs w:val="20"/>
          <w:lang w:val="en-GB"/>
        </w:rPr>
        <w:t>Voices from the community on Sex Ratio at Birth imbalance</w:t>
      </w:r>
      <w:r>
        <w:rPr>
          <w:rFonts w:ascii="Times New Roman" w:eastAsia="Times New Roman" w:hAnsi="Times New Roman" w:cs="Times New Roman"/>
          <w:color w:val="000000"/>
          <w:sz w:val="20"/>
          <w:szCs w:val="20"/>
          <w:lang w:val="en-GB"/>
        </w:rPr>
        <w:t>. Video. Hanoi: UNFPA.</w:t>
      </w:r>
    </w:p>
    <w:p w14:paraId="428B6DBB" w14:textId="32E3A520" w:rsidR="00E8211A" w:rsidRPr="00285226" w:rsidRDefault="00E8211A" w:rsidP="00E8211A">
      <w:pPr>
        <w:spacing w:after="80" w:line="240" w:lineRule="auto"/>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UNFPA Viet Nam. 2016. </w:t>
      </w:r>
      <w:r w:rsidRPr="00E501D1">
        <w:rPr>
          <w:rFonts w:ascii="Times New Roman" w:eastAsia="Times New Roman" w:hAnsi="Times New Roman" w:cs="Times New Roman"/>
          <w:i/>
          <w:color w:val="000000"/>
          <w:sz w:val="20"/>
          <w:szCs w:val="20"/>
          <w:lang w:val="en-GB"/>
        </w:rPr>
        <w:t>10: How our future depends on a girl at this decisive age</w:t>
      </w:r>
      <w:r>
        <w:rPr>
          <w:rFonts w:ascii="Times New Roman" w:eastAsia="Times New Roman" w:hAnsi="Times New Roman" w:cs="Times New Roman"/>
          <w:color w:val="000000"/>
          <w:sz w:val="20"/>
          <w:szCs w:val="20"/>
          <w:lang w:val="en-GB"/>
        </w:rPr>
        <w:t>. Video. Hanoi: UNFPA.</w:t>
      </w:r>
    </w:p>
    <w:p w14:paraId="5E351387" w14:textId="62429D6E" w:rsidR="004E0BE7"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UNFPA (Vietnam). 2017. Vietna</w:t>
      </w:r>
      <w:r w:rsidRPr="00E501D1">
        <w:rPr>
          <w:rFonts w:ascii="Times New Roman" w:eastAsia="Times New Roman" w:hAnsi="Times New Roman" w:cs="Times New Roman"/>
          <w:i/>
          <w:sz w:val="20"/>
          <w:szCs w:val="20"/>
          <w:lang w:val="en-GB"/>
        </w:rPr>
        <w:t>m Country Profile: Global Programme to Prevent Son Preference and the Undervaluing of Girls</w:t>
      </w:r>
      <w:r w:rsidR="0086458D">
        <w:rPr>
          <w:rFonts w:ascii="Times New Roman" w:eastAsia="Times New Roman" w:hAnsi="Times New Roman" w:cs="Times New Roman"/>
          <w:i/>
          <w:sz w:val="20"/>
          <w:szCs w:val="20"/>
          <w:lang w:val="en-GB"/>
        </w:rPr>
        <w:t>.</w:t>
      </w:r>
      <w:r w:rsidRPr="00BD77E0">
        <w:rPr>
          <w:rFonts w:ascii="Times New Roman" w:eastAsia="Times New Roman" w:hAnsi="Times New Roman" w:cs="Times New Roman"/>
          <w:sz w:val="20"/>
          <w:szCs w:val="20"/>
          <w:lang w:val="en-GB"/>
        </w:rPr>
        <w:t xml:space="preserve"> Hanoi: UNFPA (pre-final draft).</w:t>
      </w:r>
    </w:p>
    <w:p w14:paraId="2EC070AA" w14:textId="4A900324" w:rsidR="00DF2081" w:rsidRDefault="00DF2081" w:rsidP="00B124D1">
      <w:pPr>
        <w:spacing w:after="80" w:line="240" w:lineRule="auto"/>
        <w:ind w:left="216" w:hanging="216"/>
        <w:rPr>
          <w:rFonts w:ascii="Times New Roman" w:eastAsia="Times New Roman" w:hAnsi="Times New Roman" w:cs="Times New Roman"/>
          <w:sz w:val="20"/>
          <w:szCs w:val="20"/>
          <w:lang w:val="en-GB"/>
        </w:rPr>
      </w:pPr>
      <w:r w:rsidRPr="00DF2081">
        <w:rPr>
          <w:rFonts w:ascii="Times New Roman" w:eastAsia="Times New Roman" w:hAnsi="Times New Roman" w:cs="Times New Roman"/>
          <w:sz w:val="20"/>
          <w:szCs w:val="20"/>
          <w:lang w:val="en-GB"/>
        </w:rPr>
        <w:t xml:space="preserve">UNFPA (Vietnam). 2017. </w:t>
      </w:r>
      <w:r w:rsidRPr="00E501D1">
        <w:rPr>
          <w:rFonts w:ascii="Times New Roman" w:eastAsia="Times New Roman" w:hAnsi="Times New Roman" w:cs="Times New Roman"/>
          <w:i/>
          <w:sz w:val="20"/>
          <w:szCs w:val="20"/>
          <w:lang w:val="en-GB"/>
        </w:rPr>
        <w:t>Global Programme to Prevent Son Preference and the Undervaluing of Girls</w:t>
      </w:r>
      <w:r>
        <w:rPr>
          <w:rFonts w:ascii="Times New Roman" w:eastAsia="Times New Roman" w:hAnsi="Times New Roman" w:cs="Times New Roman"/>
          <w:sz w:val="20"/>
          <w:szCs w:val="20"/>
          <w:lang w:val="en-GB"/>
        </w:rPr>
        <w:t>.</w:t>
      </w:r>
      <w:r w:rsidR="0086458D">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Factsheet.</w:t>
      </w:r>
      <w:r w:rsidRPr="00DF2081">
        <w:rPr>
          <w:rFonts w:ascii="Times New Roman" w:eastAsia="Times New Roman" w:hAnsi="Times New Roman" w:cs="Times New Roman"/>
          <w:sz w:val="20"/>
          <w:szCs w:val="20"/>
          <w:lang w:val="en-GB"/>
        </w:rPr>
        <w:t xml:space="preserve"> Hanoi: UNFPA</w:t>
      </w:r>
      <w:r>
        <w:rPr>
          <w:rFonts w:ascii="Times New Roman" w:eastAsia="Times New Roman" w:hAnsi="Times New Roman" w:cs="Times New Roman"/>
          <w:sz w:val="20"/>
          <w:szCs w:val="20"/>
          <w:lang w:val="en-GB"/>
        </w:rPr>
        <w:t>.</w:t>
      </w:r>
    </w:p>
    <w:p w14:paraId="75C74DB9" w14:textId="3E09442B" w:rsidR="000C32F0" w:rsidRDefault="000C32F0"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UNFPA Viet Nam. 2018. </w:t>
      </w:r>
      <w:r w:rsidRPr="00E501D1">
        <w:rPr>
          <w:rFonts w:ascii="Times New Roman" w:eastAsia="Times New Roman" w:hAnsi="Times New Roman" w:cs="Times New Roman"/>
          <w:i/>
          <w:sz w:val="20"/>
          <w:szCs w:val="20"/>
          <w:lang w:val="en-GB"/>
        </w:rPr>
        <w:t>The imbalanced Sex Ratio at Birth in Viet Nam: New insights and policy recommendations</w:t>
      </w:r>
      <w:r>
        <w:rPr>
          <w:rFonts w:ascii="Times New Roman" w:eastAsia="Times New Roman" w:hAnsi="Times New Roman" w:cs="Times New Roman"/>
          <w:sz w:val="20"/>
          <w:szCs w:val="20"/>
          <w:lang w:val="en-GB"/>
        </w:rPr>
        <w:t>. Report. Hanoi: UNFPA.</w:t>
      </w:r>
    </w:p>
    <w:p w14:paraId="168D9666" w14:textId="35D5F9CE" w:rsidR="006672D4" w:rsidRDefault="00D16DC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UNICEF. 2010. “It’s got to be a boy (English). </w:t>
      </w:r>
      <w:r w:rsidRPr="00BD77E0">
        <w:rPr>
          <w:rFonts w:ascii="Times New Roman" w:eastAsia="Times New Roman" w:hAnsi="Times New Roman" w:cs="Times New Roman"/>
          <w:i/>
          <w:sz w:val="20"/>
          <w:szCs w:val="20"/>
          <w:lang w:val="en-GB"/>
        </w:rPr>
        <w:t>Meena</w:t>
      </w:r>
      <w:r>
        <w:rPr>
          <w:rFonts w:ascii="Times New Roman" w:eastAsia="Times New Roman" w:hAnsi="Times New Roman" w:cs="Times New Roman"/>
          <w:sz w:val="20"/>
          <w:szCs w:val="20"/>
          <w:lang w:val="en-GB"/>
        </w:rPr>
        <w:t xml:space="preserve">. Retrieved from </w:t>
      </w:r>
      <w:r w:rsidRPr="00D16DC1">
        <w:rPr>
          <w:rFonts w:ascii="Times New Roman" w:eastAsia="Times New Roman" w:hAnsi="Times New Roman" w:cs="Times New Roman"/>
          <w:sz w:val="20"/>
          <w:szCs w:val="20"/>
          <w:lang w:val="en-GB"/>
        </w:rPr>
        <w:t>youtube.com/watch?v=zpGQ7BOHY2c</w:t>
      </w:r>
      <w:r>
        <w:rPr>
          <w:rFonts w:ascii="Times New Roman" w:eastAsia="Times New Roman" w:hAnsi="Times New Roman" w:cs="Times New Roman"/>
          <w:sz w:val="20"/>
          <w:szCs w:val="20"/>
          <w:lang w:val="en-GB"/>
        </w:rPr>
        <w:t>, 19 September, 2019.</w:t>
      </w:r>
    </w:p>
    <w:p w14:paraId="6CDD22F5" w14:textId="14F1383C" w:rsidR="00831871" w:rsidRDefault="0083187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UNICEF. 2017. </w:t>
      </w:r>
      <w:r w:rsidRPr="00E501D1">
        <w:rPr>
          <w:rFonts w:ascii="Times New Roman" w:eastAsia="Times New Roman" w:hAnsi="Times New Roman" w:cs="Times New Roman"/>
          <w:i/>
          <w:sz w:val="20"/>
          <w:szCs w:val="20"/>
          <w:lang w:val="en-GB"/>
        </w:rPr>
        <w:t>National Multimedia Campaign for Ending Child Marriage</w:t>
      </w:r>
      <w:r>
        <w:rPr>
          <w:rFonts w:ascii="Times New Roman" w:eastAsia="Times New Roman" w:hAnsi="Times New Roman" w:cs="Times New Roman"/>
          <w:sz w:val="20"/>
          <w:szCs w:val="20"/>
          <w:lang w:val="en-GB"/>
        </w:rPr>
        <w:t xml:space="preserve">. Retrieved from </w:t>
      </w:r>
      <w:hyperlink r:id="rId88" w:history="1">
        <w:r w:rsidRPr="006E06EE">
          <w:rPr>
            <w:rStyle w:val="Hyperlink"/>
            <w:rFonts w:ascii="Times New Roman" w:eastAsia="Times New Roman" w:hAnsi="Times New Roman" w:cs="Times New Roman"/>
            <w:sz w:val="20"/>
            <w:szCs w:val="20"/>
            <w:lang w:val="en-GB"/>
          </w:rPr>
          <w:t>https://www.unicef.org/bangladesh/en/national-multimedia-campaign-ending-child-marriage</w:t>
        </w:r>
      </w:hyperlink>
      <w:r>
        <w:rPr>
          <w:rFonts w:ascii="Times New Roman" w:eastAsia="Times New Roman" w:hAnsi="Times New Roman" w:cs="Times New Roman"/>
          <w:sz w:val="20"/>
          <w:szCs w:val="20"/>
          <w:lang w:val="en-GB"/>
        </w:rPr>
        <w:t>, 24 September, 2019. Bangladesh: UNICEF.</w:t>
      </w:r>
    </w:p>
    <w:p w14:paraId="651FB1AA" w14:textId="6ED08540" w:rsidR="00035AE0" w:rsidRDefault="00CC6601" w:rsidP="00B124D1">
      <w:pPr>
        <w:spacing w:after="80" w:line="240" w:lineRule="auto"/>
        <w:ind w:left="216" w:hanging="216"/>
        <w:rPr>
          <w:rFonts w:ascii="Times New Roman" w:eastAsia="Times New Roman" w:hAnsi="Times New Roman" w:cs="Times New Roman"/>
          <w:sz w:val="20"/>
          <w:szCs w:val="20"/>
          <w:lang w:val="en-GB"/>
        </w:rPr>
      </w:pPr>
      <w:r w:rsidRPr="00CC6601">
        <w:rPr>
          <w:rFonts w:ascii="Times New Roman" w:eastAsia="Times New Roman" w:hAnsi="Times New Roman" w:cs="Times New Roman"/>
          <w:sz w:val="20"/>
          <w:szCs w:val="20"/>
          <w:lang w:val="en-GB"/>
        </w:rPr>
        <w:t xml:space="preserve">Urdal, H. (2006). </w:t>
      </w:r>
      <w:r w:rsidR="0086458D">
        <w:rPr>
          <w:rFonts w:ascii="Times New Roman" w:eastAsia="Times New Roman" w:hAnsi="Times New Roman" w:cs="Times New Roman"/>
          <w:sz w:val="20"/>
          <w:szCs w:val="20"/>
          <w:lang w:val="en-GB"/>
        </w:rPr>
        <w:t>“</w:t>
      </w:r>
      <w:r w:rsidRPr="00CC6601">
        <w:rPr>
          <w:rFonts w:ascii="Times New Roman" w:eastAsia="Times New Roman" w:hAnsi="Times New Roman" w:cs="Times New Roman"/>
          <w:sz w:val="20"/>
          <w:szCs w:val="20"/>
          <w:lang w:val="en-GB"/>
        </w:rPr>
        <w:t>A Clash of Generations? Youth Bulges and Political Violence.</w:t>
      </w:r>
      <w:r w:rsidR="0086458D">
        <w:rPr>
          <w:rFonts w:ascii="Times New Roman" w:eastAsia="Times New Roman" w:hAnsi="Times New Roman" w:cs="Times New Roman"/>
          <w:sz w:val="20"/>
          <w:szCs w:val="20"/>
          <w:lang w:val="en-GB"/>
        </w:rPr>
        <w:t>”</w:t>
      </w:r>
      <w:r w:rsidRPr="00CC6601">
        <w:rPr>
          <w:rFonts w:ascii="Times New Roman" w:eastAsia="Times New Roman" w:hAnsi="Times New Roman" w:cs="Times New Roman"/>
          <w:sz w:val="20"/>
          <w:szCs w:val="20"/>
          <w:lang w:val="en-GB"/>
        </w:rPr>
        <w:t xml:space="preserve"> </w:t>
      </w:r>
      <w:r w:rsidRPr="00E501D1">
        <w:rPr>
          <w:rFonts w:ascii="Times New Roman" w:eastAsia="Times New Roman" w:hAnsi="Times New Roman" w:cs="Times New Roman"/>
          <w:i/>
          <w:sz w:val="20"/>
          <w:szCs w:val="20"/>
          <w:lang w:val="en-GB"/>
        </w:rPr>
        <w:t>International Studies Quarterly,</w:t>
      </w:r>
      <w:r w:rsidRPr="00CC6601">
        <w:rPr>
          <w:rFonts w:ascii="Times New Roman" w:eastAsia="Times New Roman" w:hAnsi="Times New Roman" w:cs="Times New Roman"/>
          <w:sz w:val="20"/>
          <w:szCs w:val="20"/>
          <w:lang w:val="en-GB"/>
        </w:rPr>
        <w:t xml:space="preserve"> 50(3), 607-629. Retrieved from http://www.jstor.org/stable/4092795</w:t>
      </w:r>
    </w:p>
    <w:p w14:paraId="1D504213" w14:textId="7AFE4875" w:rsidR="00BC0083" w:rsidRPr="00BD77E0" w:rsidRDefault="00BC0083" w:rsidP="00B124D1">
      <w:pPr>
        <w:spacing w:after="80" w:line="240" w:lineRule="auto"/>
        <w:ind w:left="216" w:hanging="216"/>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Tadesse, M. 2019. </w:t>
      </w:r>
      <w:r w:rsidRPr="00E501D1">
        <w:rPr>
          <w:rFonts w:ascii="Times New Roman" w:eastAsia="Times New Roman" w:hAnsi="Times New Roman" w:cs="Times New Roman"/>
          <w:i/>
          <w:sz w:val="20"/>
          <w:szCs w:val="20"/>
          <w:lang w:val="en-GB"/>
        </w:rPr>
        <w:t>A Circumciser in the Past, Now End FGM/C Advocate</w:t>
      </w:r>
      <w:r>
        <w:rPr>
          <w:rFonts w:ascii="Times New Roman" w:eastAsia="Times New Roman" w:hAnsi="Times New Roman" w:cs="Times New Roman"/>
          <w:sz w:val="20"/>
          <w:szCs w:val="20"/>
          <w:lang w:val="en-GB"/>
        </w:rPr>
        <w:t>. Chifra, Afar Region, Ethiopia: UNFPA.</w:t>
      </w:r>
    </w:p>
    <w:p w14:paraId="353AF849" w14:textId="082EBD00"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highlight w:val="white"/>
          <w:lang w:val="en-GB"/>
        </w:rPr>
        <w:t>WACC (World Association for Christian Communication). C 2008.</w:t>
      </w:r>
      <w:r w:rsidRPr="00BD77E0">
        <w:rPr>
          <w:rFonts w:ascii="Times New Roman" w:eastAsia="Times New Roman" w:hAnsi="Times New Roman" w:cs="Times New Roman"/>
          <w:sz w:val="20"/>
          <w:szCs w:val="20"/>
          <w:lang w:val="en-GB"/>
        </w:rPr>
        <w:t xml:space="preserve"> “Mission Possible”: A Gender and Media Advocacy Toolkit, </w:t>
      </w:r>
      <w:r w:rsidR="0086458D" w:rsidRPr="00E501D1">
        <w:rPr>
          <w:rFonts w:ascii="Times New Roman" w:eastAsia="Times New Roman" w:hAnsi="Times New Roman" w:cs="Times New Roman"/>
          <w:color w:val="000000"/>
          <w:sz w:val="20"/>
          <w:szCs w:val="20"/>
          <w:lang w:val="en-GB"/>
        </w:rPr>
        <w:t>http://cdn.agilitycms.com/who-makes-the-news/Imported/advocacy_toolkit/missionpossibleeng.pdf accessed 10 June 2018</w:t>
      </w:r>
      <w:r w:rsidRPr="0086458D">
        <w:rPr>
          <w:rFonts w:ascii="Times New Roman" w:eastAsia="Times New Roman" w:hAnsi="Times New Roman" w:cs="Times New Roman"/>
          <w:sz w:val="20"/>
          <w:szCs w:val="20"/>
          <w:lang w:val="en-GB"/>
        </w:rPr>
        <w:t>.</w:t>
      </w:r>
    </w:p>
    <w:p w14:paraId="3253E4FB" w14:textId="04154C4C" w:rsidR="001838E0" w:rsidRDefault="001838E0" w:rsidP="00B124D1">
      <w:pPr>
        <w:pStyle w:val="WBROreferences"/>
        <w:spacing w:after="60" w:line="240" w:lineRule="auto"/>
        <w:ind w:left="216" w:hanging="216"/>
        <w:rPr>
          <w:sz w:val="20"/>
          <w:szCs w:val="20"/>
          <w:lang w:val="en-GB"/>
        </w:rPr>
      </w:pPr>
      <w:r w:rsidRPr="00BD77E0">
        <w:rPr>
          <w:iCs/>
          <w:color w:val="333333"/>
          <w:sz w:val="20"/>
          <w:szCs w:val="20"/>
          <w:shd w:val="clear" w:color="auto" w:fill="FFFFFF"/>
          <w:lang w:val="en-GB"/>
        </w:rPr>
        <w:t xml:space="preserve">Williamson, </w:t>
      </w:r>
      <w:r w:rsidR="0086458D">
        <w:rPr>
          <w:iCs/>
          <w:color w:val="333333"/>
          <w:sz w:val="20"/>
          <w:szCs w:val="20"/>
          <w:shd w:val="clear" w:color="auto" w:fill="FFFFFF"/>
          <w:lang w:val="en-GB"/>
        </w:rPr>
        <w:t>N</w:t>
      </w:r>
      <w:r w:rsidRPr="00BD77E0">
        <w:rPr>
          <w:iCs/>
          <w:color w:val="333333"/>
          <w:sz w:val="20"/>
          <w:szCs w:val="20"/>
          <w:shd w:val="clear" w:color="auto" w:fill="FFFFFF"/>
          <w:lang w:val="en-GB"/>
        </w:rPr>
        <w:t xml:space="preserve">. 1976. </w:t>
      </w:r>
      <w:r w:rsidRPr="00BD77E0">
        <w:rPr>
          <w:i/>
          <w:sz w:val="20"/>
          <w:szCs w:val="20"/>
          <w:lang w:val="en-GB"/>
        </w:rPr>
        <w:t xml:space="preserve">Sons or Daughters? A Cross-cultural Survey of Parental Preferences. </w:t>
      </w:r>
      <w:r w:rsidRPr="00BD77E0">
        <w:rPr>
          <w:sz w:val="20"/>
          <w:szCs w:val="20"/>
          <w:lang w:val="en-GB"/>
        </w:rPr>
        <w:t>Beverly Hills, CA: Sage Publications, Inc.</w:t>
      </w:r>
    </w:p>
    <w:p w14:paraId="4B0DF009" w14:textId="2FC6954E" w:rsidR="00980C8D" w:rsidRDefault="00980C8D" w:rsidP="001131E1">
      <w:pPr>
        <w:spacing w:after="60"/>
        <w:ind w:left="360" w:hanging="36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World Bank Group. 2019. </w:t>
      </w:r>
      <w:r w:rsidRPr="00E501D1">
        <w:rPr>
          <w:rFonts w:ascii="Times New Roman" w:eastAsia="Times New Roman" w:hAnsi="Times New Roman" w:cs="Times New Roman"/>
          <w:i/>
          <w:sz w:val="20"/>
          <w:szCs w:val="20"/>
          <w:lang w:val="en-GB"/>
        </w:rPr>
        <w:t>Science for Impact: Better Evidence for Better Decisions</w:t>
      </w:r>
      <w:r>
        <w:rPr>
          <w:rFonts w:ascii="Times New Roman" w:eastAsia="Times New Roman" w:hAnsi="Times New Roman" w:cs="Times New Roman"/>
          <w:sz w:val="20"/>
          <w:szCs w:val="20"/>
          <w:lang w:val="en-GB"/>
        </w:rPr>
        <w:t>. Washington DC: The World Bank.</w:t>
      </w:r>
    </w:p>
    <w:p w14:paraId="1D24899E" w14:textId="257CE248" w:rsidR="001131E1" w:rsidRPr="00285226" w:rsidRDefault="001131E1" w:rsidP="001131E1">
      <w:pPr>
        <w:spacing w:after="60"/>
        <w:ind w:left="360" w:hanging="360"/>
        <w:rPr>
          <w:rFonts w:ascii="Times New Roman" w:eastAsia="Times New Roman" w:hAnsi="Times New Roman" w:cs="Times New Roman"/>
          <w:sz w:val="20"/>
          <w:szCs w:val="20"/>
          <w:lang w:val="en-GB"/>
        </w:rPr>
      </w:pPr>
      <w:r w:rsidRPr="00285226">
        <w:rPr>
          <w:rFonts w:ascii="Times New Roman" w:eastAsia="Times New Roman" w:hAnsi="Times New Roman" w:cs="Times New Roman"/>
          <w:sz w:val="20"/>
          <w:szCs w:val="20"/>
          <w:lang w:val="en-GB"/>
        </w:rPr>
        <w:t>World Health Organisation 20</w:t>
      </w:r>
      <w:r>
        <w:rPr>
          <w:rFonts w:ascii="Times New Roman" w:eastAsia="Times New Roman" w:hAnsi="Times New Roman" w:cs="Times New Roman"/>
          <w:sz w:val="20"/>
          <w:szCs w:val="20"/>
          <w:lang w:val="en-GB"/>
        </w:rPr>
        <w:t>08</w:t>
      </w:r>
      <w:r w:rsidRPr="00285226">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E501D1">
        <w:rPr>
          <w:rFonts w:ascii="Times New Roman" w:eastAsia="Times New Roman" w:hAnsi="Times New Roman" w:cs="Times New Roman"/>
          <w:i/>
          <w:sz w:val="20"/>
          <w:szCs w:val="20"/>
          <w:lang w:val="en-GB"/>
        </w:rPr>
        <w:t>Advocacy, communication and social mobilization for TB control: a guide to developing knowledge, attitude and practice surveys</w:t>
      </w:r>
      <w:r w:rsidRPr="001131E1">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Switzerland.</w:t>
      </w:r>
    </w:p>
    <w:p w14:paraId="57845091" w14:textId="2D6C0C29" w:rsidR="00E00C4E" w:rsidRDefault="006A3B7E" w:rsidP="00B124D1">
      <w:pPr>
        <w:spacing w:after="60"/>
        <w:ind w:left="360" w:hanging="360"/>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World Health Organisation et al. 2011. </w:t>
      </w:r>
      <w:r w:rsidRPr="00BD77E0">
        <w:rPr>
          <w:rFonts w:ascii="Times New Roman" w:eastAsia="Times New Roman" w:hAnsi="Times New Roman" w:cs="Times New Roman"/>
          <w:i/>
          <w:sz w:val="20"/>
          <w:szCs w:val="20"/>
          <w:lang w:val="en-GB"/>
        </w:rPr>
        <w:t>Preventing gender-biased sex selection An interagency statement</w:t>
      </w:r>
      <w:r w:rsidRPr="00BD77E0">
        <w:rPr>
          <w:rFonts w:ascii="Times New Roman" w:eastAsia="Times New Roman" w:hAnsi="Times New Roman" w:cs="Times New Roman"/>
          <w:sz w:val="20"/>
          <w:szCs w:val="20"/>
          <w:lang w:val="en-GB"/>
        </w:rPr>
        <w:t>, OHCHR, UNFPA, UNICEF, UN Women and WHO.</w:t>
      </w:r>
    </w:p>
    <w:p w14:paraId="251B5D22" w14:textId="0081E98D" w:rsidR="003179D1" w:rsidRPr="00BD77E0" w:rsidRDefault="003179D1" w:rsidP="00B124D1">
      <w:pPr>
        <w:spacing w:after="60"/>
        <w:ind w:left="360" w:hanging="36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World Heath Organisation. 2016. </w:t>
      </w:r>
      <w:r w:rsidRPr="00E501D1">
        <w:rPr>
          <w:rFonts w:ascii="Times New Roman" w:eastAsia="Times New Roman" w:hAnsi="Times New Roman" w:cs="Times New Roman"/>
          <w:i/>
          <w:sz w:val="20"/>
          <w:szCs w:val="20"/>
          <w:lang w:val="en-GB"/>
        </w:rPr>
        <w:t>WHO guidelines on the management of health complications from female genital mutilation</w:t>
      </w:r>
      <w:r w:rsidRPr="003179D1">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Retrieved from: </w:t>
      </w:r>
      <w:r w:rsidRPr="00E501D1">
        <w:t>https://apps.who.int/iris/bitstream/handle/10665/206437/9789241549646_eng.pdf?sequence=1</w:t>
      </w:r>
      <w:r>
        <w:rPr>
          <w:rFonts w:ascii="Times New Roman" w:eastAsia="Times New Roman" w:hAnsi="Times New Roman" w:cs="Times New Roman"/>
          <w:sz w:val="20"/>
          <w:szCs w:val="20"/>
          <w:lang w:val="en-GB"/>
        </w:rPr>
        <w:t>, 31 October 2019.</w:t>
      </w:r>
    </w:p>
    <w:p w14:paraId="0A13AD49" w14:textId="39008206" w:rsidR="00E00C4E" w:rsidRDefault="00E00C4E" w:rsidP="00B124D1">
      <w:pPr>
        <w:spacing w:after="60" w:line="240" w:lineRule="auto"/>
        <w:ind w:left="360" w:hanging="360"/>
        <w:rPr>
          <w:rFonts w:ascii="Times New Roman" w:hAnsi="Times New Roman" w:cs="Times New Roman"/>
          <w:sz w:val="20"/>
          <w:lang w:val="en-GB"/>
        </w:rPr>
      </w:pPr>
      <w:r w:rsidRPr="00491D23">
        <w:rPr>
          <w:rFonts w:ascii="Times New Roman" w:hAnsi="Times New Roman" w:cs="Times New Roman"/>
          <w:sz w:val="20"/>
          <w:lang w:val="en-GB"/>
        </w:rPr>
        <w:t xml:space="preserve">Waldron, </w:t>
      </w:r>
      <w:r w:rsidR="00263BBB">
        <w:rPr>
          <w:rFonts w:ascii="Times New Roman" w:hAnsi="Times New Roman" w:cs="Times New Roman"/>
          <w:sz w:val="20"/>
          <w:lang w:val="en-GB"/>
        </w:rPr>
        <w:t>I.</w:t>
      </w:r>
      <w:r w:rsidRPr="00491D23">
        <w:rPr>
          <w:rFonts w:ascii="Times New Roman" w:hAnsi="Times New Roman" w:cs="Times New Roman"/>
          <w:sz w:val="20"/>
          <w:lang w:val="en-GB" w:eastAsia="ko-KR"/>
        </w:rPr>
        <w:t xml:space="preserve"> </w:t>
      </w:r>
      <w:r w:rsidRPr="00491D23">
        <w:rPr>
          <w:rFonts w:ascii="Times New Roman" w:hAnsi="Times New Roman" w:cs="Times New Roman"/>
          <w:sz w:val="20"/>
          <w:lang w:val="en-GB"/>
        </w:rPr>
        <w:t xml:space="preserve">1998 </w:t>
      </w:r>
      <w:r w:rsidRPr="00491D23">
        <w:rPr>
          <w:rFonts w:ascii="Times New Roman" w:hAnsi="Times New Roman" w:cs="Times New Roman"/>
          <w:sz w:val="20"/>
          <w:lang w:val="en-GB" w:eastAsia="ko-KR"/>
        </w:rPr>
        <w:t>‘</w:t>
      </w:r>
      <w:r w:rsidRPr="00491D23">
        <w:rPr>
          <w:rFonts w:ascii="Times New Roman" w:hAnsi="Times New Roman" w:cs="Times New Roman"/>
          <w:sz w:val="20"/>
          <w:lang w:val="en-GB"/>
        </w:rPr>
        <w:t xml:space="preserve">Sex </w:t>
      </w:r>
      <w:r w:rsidRPr="00491D23">
        <w:rPr>
          <w:rFonts w:ascii="Times New Roman" w:hAnsi="Times New Roman" w:cs="Times New Roman"/>
          <w:sz w:val="20"/>
          <w:lang w:val="en-GB" w:eastAsia="ko-KR"/>
        </w:rPr>
        <w:t>D</w:t>
      </w:r>
      <w:r w:rsidRPr="00491D23">
        <w:rPr>
          <w:rFonts w:ascii="Times New Roman" w:hAnsi="Times New Roman" w:cs="Times New Roman"/>
          <w:sz w:val="20"/>
          <w:lang w:val="en-GB"/>
        </w:rPr>
        <w:t xml:space="preserve">ifferences in </w:t>
      </w:r>
      <w:r w:rsidRPr="00491D23">
        <w:rPr>
          <w:rFonts w:ascii="Times New Roman" w:hAnsi="Times New Roman" w:cs="Times New Roman"/>
          <w:sz w:val="20"/>
          <w:lang w:val="en-GB" w:eastAsia="ko-KR"/>
        </w:rPr>
        <w:t>I</w:t>
      </w:r>
      <w:r w:rsidRPr="00491D23">
        <w:rPr>
          <w:rFonts w:ascii="Times New Roman" w:hAnsi="Times New Roman" w:cs="Times New Roman"/>
          <w:sz w:val="20"/>
          <w:lang w:val="en-GB"/>
        </w:rPr>
        <w:t xml:space="preserve">nfant and </w:t>
      </w:r>
      <w:r w:rsidRPr="00491D23">
        <w:rPr>
          <w:rFonts w:ascii="Times New Roman" w:hAnsi="Times New Roman" w:cs="Times New Roman"/>
          <w:sz w:val="20"/>
          <w:lang w:val="en-GB" w:eastAsia="ko-KR"/>
        </w:rPr>
        <w:t>E</w:t>
      </w:r>
      <w:r w:rsidRPr="00491D23">
        <w:rPr>
          <w:rFonts w:ascii="Times New Roman" w:hAnsi="Times New Roman" w:cs="Times New Roman"/>
          <w:sz w:val="20"/>
          <w:lang w:val="en-GB"/>
        </w:rPr>
        <w:t xml:space="preserve">arly </w:t>
      </w:r>
      <w:r w:rsidRPr="00491D23">
        <w:rPr>
          <w:rFonts w:ascii="Times New Roman" w:hAnsi="Times New Roman" w:cs="Times New Roman"/>
          <w:sz w:val="20"/>
          <w:lang w:val="en-GB" w:eastAsia="ko-KR"/>
        </w:rPr>
        <w:t>C</w:t>
      </w:r>
      <w:r w:rsidRPr="00491D23">
        <w:rPr>
          <w:rFonts w:ascii="Times New Roman" w:hAnsi="Times New Roman" w:cs="Times New Roman"/>
          <w:sz w:val="20"/>
          <w:lang w:val="en-GB"/>
        </w:rPr>
        <w:t xml:space="preserve">hildhood </w:t>
      </w:r>
      <w:r w:rsidRPr="00491D23">
        <w:rPr>
          <w:rFonts w:ascii="Times New Roman" w:hAnsi="Times New Roman" w:cs="Times New Roman"/>
          <w:sz w:val="20"/>
          <w:lang w:val="en-GB" w:eastAsia="ko-KR"/>
        </w:rPr>
        <w:t>M</w:t>
      </w:r>
      <w:r w:rsidRPr="00491D23">
        <w:rPr>
          <w:rFonts w:ascii="Times New Roman" w:hAnsi="Times New Roman" w:cs="Times New Roman"/>
          <w:sz w:val="20"/>
          <w:lang w:val="en-GB"/>
        </w:rPr>
        <w:t xml:space="preserve">ortality: </w:t>
      </w:r>
      <w:r w:rsidRPr="00491D23">
        <w:rPr>
          <w:rFonts w:ascii="Times New Roman" w:hAnsi="Times New Roman" w:cs="Times New Roman"/>
          <w:sz w:val="20"/>
          <w:lang w:val="en-GB" w:eastAsia="ko-KR"/>
        </w:rPr>
        <w:t>M</w:t>
      </w:r>
      <w:r w:rsidRPr="00491D23">
        <w:rPr>
          <w:rFonts w:ascii="Times New Roman" w:hAnsi="Times New Roman" w:cs="Times New Roman"/>
          <w:sz w:val="20"/>
          <w:lang w:val="en-GB"/>
        </w:rPr>
        <w:t xml:space="preserve">ajor </w:t>
      </w:r>
      <w:r w:rsidRPr="00491D23">
        <w:rPr>
          <w:rFonts w:ascii="Times New Roman" w:hAnsi="Times New Roman" w:cs="Times New Roman"/>
          <w:sz w:val="20"/>
          <w:lang w:val="en-GB" w:eastAsia="ko-KR"/>
        </w:rPr>
        <w:t>C</w:t>
      </w:r>
      <w:r w:rsidRPr="00491D23">
        <w:rPr>
          <w:rFonts w:ascii="Times New Roman" w:hAnsi="Times New Roman" w:cs="Times New Roman"/>
          <w:sz w:val="20"/>
          <w:lang w:val="en-GB"/>
        </w:rPr>
        <w:t xml:space="preserve">auses of </w:t>
      </w:r>
      <w:r w:rsidRPr="00491D23">
        <w:rPr>
          <w:rFonts w:ascii="Times New Roman" w:hAnsi="Times New Roman" w:cs="Times New Roman"/>
          <w:sz w:val="20"/>
          <w:lang w:val="en-GB" w:eastAsia="ko-KR"/>
        </w:rPr>
        <w:t>D</w:t>
      </w:r>
      <w:r w:rsidRPr="00491D23">
        <w:rPr>
          <w:rFonts w:ascii="Times New Roman" w:hAnsi="Times New Roman" w:cs="Times New Roman"/>
          <w:sz w:val="20"/>
          <w:lang w:val="en-GB"/>
        </w:rPr>
        <w:t xml:space="preserve">eath and </w:t>
      </w:r>
      <w:r w:rsidRPr="00491D23">
        <w:rPr>
          <w:rFonts w:ascii="Times New Roman" w:hAnsi="Times New Roman" w:cs="Times New Roman"/>
          <w:sz w:val="20"/>
          <w:lang w:val="en-GB" w:eastAsia="ko-KR"/>
        </w:rPr>
        <w:t>P</w:t>
      </w:r>
      <w:r w:rsidRPr="00491D23">
        <w:rPr>
          <w:rFonts w:ascii="Times New Roman" w:hAnsi="Times New Roman" w:cs="Times New Roman"/>
          <w:sz w:val="20"/>
          <w:lang w:val="en-GB"/>
        </w:rPr>
        <w:t xml:space="preserve">ossible </w:t>
      </w:r>
      <w:r w:rsidRPr="00491D23">
        <w:rPr>
          <w:rFonts w:ascii="Times New Roman" w:hAnsi="Times New Roman" w:cs="Times New Roman"/>
          <w:sz w:val="20"/>
          <w:lang w:val="en-GB" w:eastAsia="ko-KR"/>
        </w:rPr>
        <w:t>B</w:t>
      </w:r>
      <w:r w:rsidRPr="00491D23">
        <w:rPr>
          <w:rFonts w:ascii="Times New Roman" w:hAnsi="Times New Roman" w:cs="Times New Roman"/>
          <w:sz w:val="20"/>
          <w:lang w:val="en-GB"/>
        </w:rPr>
        <w:t xml:space="preserve">iological </w:t>
      </w:r>
      <w:r w:rsidRPr="00491D23">
        <w:rPr>
          <w:rFonts w:ascii="Times New Roman" w:hAnsi="Times New Roman" w:cs="Times New Roman"/>
          <w:sz w:val="20"/>
          <w:lang w:val="en-GB" w:eastAsia="ko-KR"/>
        </w:rPr>
        <w:t>C</w:t>
      </w:r>
      <w:r w:rsidRPr="00491D23">
        <w:rPr>
          <w:rFonts w:ascii="Times New Roman" w:hAnsi="Times New Roman" w:cs="Times New Roman"/>
          <w:sz w:val="20"/>
          <w:lang w:val="en-GB"/>
        </w:rPr>
        <w:t>auses’, in United Nations</w:t>
      </w:r>
      <w:r w:rsidRPr="00491D23">
        <w:rPr>
          <w:rFonts w:ascii="Times New Roman" w:hAnsi="Times New Roman" w:cs="Times New Roman"/>
          <w:sz w:val="20"/>
          <w:lang w:val="en-GB" w:eastAsia="ko-KR"/>
        </w:rPr>
        <w:t>,</w:t>
      </w:r>
      <w:r w:rsidRPr="00491D23">
        <w:rPr>
          <w:rFonts w:ascii="Times New Roman" w:hAnsi="Times New Roman" w:cs="Times New Roman"/>
          <w:sz w:val="20"/>
          <w:lang w:val="en-GB"/>
        </w:rPr>
        <w:t xml:space="preserve"> </w:t>
      </w:r>
      <w:r w:rsidRPr="00491D23">
        <w:rPr>
          <w:rFonts w:ascii="Times New Roman" w:hAnsi="Times New Roman" w:cs="Times New Roman"/>
          <w:i/>
          <w:sz w:val="20"/>
          <w:lang w:val="en-GB"/>
        </w:rPr>
        <w:t>Too Young to Die: Genes or Gender?</w:t>
      </w:r>
      <w:r w:rsidRPr="00491D23">
        <w:rPr>
          <w:rFonts w:ascii="Times New Roman" w:hAnsi="Times New Roman" w:cs="Times New Roman"/>
          <w:sz w:val="20"/>
          <w:lang w:val="en-GB"/>
        </w:rPr>
        <w:t xml:space="preserve">, </w:t>
      </w:r>
      <w:r w:rsidRPr="00491D23">
        <w:rPr>
          <w:rFonts w:ascii="Times New Roman" w:hAnsi="Times New Roman" w:cs="Times New Roman"/>
          <w:sz w:val="20"/>
          <w:lang w:val="en-GB" w:eastAsia="ko-KR"/>
        </w:rPr>
        <w:t xml:space="preserve">New York: United Nations, </w:t>
      </w:r>
      <w:r w:rsidRPr="00491D23">
        <w:rPr>
          <w:rFonts w:ascii="Times New Roman" w:hAnsi="Times New Roman" w:cs="Times New Roman"/>
          <w:sz w:val="20"/>
          <w:lang w:val="en-GB"/>
        </w:rPr>
        <w:t>pp</w:t>
      </w:r>
      <w:r w:rsidRPr="00491D23">
        <w:rPr>
          <w:rFonts w:ascii="Times New Roman" w:hAnsi="Times New Roman" w:cs="Times New Roman"/>
          <w:sz w:val="20"/>
          <w:lang w:val="en-GB" w:eastAsia="ko-KR"/>
        </w:rPr>
        <w:t>.</w:t>
      </w:r>
      <w:r w:rsidRPr="00491D23">
        <w:rPr>
          <w:rFonts w:ascii="Times New Roman" w:hAnsi="Times New Roman" w:cs="Times New Roman"/>
          <w:sz w:val="20"/>
          <w:lang w:val="en-GB"/>
        </w:rPr>
        <w:t xml:space="preserve"> 64-83.</w:t>
      </w:r>
    </w:p>
    <w:p w14:paraId="184D9DEB" w14:textId="7B6C154D" w:rsidR="00CC6601" w:rsidRPr="00491D23" w:rsidRDefault="00CC6601" w:rsidP="00B124D1">
      <w:pPr>
        <w:spacing w:after="60" w:line="240" w:lineRule="auto"/>
        <w:ind w:left="360" w:hanging="360"/>
        <w:rPr>
          <w:rFonts w:ascii="Times New Roman" w:hAnsi="Times New Roman" w:cs="Times New Roman"/>
          <w:sz w:val="20"/>
          <w:lang w:val="en-GB"/>
        </w:rPr>
      </w:pPr>
      <w:r w:rsidRPr="00CC6601">
        <w:rPr>
          <w:rFonts w:ascii="Times New Roman" w:hAnsi="Times New Roman" w:cs="Times New Roman"/>
          <w:sz w:val="20"/>
          <w:lang w:val="en-GB"/>
        </w:rPr>
        <w:t>Woetzel,</w:t>
      </w:r>
      <w:r>
        <w:rPr>
          <w:rFonts w:ascii="Times New Roman" w:hAnsi="Times New Roman" w:cs="Times New Roman"/>
          <w:sz w:val="20"/>
          <w:lang w:val="en-GB"/>
        </w:rPr>
        <w:t xml:space="preserve"> J. </w:t>
      </w:r>
      <w:r w:rsidRPr="00CC6601">
        <w:rPr>
          <w:rFonts w:ascii="Times New Roman" w:hAnsi="Times New Roman" w:cs="Times New Roman"/>
          <w:sz w:val="20"/>
          <w:lang w:val="en-GB"/>
        </w:rPr>
        <w:t>2015. "The Power of Parity: How Advancing Women's Equality can Add $12 trillion to Global Growth," Working Papers id:7570, eSocialSciences.</w:t>
      </w:r>
    </w:p>
    <w:p w14:paraId="2FEB7E7F" w14:textId="77777777" w:rsidR="001838E0" w:rsidRPr="00491D23" w:rsidRDefault="001838E0" w:rsidP="00B124D1">
      <w:pPr>
        <w:pStyle w:val="WBROreferences"/>
        <w:spacing w:after="60" w:line="240" w:lineRule="auto"/>
        <w:ind w:left="216" w:hanging="216"/>
        <w:rPr>
          <w:sz w:val="20"/>
          <w:szCs w:val="20"/>
          <w:lang w:val="en-GB"/>
        </w:rPr>
      </w:pPr>
      <w:r w:rsidRPr="00BD77E0">
        <w:rPr>
          <w:iCs/>
          <w:color w:val="333333"/>
          <w:sz w:val="20"/>
          <w:szCs w:val="20"/>
          <w:shd w:val="clear" w:color="auto" w:fill="FFFFFF"/>
          <w:lang w:val="en-GB"/>
        </w:rPr>
        <w:t xml:space="preserve">World Bank. 2011. </w:t>
      </w:r>
      <w:r w:rsidRPr="00BD77E0">
        <w:rPr>
          <w:i/>
          <w:iCs/>
          <w:color w:val="333333"/>
          <w:sz w:val="20"/>
          <w:szCs w:val="20"/>
          <w:shd w:val="clear" w:color="auto" w:fill="FFFFFF"/>
          <w:lang w:val="en-GB"/>
        </w:rPr>
        <w:t>World Development Report 2012: Gender Equality and Development</w:t>
      </w:r>
      <w:r w:rsidRPr="00BD77E0">
        <w:rPr>
          <w:iCs/>
          <w:color w:val="333333"/>
          <w:sz w:val="20"/>
          <w:szCs w:val="20"/>
          <w:shd w:val="clear" w:color="auto" w:fill="FFFFFF"/>
          <w:lang w:val="en-GB"/>
        </w:rPr>
        <w:t>, Washington D</w:t>
      </w:r>
      <w:r w:rsidR="00AF0259" w:rsidRPr="00BD77E0">
        <w:rPr>
          <w:iCs/>
          <w:color w:val="333333"/>
          <w:sz w:val="20"/>
          <w:szCs w:val="20"/>
          <w:shd w:val="clear" w:color="auto" w:fill="FFFFFF"/>
          <w:lang w:val="en-GB"/>
        </w:rPr>
        <w:t>.</w:t>
      </w:r>
      <w:r w:rsidRPr="00BD77E0">
        <w:rPr>
          <w:iCs/>
          <w:color w:val="333333"/>
          <w:sz w:val="20"/>
          <w:szCs w:val="20"/>
          <w:shd w:val="clear" w:color="auto" w:fill="FFFFFF"/>
          <w:lang w:val="en-GB"/>
        </w:rPr>
        <w:t>C</w:t>
      </w:r>
      <w:r w:rsidR="00AF0259" w:rsidRPr="00BD77E0">
        <w:rPr>
          <w:iCs/>
          <w:color w:val="333333"/>
          <w:sz w:val="20"/>
          <w:szCs w:val="20"/>
          <w:shd w:val="clear" w:color="auto" w:fill="FFFFFF"/>
          <w:lang w:val="en-GB"/>
        </w:rPr>
        <w:t>.</w:t>
      </w:r>
      <w:r w:rsidRPr="00BD77E0">
        <w:rPr>
          <w:iCs/>
          <w:color w:val="333333"/>
          <w:sz w:val="20"/>
          <w:szCs w:val="20"/>
          <w:shd w:val="clear" w:color="auto" w:fill="FFFFFF"/>
          <w:lang w:val="en-GB"/>
        </w:rPr>
        <w:t>: The World Bank.</w:t>
      </w:r>
    </w:p>
    <w:p w14:paraId="786091B8" w14:textId="18BE658F"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Yang, </w:t>
      </w:r>
      <w:r w:rsidR="00263BBB">
        <w:rPr>
          <w:rFonts w:ascii="Times New Roman" w:eastAsia="Times New Roman" w:hAnsi="Times New Roman" w:cs="Times New Roman"/>
          <w:sz w:val="20"/>
          <w:szCs w:val="20"/>
          <w:lang w:val="en-GB"/>
        </w:rPr>
        <w:t>B</w:t>
      </w:r>
      <w:r w:rsidRPr="00BD77E0">
        <w:rPr>
          <w:rFonts w:ascii="Times New Roman" w:eastAsia="Times New Roman" w:hAnsi="Times New Roman" w:cs="Times New Roman"/>
          <w:sz w:val="20"/>
          <w:szCs w:val="20"/>
          <w:lang w:val="en-GB"/>
        </w:rPr>
        <w:t>. 2001.</w:t>
      </w:r>
      <w:r w:rsidRPr="00BD77E0">
        <w:rPr>
          <w:rFonts w:ascii="Times New Roman" w:eastAsia="Times New Roman" w:hAnsi="Times New Roman" w:cs="Times New Roman"/>
          <w:i/>
          <w:sz w:val="20"/>
          <w:szCs w:val="20"/>
          <w:lang w:val="en-GB"/>
        </w:rPr>
        <w:t>The National Pension Scheme of the Republic of Korea</w:t>
      </w:r>
      <w:r w:rsidRPr="00BD77E0">
        <w:rPr>
          <w:rFonts w:ascii="Times New Roman" w:eastAsia="Times New Roman" w:hAnsi="Times New Roman" w:cs="Times New Roman"/>
          <w:sz w:val="20"/>
          <w:szCs w:val="20"/>
          <w:lang w:val="en-GB"/>
        </w:rPr>
        <w:t>, Washington DC: World Bank Institute.</w:t>
      </w:r>
      <w:r w:rsidRPr="00BD77E0">
        <w:rPr>
          <w:rFonts w:ascii="Times New Roman" w:eastAsia="Times New Roman" w:hAnsi="Times New Roman" w:cs="Times New Roman"/>
          <w:i/>
          <w:sz w:val="20"/>
          <w:szCs w:val="20"/>
          <w:lang w:val="en-GB"/>
        </w:rPr>
        <w:t xml:space="preserve"> </w:t>
      </w:r>
    </w:p>
    <w:p w14:paraId="2BC339E7" w14:textId="5EA48043" w:rsidR="004E0BE7" w:rsidRPr="00BD77E0" w:rsidRDefault="006A3B7E" w:rsidP="00B124D1">
      <w:pPr>
        <w:spacing w:after="80" w:line="240" w:lineRule="auto"/>
        <w:ind w:left="216" w:hanging="216"/>
        <w:rPr>
          <w:rFonts w:ascii="Times New Roman" w:eastAsia="Times New Roman" w:hAnsi="Times New Roman" w:cs="Times New Roman"/>
          <w:sz w:val="20"/>
          <w:szCs w:val="20"/>
          <w:lang w:val="en-GB"/>
        </w:rPr>
      </w:pPr>
      <w:r w:rsidRPr="00BD77E0">
        <w:rPr>
          <w:rFonts w:ascii="Times New Roman" w:eastAsia="Times New Roman" w:hAnsi="Times New Roman" w:cs="Times New Roman"/>
          <w:sz w:val="20"/>
          <w:szCs w:val="20"/>
          <w:lang w:val="en-GB"/>
        </w:rPr>
        <w:t xml:space="preserve">Yüksel-Kaptanoğlu, </w:t>
      </w:r>
      <w:r w:rsidR="00263BBB">
        <w:rPr>
          <w:rFonts w:ascii="Times New Roman" w:eastAsia="Times New Roman" w:hAnsi="Times New Roman" w:cs="Times New Roman"/>
          <w:sz w:val="20"/>
          <w:szCs w:val="20"/>
          <w:lang w:val="en-GB"/>
        </w:rPr>
        <w:t>I.</w:t>
      </w:r>
      <w:r w:rsidRPr="00BD77E0">
        <w:rPr>
          <w:rFonts w:ascii="Times New Roman" w:eastAsia="Times New Roman" w:hAnsi="Times New Roman" w:cs="Times New Roman"/>
          <w:sz w:val="20"/>
          <w:szCs w:val="20"/>
          <w:lang w:val="en-GB"/>
        </w:rPr>
        <w:t xml:space="preserve">, Eryurt, </w:t>
      </w:r>
      <w:r w:rsidR="00263BBB">
        <w:rPr>
          <w:rFonts w:ascii="Times New Roman" w:eastAsia="Times New Roman" w:hAnsi="Times New Roman" w:cs="Times New Roman"/>
          <w:sz w:val="20"/>
          <w:szCs w:val="20"/>
          <w:lang w:val="en-GB"/>
        </w:rPr>
        <w:t xml:space="preserve">M.A., </w:t>
      </w:r>
      <w:r w:rsidRPr="00BD77E0">
        <w:rPr>
          <w:rFonts w:ascii="Times New Roman" w:eastAsia="Times New Roman" w:hAnsi="Times New Roman" w:cs="Times New Roman"/>
          <w:sz w:val="20"/>
          <w:szCs w:val="20"/>
          <w:lang w:val="en-GB"/>
        </w:rPr>
        <w:t>Koç</w:t>
      </w:r>
      <w:r w:rsidR="00263BBB">
        <w:rPr>
          <w:rFonts w:ascii="Times New Roman" w:eastAsia="Times New Roman" w:hAnsi="Times New Roman" w:cs="Times New Roman"/>
          <w:sz w:val="20"/>
          <w:szCs w:val="20"/>
          <w:lang w:val="en-GB"/>
        </w:rPr>
        <w:t>, I. &amp;</w:t>
      </w:r>
      <w:r w:rsidRPr="00BD77E0">
        <w:rPr>
          <w:rFonts w:ascii="Times New Roman" w:eastAsia="Times New Roman" w:hAnsi="Times New Roman" w:cs="Times New Roman"/>
          <w:sz w:val="20"/>
          <w:szCs w:val="20"/>
          <w:lang w:val="en-GB"/>
        </w:rPr>
        <w:t xml:space="preserve"> Çavlin</w:t>
      </w:r>
      <w:r w:rsidR="00263BBB">
        <w:rPr>
          <w:rFonts w:ascii="Times New Roman" w:eastAsia="Times New Roman" w:hAnsi="Times New Roman" w:cs="Times New Roman"/>
          <w:sz w:val="20"/>
          <w:szCs w:val="20"/>
          <w:lang w:val="en-GB"/>
        </w:rPr>
        <w:t>, A</w:t>
      </w:r>
      <w:r w:rsidRPr="00BD77E0">
        <w:rPr>
          <w:rFonts w:ascii="Times New Roman" w:eastAsia="Times New Roman" w:hAnsi="Times New Roman" w:cs="Times New Roman"/>
          <w:sz w:val="20"/>
          <w:szCs w:val="20"/>
          <w:lang w:val="en-GB"/>
        </w:rPr>
        <w:t xml:space="preserve">. 2014. </w:t>
      </w:r>
      <w:r w:rsidRPr="00E501D1">
        <w:rPr>
          <w:rFonts w:ascii="Times New Roman" w:eastAsia="Times New Roman" w:hAnsi="Times New Roman" w:cs="Times New Roman"/>
          <w:i/>
          <w:sz w:val="20"/>
          <w:szCs w:val="20"/>
          <w:lang w:val="en-GB"/>
        </w:rPr>
        <w:t>Mechanisms behind the Skewed Sex Ratio at Birth in Azerbaijan: Qualitative and Quantitative Analyses</w:t>
      </w:r>
      <w:r w:rsidR="00263BBB">
        <w:rPr>
          <w:rFonts w:ascii="Times New Roman" w:eastAsia="Times New Roman" w:hAnsi="Times New Roman" w:cs="Times New Roman"/>
          <w:i/>
          <w:sz w:val="20"/>
          <w:szCs w:val="20"/>
          <w:lang w:val="en-GB"/>
        </w:rPr>
        <w:t>.</w:t>
      </w:r>
      <w:r w:rsidRPr="00BD77E0">
        <w:rPr>
          <w:rFonts w:ascii="Times New Roman" w:eastAsia="Times New Roman" w:hAnsi="Times New Roman" w:cs="Times New Roman"/>
          <w:sz w:val="20"/>
          <w:szCs w:val="20"/>
          <w:lang w:val="en-GB"/>
        </w:rPr>
        <w:t xml:space="preserve"> Report prepared for the UNFPA, Baku.</w:t>
      </w:r>
    </w:p>
    <w:sectPr w:rsidR="004E0BE7" w:rsidRPr="00BD77E0" w:rsidSect="00BD77E0">
      <w:endnotePr>
        <w:numFmt w:val="decimal"/>
      </w:endnotePr>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CD30" w14:textId="77777777" w:rsidR="00710A66" w:rsidRDefault="00710A66">
      <w:pPr>
        <w:spacing w:after="0" w:line="240" w:lineRule="auto"/>
      </w:pPr>
      <w:r>
        <w:separator/>
      </w:r>
    </w:p>
  </w:endnote>
  <w:endnote w:type="continuationSeparator" w:id="0">
    <w:p w14:paraId="052DBFC6" w14:textId="77777777" w:rsidR="00710A66" w:rsidRDefault="00710A66">
      <w:pPr>
        <w:spacing w:after="0" w:line="240" w:lineRule="auto"/>
      </w:pPr>
      <w:r>
        <w:continuationSeparator/>
      </w:r>
    </w:p>
  </w:endnote>
  <w:endnote w:id="1">
    <w:p w14:paraId="1259C0F5" w14:textId="67D96C0B" w:rsidR="00827263" w:rsidRDefault="00827263" w:rsidP="00C22EC5">
      <w:pPr>
        <w:pBdr>
          <w:top w:val="nil"/>
          <w:left w:val="nil"/>
          <w:bottom w:val="nil"/>
          <w:right w:val="nil"/>
          <w:between w:val="nil"/>
        </w:pBdr>
        <w:spacing w:after="60" w:line="240" w:lineRule="auto"/>
        <w:ind w:left="173" w:hanging="173"/>
      </w:pPr>
      <w:r>
        <w:rPr>
          <w:vertAlign w:val="superscript"/>
        </w:rPr>
        <w:endnoteRef/>
      </w:r>
      <w:r>
        <w:rPr>
          <w:rFonts w:ascii="Times New Roman" w:eastAsia="Times New Roman" w:hAnsi="Times New Roman" w:cs="Times New Roman"/>
          <w:sz w:val="20"/>
          <w:szCs w:val="20"/>
        </w:rPr>
        <w:t xml:space="preserve"> UNFPA (Armenia) 2015; Yüksel-Kaptanoğlu et al</w:t>
      </w:r>
      <w:r w:rsidR="00263B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(2014) on Azerbaijan; Guilmoto (2015) and UNFPA Georgia (2017); Talukder (2014:6) on Bangladesh; Puri and Tamang (2015:1) on Nepal; UNFPA (2011) on Vietnam; and Das Gupta et al</w:t>
      </w:r>
      <w:r w:rsidR="00263BB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(2003) on China, India, and South Korea.</w:t>
      </w:r>
    </w:p>
  </w:endnote>
  <w:endnote w:id="2">
    <w:p w14:paraId="4D8AA128" w14:textId="471C0DBE" w:rsidR="00827263" w:rsidRDefault="00827263" w:rsidP="001F0E77">
      <w:pPr>
        <w:pBdr>
          <w:top w:val="nil"/>
          <w:left w:val="nil"/>
          <w:bottom w:val="nil"/>
          <w:right w:val="nil"/>
          <w:between w:val="nil"/>
        </w:pBdr>
        <w:spacing w:after="60" w:line="240" w:lineRule="auto"/>
        <w:ind w:left="173" w:hanging="173"/>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There is a large literature on this, some of which is summarized in Middleton and Lapham (1987).</w:t>
      </w:r>
    </w:p>
  </w:endnote>
  <w:endnote w:id="3">
    <w:p w14:paraId="7B9CE8AC" w14:textId="77777777" w:rsidR="00827263" w:rsidRDefault="00827263" w:rsidP="002D1FEF">
      <w:pPr>
        <w:pBdr>
          <w:top w:val="nil"/>
          <w:left w:val="nil"/>
          <w:bottom w:val="nil"/>
          <w:right w:val="nil"/>
          <w:between w:val="nil"/>
        </w:pBdr>
        <w:spacing w:after="60" w:line="240" w:lineRule="auto"/>
        <w:ind w:left="173" w:hanging="173"/>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UNFPA India and Breakthrough (2014).</w:t>
      </w:r>
    </w:p>
  </w:endnote>
  <w:endnote w:id="4">
    <w:p w14:paraId="4D9707A5" w14:textId="0B060F59" w:rsidR="00827263" w:rsidRDefault="00827263" w:rsidP="002D1FEF">
      <w:pPr>
        <w:pBdr>
          <w:top w:val="nil"/>
          <w:left w:val="nil"/>
          <w:bottom w:val="nil"/>
          <w:right w:val="nil"/>
          <w:between w:val="nil"/>
        </w:pBdr>
        <w:spacing w:after="60" w:line="240" w:lineRule="auto"/>
        <w:ind w:left="173" w:hanging="173"/>
        <w:rPr>
          <w:rFonts w:ascii="Times New Roman" w:eastAsia="Times New Roman" w:hAnsi="Times New Roman" w:cs="Times New Roman"/>
          <w:color w:val="000000"/>
          <w:sz w:val="20"/>
          <w:szCs w:val="20"/>
        </w:rPr>
      </w:pPr>
      <w:r>
        <w:rPr>
          <w:vertAlign w:val="superscript"/>
        </w:rPr>
        <w:endnoteRef/>
      </w:r>
      <w:r>
        <w:rPr>
          <w:rFonts w:ascii="Times New Roman" w:eastAsia="Times New Roman" w:hAnsi="Times New Roman" w:cs="Times New Roman"/>
          <w:color w:val="000000"/>
          <w:sz w:val="20"/>
          <w:szCs w:val="20"/>
        </w:rPr>
        <w:t xml:space="preserve"> The UNFPA India office responded by issuing a FAQ sheet explaining what is and is not illegal (UNFPA India and IPAS 2013). </w:t>
      </w:r>
    </w:p>
  </w:endnote>
  <w:endnote w:id="5">
    <w:p w14:paraId="760AEE6A" w14:textId="47E705CA" w:rsidR="00827263" w:rsidRDefault="00827263" w:rsidP="004D74F4">
      <w:pPr>
        <w:spacing w:after="60" w:line="240" w:lineRule="auto"/>
        <w:ind w:left="158" w:hanging="158"/>
        <w:jc w:val="both"/>
      </w:pPr>
      <w:r>
        <w:rPr>
          <w:vertAlign w:val="superscript"/>
        </w:rPr>
        <w:endnoteRef/>
      </w:r>
      <w:r>
        <w:rPr>
          <w:rFonts w:ascii="Times New Roman" w:eastAsia="Times New Roman" w:hAnsi="Times New Roman" w:cs="Times New Roman"/>
          <w:sz w:val="20"/>
          <w:szCs w:val="20"/>
        </w:rPr>
        <w:t xml:space="preserve"> The term “soap opera” originated with serial programs sponsored by the producers of soap and hygiene products, starting with radio in the 1930s and television thereafter. These engaged their audience with the emotional crises of their beloved characters</w:t>
      </w:r>
      <w:r w:rsidR="007D563A">
        <w:rPr>
          <w:rFonts w:ascii="Times New Roman" w:eastAsia="Times New Roman" w:hAnsi="Times New Roman" w:cs="Times New Roman"/>
          <w:sz w:val="20"/>
          <w:szCs w:val="20"/>
        </w:rPr>
        <w:t>. S</w:t>
      </w:r>
      <w:r>
        <w:rPr>
          <w:rFonts w:ascii="Times New Roman" w:eastAsia="Times New Roman" w:hAnsi="Times New Roman" w:cs="Times New Roman"/>
          <w:sz w:val="20"/>
          <w:szCs w:val="20"/>
        </w:rPr>
        <w:t>ales of their sponsors’ products shot up (Swasy 1994</w:t>
      </w:r>
      <w:r w:rsidR="007D563A">
        <w:rPr>
          <w:rFonts w:ascii="Times New Roman" w:eastAsia="Times New Roman" w:hAnsi="Times New Roman" w:cs="Times New Roman"/>
          <w:sz w:val="20"/>
          <w:szCs w:val="20"/>
        </w:rPr>
        <w:t xml:space="preserve">, p. </w:t>
      </w:r>
      <w:r>
        <w:rPr>
          <w:rFonts w:ascii="Times New Roman" w:eastAsia="Times New Roman" w:hAnsi="Times New Roman" w:cs="Times New Roman"/>
          <w:sz w:val="20"/>
          <w:szCs w:val="20"/>
        </w:rPr>
        <w:t>110-112).</w:t>
      </w:r>
    </w:p>
  </w:endnote>
  <w:endnote w:id="6">
    <w:p w14:paraId="2703E9A6" w14:textId="0618B233" w:rsidR="00827263" w:rsidRDefault="00827263">
      <w:pPr>
        <w:pStyle w:val="EndnoteText"/>
      </w:pPr>
      <w:r>
        <w:rPr>
          <w:rStyle w:val="EndnoteReference"/>
        </w:rPr>
        <w:endnoteRef/>
      </w:r>
      <w:r>
        <w:t xml:space="preserve"> </w:t>
      </w:r>
      <w:hyperlink r:id="rId1" w:history="1">
        <w:r w:rsidRPr="00193002">
          <w:rPr>
            <w:rStyle w:val="Hyperlink"/>
          </w:rPr>
          <w:t>https://www.facebook.com/groups/409020602617094/</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141821"/>
      <w:docPartObj>
        <w:docPartGallery w:val="Page Numbers (Bottom of Page)"/>
        <w:docPartUnique/>
      </w:docPartObj>
    </w:sdtPr>
    <w:sdtEndPr>
      <w:rPr>
        <w:noProof/>
      </w:rPr>
    </w:sdtEndPr>
    <w:sdtContent>
      <w:p w14:paraId="79AD6F0F" w14:textId="21C039B1" w:rsidR="00827263" w:rsidRDefault="00827263">
        <w:pPr>
          <w:pStyle w:val="Footer"/>
          <w:jc w:val="right"/>
        </w:pPr>
        <w:r>
          <w:fldChar w:fldCharType="begin"/>
        </w:r>
        <w:r>
          <w:instrText xml:space="preserve"> PAGE   \* MERGEFORMAT </w:instrText>
        </w:r>
        <w:r>
          <w:fldChar w:fldCharType="separate"/>
        </w:r>
        <w:r w:rsidR="00C46EB0">
          <w:rPr>
            <w:noProof/>
          </w:rPr>
          <w:t>19</w:t>
        </w:r>
        <w:r>
          <w:rPr>
            <w:noProof/>
          </w:rPr>
          <w:fldChar w:fldCharType="end"/>
        </w:r>
      </w:p>
    </w:sdtContent>
  </w:sdt>
  <w:p w14:paraId="0D8A8910" w14:textId="77777777" w:rsidR="00827263" w:rsidRDefault="008272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A8D0" w14:textId="77777777" w:rsidR="00710A66" w:rsidRDefault="00710A66">
      <w:pPr>
        <w:spacing w:after="0" w:line="240" w:lineRule="auto"/>
      </w:pPr>
      <w:r>
        <w:separator/>
      </w:r>
    </w:p>
  </w:footnote>
  <w:footnote w:type="continuationSeparator" w:id="0">
    <w:p w14:paraId="6420531F" w14:textId="77777777" w:rsidR="00710A66" w:rsidRDefault="00710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CCC"/>
    <w:multiLevelType w:val="hybridMultilevel"/>
    <w:tmpl w:val="05922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43F2"/>
    <w:multiLevelType w:val="hybridMultilevel"/>
    <w:tmpl w:val="AA12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6E68"/>
    <w:multiLevelType w:val="multilevel"/>
    <w:tmpl w:val="CF84A3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C1559"/>
    <w:multiLevelType w:val="multilevel"/>
    <w:tmpl w:val="51CA45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03590"/>
    <w:multiLevelType w:val="multilevel"/>
    <w:tmpl w:val="4CF496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6CC0106"/>
    <w:multiLevelType w:val="multilevel"/>
    <w:tmpl w:val="C47074D2"/>
    <w:lvl w:ilvl="0">
      <w:start w:val="1"/>
      <w:numFmt w:val="lowerLetter"/>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19058F"/>
    <w:multiLevelType w:val="hybridMultilevel"/>
    <w:tmpl w:val="B94A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52EDD"/>
    <w:multiLevelType w:val="multilevel"/>
    <w:tmpl w:val="27565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EB34B5"/>
    <w:multiLevelType w:val="hybridMultilevel"/>
    <w:tmpl w:val="71C8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933DED"/>
    <w:multiLevelType w:val="hybridMultilevel"/>
    <w:tmpl w:val="D53E4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4C0DA7"/>
    <w:multiLevelType w:val="multilevel"/>
    <w:tmpl w:val="F418E3A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FB5384"/>
    <w:multiLevelType w:val="multilevel"/>
    <w:tmpl w:val="6BB2EC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1470EBF"/>
    <w:multiLevelType w:val="hybridMultilevel"/>
    <w:tmpl w:val="DBCE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96C3B"/>
    <w:multiLevelType w:val="multilevel"/>
    <w:tmpl w:val="AB241D6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27F5303"/>
    <w:multiLevelType w:val="multilevel"/>
    <w:tmpl w:val="B0EA6DAC"/>
    <w:lvl w:ilvl="0">
      <w:start w:val="4"/>
      <w:numFmt w:val="decimal"/>
      <w:lvlText w:val="%1"/>
      <w:lvlJc w:val="left"/>
      <w:pPr>
        <w:ind w:left="360" w:hanging="360"/>
      </w:pPr>
    </w:lvl>
    <w:lvl w:ilvl="1">
      <w:start w:val="1"/>
      <w:numFmt w:val="decimal"/>
      <w:lvlText w:val="%1.%2"/>
      <w:lvlJc w:val="left"/>
      <w:pPr>
        <w:ind w:left="41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13794495"/>
    <w:multiLevelType w:val="hybridMultilevel"/>
    <w:tmpl w:val="17FE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05855"/>
    <w:multiLevelType w:val="hybridMultilevel"/>
    <w:tmpl w:val="B0D4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D0206"/>
    <w:multiLevelType w:val="multilevel"/>
    <w:tmpl w:val="9B1AA3FC"/>
    <w:lvl w:ilvl="0">
      <w:start w:val="1"/>
      <w:numFmt w:val="decimal"/>
      <w:lvlText w:val="%1"/>
      <w:lvlJc w:val="left"/>
      <w:pPr>
        <w:ind w:left="360" w:hanging="360"/>
      </w:pPr>
      <w:rPr>
        <w:color w:val="0070C0"/>
      </w:rPr>
    </w:lvl>
    <w:lvl w:ilvl="1">
      <w:start w:val="2"/>
      <w:numFmt w:val="decimal"/>
      <w:lvlText w:val="%1.%2"/>
      <w:lvlJc w:val="left"/>
      <w:pPr>
        <w:ind w:left="360" w:hanging="360"/>
      </w:pPr>
      <w:rPr>
        <w:color w:val="0070C0"/>
      </w:rPr>
    </w:lvl>
    <w:lvl w:ilvl="2">
      <w:start w:val="1"/>
      <w:numFmt w:val="decimal"/>
      <w:lvlText w:val="%1.%2.%3"/>
      <w:lvlJc w:val="left"/>
      <w:pPr>
        <w:ind w:left="720" w:hanging="720"/>
      </w:pPr>
      <w:rPr>
        <w:color w:val="0070C0"/>
      </w:rPr>
    </w:lvl>
    <w:lvl w:ilvl="3">
      <w:start w:val="1"/>
      <w:numFmt w:val="decimal"/>
      <w:lvlText w:val="%1.%2.%3.%4"/>
      <w:lvlJc w:val="left"/>
      <w:pPr>
        <w:ind w:left="720" w:hanging="720"/>
      </w:pPr>
      <w:rPr>
        <w:color w:val="0070C0"/>
      </w:rPr>
    </w:lvl>
    <w:lvl w:ilvl="4">
      <w:start w:val="1"/>
      <w:numFmt w:val="decimal"/>
      <w:lvlText w:val="%1.%2.%3.%4.%5"/>
      <w:lvlJc w:val="left"/>
      <w:pPr>
        <w:ind w:left="1080" w:hanging="1080"/>
      </w:pPr>
      <w:rPr>
        <w:color w:val="0070C0"/>
      </w:rPr>
    </w:lvl>
    <w:lvl w:ilvl="5">
      <w:start w:val="1"/>
      <w:numFmt w:val="decimal"/>
      <w:lvlText w:val="%1.%2.%3.%4.%5.%6"/>
      <w:lvlJc w:val="left"/>
      <w:pPr>
        <w:ind w:left="1080" w:hanging="1080"/>
      </w:pPr>
      <w:rPr>
        <w:color w:val="0070C0"/>
      </w:rPr>
    </w:lvl>
    <w:lvl w:ilvl="6">
      <w:start w:val="1"/>
      <w:numFmt w:val="decimal"/>
      <w:lvlText w:val="%1.%2.%3.%4.%5.%6.%7"/>
      <w:lvlJc w:val="left"/>
      <w:pPr>
        <w:ind w:left="1440" w:hanging="1440"/>
      </w:pPr>
      <w:rPr>
        <w:color w:val="0070C0"/>
      </w:rPr>
    </w:lvl>
    <w:lvl w:ilvl="7">
      <w:start w:val="1"/>
      <w:numFmt w:val="decimal"/>
      <w:lvlText w:val="%1.%2.%3.%4.%5.%6.%7.%8"/>
      <w:lvlJc w:val="left"/>
      <w:pPr>
        <w:ind w:left="1440" w:hanging="1440"/>
      </w:pPr>
      <w:rPr>
        <w:color w:val="0070C0"/>
      </w:rPr>
    </w:lvl>
    <w:lvl w:ilvl="8">
      <w:start w:val="1"/>
      <w:numFmt w:val="decimal"/>
      <w:lvlText w:val="%1.%2.%3.%4.%5.%6.%7.%8.%9"/>
      <w:lvlJc w:val="left"/>
      <w:pPr>
        <w:ind w:left="1800" w:hanging="1800"/>
      </w:pPr>
      <w:rPr>
        <w:color w:val="0070C0"/>
      </w:rPr>
    </w:lvl>
  </w:abstractNum>
  <w:abstractNum w:abstractNumId="18" w15:restartNumberingAfterBreak="0">
    <w:nsid w:val="1A376C28"/>
    <w:multiLevelType w:val="hybridMultilevel"/>
    <w:tmpl w:val="2396B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00796C"/>
    <w:multiLevelType w:val="hybridMultilevel"/>
    <w:tmpl w:val="0C520C6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0" w15:restartNumberingAfterBreak="0">
    <w:nsid w:val="1C3B498C"/>
    <w:multiLevelType w:val="hybridMultilevel"/>
    <w:tmpl w:val="7052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2A4B20"/>
    <w:multiLevelType w:val="hybridMultilevel"/>
    <w:tmpl w:val="888CF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113863"/>
    <w:multiLevelType w:val="hybridMultilevel"/>
    <w:tmpl w:val="BB0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194C70"/>
    <w:multiLevelType w:val="multilevel"/>
    <w:tmpl w:val="6EB482E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AE50E6"/>
    <w:multiLevelType w:val="hybridMultilevel"/>
    <w:tmpl w:val="AC142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002DF8"/>
    <w:multiLevelType w:val="multilevel"/>
    <w:tmpl w:val="9A32DAA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A2C02E3"/>
    <w:multiLevelType w:val="hybridMultilevel"/>
    <w:tmpl w:val="CB8A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54DA3"/>
    <w:multiLevelType w:val="multilevel"/>
    <w:tmpl w:val="4476DC6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2B5B0B5C"/>
    <w:multiLevelType w:val="multilevel"/>
    <w:tmpl w:val="02720E52"/>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2CED2FD4"/>
    <w:multiLevelType w:val="hybridMultilevel"/>
    <w:tmpl w:val="741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F59F6"/>
    <w:multiLevelType w:val="hybridMultilevel"/>
    <w:tmpl w:val="25688E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1" w15:restartNumberingAfterBreak="0">
    <w:nsid w:val="2D350AD3"/>
    <w:multiLevelType w:val="hybridMultilevel"/>
    <w:tmpl w:val="EF46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474379"/>
    <w:multiLevelType w:val="hybridMultilevel"/>
    <w:tmpl w:val="8684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0668F8"/>
    <w:multiLevelType w:val="hybridMultilevel"/>
    <w:tmpl w:val="5FF84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017AFD"/>
    <w:multiLevelType w:val="multilevel"/>
    <w:tmpl w:val="FB6A9A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614F7E"/>
    <w:multiLevelType w:val="hybridMultilevel"/>
    <w:tmpl w:val="C1A20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9C439C"/>
    <w:multiLevelType w:val="hybridMultilevel"/>
    <w:tmpl w:val="048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5434C8"/>
    <w:multiLevelType w:val="multilevel"/>
    <w:tmpl w:val="2062B13C"/>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38" w15:restartNumberingAfterBreak="0">
    <w:nsid w:val="3FA0236B"/>
    <w:multiLevelType w:val="multilevel"/>
    <w:tmpl w:val="D898D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FBE23A2"/>
    <w:multiLevelType w:val="multilevel"/>
    <w:tmpl w:val="5F048F5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1BB62C6"/>
    <w:multiLevelType w:val="hybridMultilevel"/>
    <w:tmpl w:val="23A2767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15:restartNumberingAfterBreak="0">
    <w:nsid w:val="420E4458"/>
    <w:multiLevelType w:val="hybridMultilevel"/>
    <w:tmpl w:val="3522E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C20E1"/>
    <w:multiLevelType w:val="hybridMultilevel"/>
    <w:tmpl w:val="27F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3A54BD"/>
    <w:multiLevelType w:val="hybridMultilevel"/>
    <w:tmpl w:val="1EF88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775149F"/>
    <w:multiLevelType w:val="hybridMultilevel"/>
    <w:tmpl w:val="79A8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6643B4"/>
    <w:multiLevelType w:val="hybridMultilevel"/>
    <w:tmpl w:val="4ABA5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720DDF"/>
    <w:multiLevelType w:val="hybridMultilevel"/>
    <w:tmpl w:val="B3E4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844D2E"/>
    <w:multiLevelType w:val="multilevel"/>
    <w:tmpl w:val="467EDE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4BA53963"/>
    <w:multiLevelType w:val="multilevel"/>
    <w:tmpl w:val="8BCA587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4BED7BB1"/>
    <w:multiLevelType w:val="multilevel"/>
    <w:tmpl w:val="03CE69C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D3709B2"/>
    <w:multiLevelType w:val="hybridMultilevel"/>
    <w:tmpl w:val="63A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5D3003"/>
    <w:multiLevelType w:val="hybridMultilevel"/>
    <w:tmpl w:val="4B66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DB0DF2"/>
    <w:multiLevelType w:val="multilevel"/>
    <w:tmpl w:val="6A92CC3A"/>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EAB44D9"/>
    <w:multiLevelType w:val="hybridMultilevel"/>
    <w:tmpl w:val="FC1EB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20838EF"/>
    <w:multiLevelType w:val="hybridMultilevel"/>
    <w:tmpl w:val="C868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C714F4"/>
    <w:multiLevelType w:val="hybridMultilevel"/>
    <w:tmpl w:val="F600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962C23"/>
    <w:multiLevelType w:val="hybridMultilevel"/>
    <w:tmpl w:val="E68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E41D1D"/>
    <w:multiLevelType w:val="hybridMultilevel"/>
    <w:tmpl w:val="11542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41952D1"/>
    <w:multiLevelType w:val="hybridMultilevel"/>
    <w:tmpl w:val="DC50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52133C"/>
    <w:multiLevelType w:val="multilevel"/>
    <w:tmpl w:val="164E121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8584CE6"/>
    <w:multiLevelType w:val="hybridMultilevel"/>
    <w:tmpl w:val="C34C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F83967"/>
    <w:multiLevelType w:val="multilevel"/>
    <w:tmpl w:val="D9AC21BC"/>
    <w:lvl w:ilvl="0">
      <w:start w:val="1"/>
      <w:numFmt w:val="lowerLetter"/>
      <w:lvlText w:val="%1."/>
      <w:lvlJc w:val="left"/>
      <w:pPr>
        <w:ind w:left="1080" w:hanging="360"/>
      </w:p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920325D"/>
    <w:multiLevelType w:val="hybridMultilevel"/>
    <w:tmpl w:val="0BB4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1542C9"/>
    <w:multiLevelType w:val="hybridMultilevel"/>
    <w:tmpl w:val="DDCC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D61D8"/>
    <w:multiLevelType w:val="hybridMultilevel"/>
    <w:tmpl w:val="F32682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DAD48AE"/>
    <w:multiLevelType w:val="multilevel"/>
    <w:tmpl w:val="00867F8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02F0697"/>
    <w:multiLevelType w:val="hybridMultilevel"/>
    <w:tmpl w:val="B4DCF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2E6C40"/>
    <w:multiLevelType w:val="hybridMultilevel"/>
    <w:tmpl w:val="DB6A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EE3DCD"/>
    <w:multiLevelType w:val="hybridMultilevel"/>
    <w:tmpl w:val="5E5A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53B31C5"/>
    <w:multiLevelType w:val="hybridMultilevel"/>
    <w:tmpl w:val="13AA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E77D80"/>
    <w:multiLevelType w:val="multilevel"/>
    <w:tmpl w:val="C7686EB2"/>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1" w15:restartNumberingAfterBreak="0">
    <w:nsid w:val="780C48E2"/>
    <w:multiLevelType w:val="hybridMultilevel"/>
    <w:tmpl w:val="9DFC4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9271B3C"/>
    <w:multiLevelType w:val="multilevel"/>
    <w:tmpl w:val="FAA64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D2A0A7F"/>
    <w:multiLevelType w:val="hybridMultilevel"/>
    <w:tmpl w:val="B59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2729C"/>
    <w:multiLevelType w:val="hybridMultilevel"/>
    <w:tmpl w:val="3A10CB54"/>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5" w15:restartNumberingAfterBreak="0">
    <w:nsid w:val="7E14162E"/>
    <w:multiLevelType w:val="hybridMultilevel"/>
    <w:tmpl w:val="51FC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8202E3"/>
    <w:multiLevelType w:val="multilevel"/>
    <w:tmpl w:val="BC00E5BE"/>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7"/>
  </w:num>
  <w:num w:numId="3">
    <w:abstractNumId w:val="48"/>
  </w:num>
  <w:num w:numId="4">
    <w:abstractNumId w:val="14"/>
  </w:num>
  <w:num w:numId="5">
    <w:abstractNumId w:val="61"/>
  </w:num>
  <w:num w:numId="6">
    <w:abstractNumId w:val="47"/>
  </w:num>
  <w:num w:numId="7">
    <w:abstractNumId w:val="23"/>
  </w:num>
  <w:num w:numId="8">
    <w:abstractNumId w:val="70"/>
  </w:num>
  <w:num w:numId="9">
    <w:abstractNumId w:val="5"/>
  </w:num>
  <w:num w:numId="10">
    <w:abstractNumId w:val="11"/>
  </w:num>
  <w:num w:numId="11">
    <w:abstractNumId w:val="10"/>
  </w:num>
  <w:num w:numId="12">
    <w:abstractNumId w:val="13"/>
  </w:num>
  <w:num w:numId="13">
    <w:abstractNumId w:val="34"/>
  </w:num>
  <w:num w:numId="14">
    <w:abstractNumId w:val="4"/>
  </w:num>
  <w:num w:numId="15">
    <w:abstractNumId w:val="38"/>
  </w:num>
  <w:num w:numId="16">
    <w:abstractNumId w:val="27"/>
  </w:num>
  <w:num w:numId="17">
    <w:abstractNumId w:val="17"/>
  </w:num>
  <w:num w:numId="18">
    <w:abstractNumId w:val="39"/>
  </w:num>
  <w:num w:numId="19">
    <w:abstractNumId w:val="72"/>
  </w:num>
  <w:num w:numId="20">
    <w:abstractNumId w:val="3"/>
  </w:num>
  <w:num w:numId="21">
    <w:abstractNumId w:val="37"/>
  </w:num>
  <w:num w:numId="22">
    <w:abstractNumId w:val="65"/>
  </w:num>
  <w:num w:numId="23">
    <w:abstractNumId w:val="15"/>
  </w:num>
  <w:num w:numId="24">
    <w:abstractNumId w:val="59"/>
  </w:num>
  <w:num w:numId="25">
    <w:abstractNumId w:val="57"/>
  </w:num>
  <w:num w:numId="26">
    <w:abstractNumId w:val="16"/>
  </w:num>
  <w:num w:numId="27">
    <w:abstractNumId w:val="26"/>
  </w:num>
  <w:num w:numId="28">
    <w:abstractNumId w:val="41"/>
  </w:num>
  <w:num w:numId="29">
    <w:abstractNumId w:val="35"/>
  </w:num>
  <w:num w:numId="30">
    <w:abstractNumId w:val="58"/>
  </w:num>
  <w:num w:numId="31">
    <w:abstractNumId w:val="22"/>
  </w:num>
  <w:num w:numId="32">
    <w:abstractNumId w:val="66"/>
  </w:num>
  <w:num w:numId="33">
    <w:abstractNumId w:val="62"/>
  </w:num>
  <w:num w:numId="34">
    <w:abstractNumId w:val="75"/>
  </w:num>
  <w:num w:numId="35">
    <w:abstractNumId w:val="36"/>
  </w:num>
  <w:num w:numId="36">
    <w:abstractNumId w:val="29"/>
  </w:num>
  <w:num w:numId="37">
    <w:abstractNumId w:val="6"/>
  </w:num>
  <w:num w:numId="38">
    <w:abstractNumId w:val="76"/>
  </w:num>
  <w:num w:numId="39">
    <w:abstractNumId w:val="52"/>
  </w:num>
  <w:num w:numId="40">
    <w:abstractNumId w:val="28"/>
  </w:num>
  <w:num w:numId="41">
    <w:abstractNumId w:val="30"/>
  </w:num>
  <w:num w:numId="42">
    <w:abstractNumId w:val="50"/>
  </w:num>
  <w:num w:numId="43">
    <w:abstractNumId w:val="46"/>
  </w:num>
  <w:num w:numId="44">
    <w:abstractNumId w:val="21"/>
  </w:num>
  <w:num w:numId="45">
    <w:abstractNumId w:val="60"/>
  </w:num>
  <w:num w:numId="46">
    <w:abstractNumId w:val="68"/>
  </w:num>
  <w:num w:numId="47">
    <w:abstractNumId w:val="12"/>
  </w:num>
  <w:num w:numId="48">
    <w:abstractNumId w:val="43"/>
  </w:num>
  <w:num w:numId="49">
    <w:abstractNumId w:val="67"/>
  </w:num>
  <w:num w:numId="50">
    <w:abstractNumId w:val="73"/>
  </w:num>
  <w:num w:numId="51">
    <w:abstractNumId w:val="51"/>
  </w:num>
  <w:num w:numId="52">
    <w:abstractNumId w:val="31"/>
  </w:num>
  <w:num w:numId="53">
    <w:abstractNumId w:val="44"/>
  </w:num>
  <w:num w:numId="54">
    <w:abstractNumId w:val="63"/>
  </w:num>
  <w:num w:numId="55">
    <w:abstractNumId w:val="71"/>
  </w:num>
  <w:num w:numId="56">
    <w:abstractNumId w:val="69"/>
  </w:num>
  <w:num w:numId="57">
    <w:abstractNumId w:val="45"/>
  </w:num>
  <w:num w:numId="58">
    <w:abstractNumId w:val="0"/>
  </w:num>
  <w:num w:numId="59">
    <w:abstractNumId w:val="42"/>
  </w:num>
  <w:num w:numId="60">
    <w:abstractNumId w:val="1"/>
  </w:num>
  <w:num w:numId="61">
    <w:abstractNumId w:val="55"/>
  </w:num>
  <w:num w:numId="62">
    <w:abstractNumId w:val="64"/>
  </w:num>
  <w:num w:numId="63">
    <w:abstractNumId w:val="9"/>
  </w:num>
  <w:num w:numId="64">
    <w:abstractNumId w:val="24"/>
  </w:num>
  <w:num w:numId="65">
    <w:abstractNumId w:val="20"/>
  </w:num>
  <w:num w:numId="66">
    <w:abstractNumId w:val="19"/>
  </w:num>
  <w:num w:numId="67">
    <w:abstractNumId w:val="53"/>
  </w:num>
  <w:num w:numId="68">
    <w:abstractNumId w:val="74"/>
  </w:num>
  <w:num w:numId="69">
    <w:abstractNumId w:val="40"/>
  </w:num>
  <w:num w:numId="70">
    <w:abstractNumId w:val="8"/>
  </w:num>
  <w:num w:numId="71">
    <w:abstractNumId w:val="2"/>
  </w:num>
  <w:num w:numId="72">
    <w:abstractNumId w:val="49"/>
  </w:num>
  <w:num w:numId="73">
    <w:abstractNumId w:val="54"/>
  </w:num>
  <w:num w:numId="74">
    <w:abstractNumId w:val="32"/>
  </w:num>
  <w:num w:numId="75">
    <w:abstractNumId w:val="56"/>
  </w:num>
  <w:num w:numId="76">
    <w:abstractNumId w:val="18"/>
  </w:num>
  <w:num w:numId="77">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E7"/>
    <w:rsid w:val="00000879"/>
    <w:rsid w:val="000045AB"/>
    <w:rsid w:val="00007848"/>
    <w:rsid w:val="000108B5"/>
    <w:rsid w:val="00012F27"/>
    <w:rsid w:val="00014E90"/>
    <w:rsid w:val="00014FD4"/>
    <w:rsid w:val="000218E2"/>
    <w:rsid w:val="00021CFC"/>
    <w:rsid w:val="000260AB"/>
    <w:rsid w:val="000276A2"/>
    <w:rsid w:val="00031D1B"/>
    <w:rsid w:val="00031E7C"/>
    <w:rsid w:val="00035141"/>
    <w:rsid w:val="00035AE0"/>
    <w:rsid w:val="00040DA3"/>
    <w:rsid w:val="00043CA2"/>
    <w:rsid w:val="00045190"/>
    <w:rsid w:val="00047C09"/>
    <w:rsid w:val="0005498E"/>
    <w:rsid w:val="000568CF"/>
    <w:rsid w:val="00056DEA"/>
    <w:rsid w:val="00057BEC"/>
    <w:rsid w:val="00062C8A"/>
    <w:rsid w:val="00063A76"/>
    <w:rsid w:val="0006450D"/>
    <w:rsid w:val="00075B59"/>
    <w:rsid w:val="00076D4D"/>
    <w:rsid w:val="00084D9E"/>
    <w:rsid w:val="000850C8"/>
    <w:rsid w:val="0008749D"/>
    <w:rsid w:val="0009657B"/>
    <w:rsid w:val="000A052F"/>
    <w:rsid w:val="000A2803"/>
    <w:rsid w:val="000A401E"/>
    <w:rsid w:val="000A7E04"/>
    <w:rsid w:val="000B10CD"/>
    <w:rsid w:val="000B2068"/>
    <w:rsid w:val="000B3739"/>
    <w:rsid w:val="000B515D"/>
    <w:rsid w:val="000C07B9"/>
    <w:rsid w:val="000C32F0"/>
    <w:rsid w:val="000C4388"/>
    <w:rsid w:val="000C526B"/>
    <w:rsid w:val="000C7CCF"/>
    <w:rsid w:val="000D6400"/>
    <w:rsid w:val="000D73F8"/>
    <w:rsid w:val="000E1B53"/>
    <w:rsid w:val="000E287C"/>
    <w:rsid w:val="000E32B1"/>
    <w:rsid w:val="000F2072"/>
    <w:rsid w:val="000F590E"/>
    <w:rsid w:val="00105B8C"/>
    <w:rsid w:val="00105DCD"/>
    <w:rsid w:val="001069AE"/>
    <w:rsid w:val="001131E1"/>
    <w:rsid w:val="001219DB"/>
    <w:rsid w:val="0012436A"/>
    <w:rsid w:val="001251A9"/>
    <w:rsid w:val="0013181E"/>
    <w:rsid w:val="0013189C"/>
    <w:rsid w:val="00141BB3"/>
    <w:rsid w:val="00144E61"/>
    <w:rsid w:val="00145F21"/>
    <w:rsid w:val="00153E97"/>
    <w:rsid w:val="0015795A"/>
    <w:rsid w:val="0016012F"/>
    <w:rsid w:val="00166A1B"/>
    <w:rsid w:val="001671B4"/>
    <w:rsid w:val="0017125B"/>
    <w:rsid w:val="001838E0"/>
    <w:rsid w:val="00184F70"/>
    <w:rsid w:val="00191D59"/>
    <w:rsid w:val="00193CB8"/>
    <w:rsid w:val="001940D0"/>
    <w:rsid w:val="001946C1"/>
    <w:rsid w:val="001A0438"/>
    <w:rsid w:val="001A63A4"/>
    <w:rsid w:val="001B1B54"/>
    <w:rsid w:val="001B1B72"/>
    <w:rsid w:val="001C1FB9"/>
    <w:rsid w:val="001C2790"/>
    <w:rsid w:val="001D3380"/>
    <w:rsid w:val="001E04B4"/>
    <w:rsid w:val="001F0E20"/>
    <w:rsid w:val="001F0E77"/>
    <w:rsid w:val="001F232A"/>
    <w:rsid w:val="001F25F2"/>
    <w:rsid w:val="001F64BA"/>
    <w:rsid w:val="002038EB"/>
    <w:rsid w:val="002041C0"/>
    <w:rsid w:val="002123CC"/>
    <w:rsid w:val="00212AC8"/>
    <w:rsid w:val="002138F5"/>
    <w:rsid w:val="0021787B"/>
    <w:rsid w:val="00225817"/>
    <w:rsid w:val="00226DB8"/>
    <w:rsid w:val="00230614"/>
    <w:rsid w:val="00234259"/>
    <w:rsid w:val="00246504"/>
    <w:rsid w:val="00246B38"/>
    <w:rsid w:val="0025168A"/>
    <w:rsid w:val="00255A82"/>
    <w:rsid w:val="00260D2D"/>
    <w:rsid w:val="00263BBB"/>
    <w:rsid w:val="00266B21"/>
    <w:rsid w:val="00273938"/>
    <w:rsid w:val="00274363"/>
    <w:rsid w:val="00274680"/>
    <w:rsid w:val="002748CE"/>
    <w:rsid w:val="00274A2C"/>
    <w:rsid w:val="002A1F35"/>
    <w:rsid w:val="002A4082"/>
    <w:rsid w:val="002A444E"/>
    <w:rsid w:val="002A44B4"/>
    <w:rsid w:val="002B01AE"/>
    <w:rsid w:val="002B0B4E"/>
    <w:rsid w:val="002B35F3"/>
    <w:rsid w:val="002B556C"/>
    <w:rsid w:val="002B62C1"/>
    <w:rsid w:val="002C45AB"/>
    <w:rsid w:val="002C65D5"/>
    <w:rsid w:val="002D1FEF"/>
    <w:rsid w:val="002D2C0E"/>
    <w:rsid w:val="002D4076"/>
    <w:rsid w:val="002D529F"/>
    <w:rsid w:val="002D5484"/>
    <w:rsid w:val="002E109B"/>
    <w:rsid w:val="002E2541"/>
    <w:rsid w:val="002E4C44"/>
    <w:rsid w:val="002E7104"/>
    <w:rsid w:val="002F12E3"/>
    <w:rsid w:val="00301961"/>
    <w:rsid w:val="00302A9E"/>
    <w:rsid w:val="00304310"/>
    <w:rsid w:val="0031479B"/>
    <w:rsid w:val="003179D1"/>
    <w:rsid w:val="00320004"/>
    <w:rsid w:val="0032024A"/>
    <w:rsid w:val="00324DEC"/>
    <w:rsid w:val="00325984"/>
    <w:rsid w:val="00325AC3"/>
    <w:rsid w:val="003260B4"/>
    <w:rsid w:val="00330D72"/>
    <w:rsid w:val="00330F06"/>
    <w:rsid w:val="00333A8C"/>
    <w:rsid w:val="00335F8E"/>
    <w:rsid w:val="00336614"/>
    <w:rsid w:val="00336762"/>
    <w:rsid w:val="003370AB"/>
    <w:rsid w:val="00340795"/>
    <w:rsid w:val="00340A23"/>
    <w:rsid w:val="003516C6"/>
    <w:rsid w:val="00354F4B"/>
    <w:rsid w:val="00356472"/>
    <w:rsid w:val="00361E7F"/>
    <w:rsid w:val="003637DC"/>
    <w:rsid w:val="00364EBE"/>
    <w:rsid w:val="0036502A"/>
    <w:rsid w:val="00367126"/>
    <w:rsid w:val="0037433C"/>
    <w:rsid w:val="00392ABB"/>
    <w:rsid w:val="00392C95"/>
    <w:rsid w:val="003A74F5"/>
    <w:rsid w:val="003A75A1"/>
    <w:rsid w:val="003B12F9"/>
    <w:rsid w:val="003B1583"/>
    <w:rsid w:val="003B54E4"/>
    <w:rsid w:val="003C023C"/>
    <w:rsid w:val="003C13F0"/>
    <w:rsid w:val="003C27B9"/>
    <w:rsid w:val="003C5DEB"/>
    <w:rsid w:val="003C7939"/>
    <w:rsid w:val="003C7C68"/>
    <w:rsid w:val="003D27BD"/>
    <w:rsid w:val="003D34F9"/>
    <w:rsid w:val="003D72C8"/>
    <w:rsid w:val="003E65D7"/>
    <w:rsid w:val="003E6A58"/>
    <w:rsid w:val="003E6BF5"/>
    <w:rsid w:val="003F10B1"/>
    <w:rsid w:val="003F181C"/>
    <w:rsid w:val="003F23E3"/>
    <w:rsid w:val="003F3EE4"/>
    <w:rsid w:val="00403436"/>
    <w:rsid w:val="0040395A"/>
    <w:rsid w:val="00413B9C"/>
    <w:rsid w:val="004142C3"/>
    <w:rsid w:val="00414D32"/>
    <w:rsid w:val="00416D5E"/>
    <w:rsid w:val="00417987"/>
    <w:rsid w:val="0042364C"/>
    <w:rsid w:val="00424A8B"/>
    <w:rsid w:val="00426100"/>
    <w:rsid w:val="0043045A"/>
    <w:rsid w:val="004327B8"/>
    <w:rsid w:val="00432F72"/>
    <w:rsid w:val="00433719"/>
    <w:rsid w:val="004426DA"/>
    <w:rsid w:val="00447BC5"/>
    <w:rsid w:val="00451968"/>
    <w:rsid w:val="00453DCD"/>
    <w:rsid w:val="00456E06"/>
    <w:rsid w:val="0045730E"/>
    <w:rsid w:val="00466024"/>
    <w:rsid w:val="00466A2D"/>
    <w:rsid w:val="00470704"/>
    <w:rsid w:val="00474854"/>
    <w:rsid w:val="00480968"/>
    <w:rsid w:val="00481F83"/>
    <w:rsid w:val="00486A9F"/>
    <w:rsid w:val="00491D23"/>
    <w:rsid w:val="004953E2"/>
    <w:rsid w:val="004A1335"/>
    <w:rsid w:val="004B3D18"/>
    <w:rsid w:val="004B7F93"/>
    <w:rsid w:val="004C0872"/>
    <w:rsid w:val="004C2FFF"/>
    <w:rsid w:val="004C3042"/>
    <w:rsid w:val="004C4A84"/>
    <w:rsid w:val="004C6178"/>
    <w:rsid w:val="004D1003"/>
    <w:rsid w:val="004D2657"/>
    <w:rsid w:val="004D2DA3"/>
    <w:rsid w:val="004D412F"/>
    <w:rsid w:val="004D4DF8"/>
    <w:rsid w:val="004D70D0"/>
    <w:rsid w:val="004D74F4"/>
    <w:rsid w:val="004E0BE7"/>
    <w:rsid w:val="004E4367"/>
    <w:rsid w:val="004F0BF3"/>
    <w:rsid w:val="004F2AF6"/>
    <w:rsid w:val="004F45F6"/>
    <w:rsid w:val="0051020E"/>
    <w:rsid w:val="00510D37"/>
    <w:rsid w:val="00516A28"/>
    <w:rsid w:val="00527497"/>
    <w:rsid w:val="00533735"/>
    <w:rsid w:val="00533BC0"/>
    <w:rsid w:val="00534BB3"/>
    <w:rsid w:val="00535BD9"/>
    <w:rsid w:val="00537717"/>
    <w:rsid w:val="0054046A"/>
    <w:rsid w:val="0054117B"/>
    <w:rsid w:val="00551CEE"/>
    <w:rsid w:val="005547B3"/>
    <w:rsid w:val="00554FCC"/>
    <w:rsid w:val="0055562F"/>
    <w:rsid w:val="00555E16"/>
    <w:rsid w:val="0055720D"/>
    <w:rsid w:val="005651BE"/>
    <w:rsid w:val="00565C6D"/>
    <w:rsid w:val="00566641"/>
    <w:rsid w:val="0057162A"/>
    <w:rsid w:val="00573A4A"/>
    <w:rsid w:val="005741D2"/>
    <w:rsid w:val="0057532E"/>
    <w:rsid w:val="005771F2"/>
    <w:rsid w:val="005820A2"/>
    <w:rsid w:val="00582942"/>
    <w:rsid w:val="00584713"/>
    <w:rsid w:val="00587728"/>
    <w:rsid w:val="005943BE"/>
    <w:rsid w:val="005A5891"/>
    <w:rsid w:val="005A6A38"/>
    <w:rsid w:val="005A7A8C"/>
    <w:rsid w:val="005B159A"/>
    <w:rsid w:val="005B2307"/>
    <w:rsid w:val="005B48E1"/>
    <w:rsid w:val="005B53BF"/>
    <w:rsid w:val="005B5CCE"/>
    <w:rsid w:val="005B6726"/>
    <w:rsid w:val="005C0B99"/>
    <w:rsid w:val="005C0F88"/>
    <w:rsid w:val="005D0B2C"/>
    <w:rsid w:val="005D28A5"/>
    <w:rsid w:val="005D4C1D"/>
    <w:rsid w:val="005D4C81"/>
    <w:rsid w:val="005E3245"/>
    <w:rsid w:val="005E6BF2"/>
    <w:rsid w:val="005E6F7A"/>
    <w:rsid w:val="005F0E43"/>
    <w:rsid w:val="00601718"/>
    <w:rsid w:val="0061018B"/>
    <w:rsid w:val="00612C99"/>
    <w:rsid w:val="0061396D"/>
    <w:rsid w:val="00623005"/>
    <w:rsid w:val="00631470"/>
    <w:rsid w:val="00631A57"/>
    <w:rsid w:val="00633887"/>
    <w:rsid w:val="00634053"/>
    <w:rsid w:val="0063743F"/>
    <w:rsid w:val="0064667F"/>
    <w:rsid w:val="006550D7"/>
    <w:rsid w:val="00664581"/>
    <w:rsid w:val="00666D95"/>
    <w:rsid w:val="006672D4"/>
    <w:rsid w:val="00675227"/>
    <w:rsid w:val="00677A44"/>
    <w:rsid w:val="00677C87"/>
    <w:rsid w:val="00680EC7"/>
    <w:rsid w:val="0068522B"/>
    <w:rsid w:val="00691137"/>
    <w:rsid w:val="006946DE"/>
    <w:rsid w:val="00695EEB"/>
    <w:rsid w:val="006A3456"/>
    <w:rsid w:val="006A3B7E"/>
    <w:rsid w:val="006A6A21"/>
    <w:rsid w:val="006A764C"/>
    <w:rsid w:val="006B60A9"/>
    <w:rsid w:val="006C2AD1"/>
    <w:rsid w:val="006C556A"/>
    <w:rsid w:val="006D057C"/>
    <w:rsid w:val="006D1EA2"/>
    <w:rsid w:val="006D6E22"/>
    <w:rsid w:val="006D7E6B"/>
    <w:rsid w:val="006E1BF8"/>
    <w:rsid w:val="006E2856"/>
    <w:rsid w:val="006E4FD3"/>
    <w:rsid w:val="006F3D06"/>
    <w:rsid w:val="006F6FDD"/>
    <w:rsid w:val="007004A7"/>
    <w:rsid w:val="00710A66"/>
    <w:rsid w:val="00716DD2"/>
    <w:rsid w:val="00723684"/>
    <w:rsid w:val="00723D99"/>
    <w:rsid w:val="007265AB"/>
    <w:rsid w:val="007312E0"/>
    <w:rsid w:val="00731560"/>
    <w:rsid w:val="007401A9"/>
    <w:rsid w:val="00741FEE"/>
    <w:rsid w:val="00742120"/>
    <w:rsid w:val="00755A2E"/>
    <w:rsid w:val="00756067"/>
    <w:rsid w:val="00760251"/>
    <w:rsid w:val="00761AB4"/>
    <w:rsid w:val="00762DA3"/>
    <w:rsid w:val="0076437A"/>
    <w:rsid w:val="00765B7A"/>
    <w:rsid w:val="00767363"/>
    <w:rsid w:val="00771635"/>
    <w:rsid w:val="007803A9"/>
    <w:rsid w:val="00785911"/>
    <w:rsid w:val="00785914"/>
    <w:rsid w:val="00791549"/>
    <w:rsid w:val="0079176C"/>
    <w:rsid w:val="0079652E"/>
    <w:rsid w:val="00796EC1"/>
    <w:rsid w:val="00797D50"/>
    <w:rsid w:val="007A07F6"/>
    <w:rsid w:val="007B4E7E"/>
    <w:rsid w:val="007B6B23"/>
    <w:rsid w:val="007B77F7"/>
    <w:rsid w:val="007C6D48"/>
    <w:rsid w:val="007D274A"/>
    <w:rsid w:val="007D2C65"/>
    <w:rsid w:val="007D4854"/>
    <w:rsid w:val="007D563A"/>
    <w:rsid w:val="007E39B3"/>
    <w:rsid w:val="007E7DA7"/>
    <w:rsid w:val="007F06CE"/>
    <w:rsid w:val="007F1B70"/>
    <w:rsid w:val="007F25BD"/>
    <w:rsid w:val="00800ED2"/>
    <w:rsid w:val="00802491"/>
    <w:rsid w:val="00805825"/>
    <w:rsid w:val="008121DC"/>
    <w:rsid w:val="00813461"/>
    <w:rsid w:val="00820158"/>
    <w:rsid w:val="00820993"/>
    <w:rsid w:val="00822376"/>
    <w:rsid w:val="00824CFF"/>
    <w:rsid w:val="00827263"/>
    <w:rsid w:val="00831871"/>
    <w:rsid w:val="00831F94"/>
    <w:rsid w:val="008342FB"/>
    <w:rsid w:val="0083520C"/>
    <w:rsid w:val="00836E86"/>
    <w:rsid w:val="008512B6"/>
    <w:rsid w:val="00851AD1"/>
    <w:rsid w:val="00853D39"/>
    <w:rsid w:val="008601DB"/>
    <w:rsid w:val="0086139A"/>
    <w:rsid w:val="00861CA3"/>
    <w:rsid w:val="00863058"/>
    <w:rsid w:val="0086458D"/>
    <w:rsid w:val="0087087A"/>
    <w:rsid w:val="00870F9F"/>
    <w:rsid w:val="0087368C"/>
    <w:rsid w:val="0087614F"/>
    <w:rsid w:val="008831F2"/>
    <w:rsid w:val="00890AA2"/>
    <w:rsid w:val="00890DA5"/>
    <w:rsid w:val="00891FD8"/>
    <w:rsid w:val="00893669"/>
    <w:rsid w:val="00895B78"/>
    <w:rsid w:val="008A21C5"/>
    <w:rsid w:val="008A5343"/>
    <w:rsid w:val="008A59B5"/>
    <w:rsid w:val="008A5B87"/>
    <w:rsid w:val="008A6127"/>
    <w:rsid w:val="008A7489"/>
    <w:rsid w:val="008B39E1"/>
    <w:rsid w:val="008B50F0"/>
    <w:rsid w:val="008B5199"/>
    <w:rsid w:val="008B6348"/>
    <w:rsid w:val="008C171B"/>
    <w:rsid w:val="008C5721"/>
    <w:rsid w:val="008C669E"/>
    <w:rsid w:val="008C69D9"/>
    <w:rsid w:val="008D4E0F"/>
    <w:rsid w:val="008E4558"/>
    <w:rsid w:val="008E4FB5"/>
    <w:rsid w:val="008F1F0B"/>
    <w:rsid w:val="009037D9"/>
    <w:rsid w:val="0090381D"/>
    <w:rsid w:val="00903E9D"/>
    <w:rsid w:val="00910B76"/>
    <w:rsid w:val="00923F58"/>
    <w:rsid w:val="009340B9"/>
    <w:rsid w:val="00935CFB"/>
    <w:rsid w:val="009410BA"/>
    <w:rsid w:val="009435B1"/>
    <w:rsid w:val="00944ED9"/>
    <w:rsid w:val="009477C4"/>
    <w:rsid w:val="0095367F"/>
    <w:rsid w:val="00954CED"/>
    <w:rsid w:val="00956354"/>
    <w:rsid w:val="00956A23"/>
    <w:rsid w:val="00964C6A"/>
    <w:rsid w:val="00965854"/>
    <w:rsid w:val="0096666C"/>
    <w:rsid w:val="00971EF8"/>
    <w:rsid w:val="00973886"/>
    <w:rsid w:val="009740EC"/>
    <w:rsid w:val="00980C8D"/>
    <w:rsid w:val="009814BF"/>
    <w:rsid w:val="00981BDF"/>
    <w:rsid w:val="00985CFD"/>
    <w:rsid w:val="0099216C"/>
    <w:rsid w:val="00992C5B"/>
    <w:rsid w:val="00994285"/>
    <w:rsid w:val="00994CD8"/>
    <w:rsid w:val="0099546F"/>
    <w:rsid w:val="00996577"/>
    <w:rsid w:val="00996591"/>
    <w:rsid w:val="00996681"/>
    <w:rsid w:val="009A053C"/>
    <w:rsid w:val="009A0FB1"/>
    <w:rsid w:val="009A15F2"/>
    <w:rsid w:val="009A18FF"/>
    <w:rsid w:val="009A2778"/>
    <w:rsid w:val="009A71BE"/>
    <w:rsid w:val="009A71E8"/>
    <w:rsid w:val="009B14DB"/>
    <w:rsid w:val="009B1C38"/>
    <w:rsid w:val="009C0871"/>
    <w:rsid w:val="009C7175"/>
    <w:rsid w:val="009D155C"/>
    <w:rsid w:val="009D18DB"/>
    <w:rsid w:val="009D1A98"/>
    <w:rsid w:val="009D3CF4"/>
    <w:rsid w:val="009D7445"/>
    <w:rsid w:val="009D7F48"/>
    <w:rsid w:val="009E20E0"/>
    <w:rsid w:val="009E26FF"/>
    <w:rsid w:val="009E3C6D"/>
    <w:rsid w:val="009E4395"/>
    <w:rsid w:val="009E752C"/>
    <w:rsid w:val="00A00EED"/>
    <w:rsid w:val="00A02593"/>
    <w:rsid w:val="00A030EA"/>
    <w:rsid w:val="00A118B9"/>
    <w:rsid w:val="00A129CF"/>
    <w:rsid w:val="00A1734E"/>
    <w:rsid w:val="00A17F74"/>
    <w:rsid w:val="00A2001E"/>
    <w:rsid w:val="00A20A89"/>
    <w:rsid w:val="00A24EA9"/>
    <w:rsid w:val="00A24FC5"/>
    <w:rsid w:val="00A250A4"/>
    <w:rsid w:val="00A25BA1"/>
    <w:rsid w:val="00A301A8"/>
    <w:rsid w:val="00A304DD"/>
    <w:rsid w:val="00A30C26"/>
    <w:rsid w:val="00A31937"/>
    <w:rsid w:val="00A3382A"/>
    <w:rsid w:val="00A34E5C"/>
    <w:rsid w:val="00A401A6"/>
    <w:rsid w:val="00A42D39"/>
    <w:rsid w:val="00A464FD"/>
    <w:rsid w:val="00A54A00"/>
    <w:rsid w:val="00A55643"/>
    <w:rsid w:val="00A55B00"/>
    <w:rsid w:val="00A55D16"/>
    <w:rsid w:val="00A5708D"/>
    <w:rsid w:val="00A57FDA"/>
    <w:rsid w:val="00A621BC"/>
    <w:rsid w:val="00A6259D"/>
    <w:rsid w:val="00A6720E"/>
    <w:rsid w:val="00A67B78"/>
    <w:rsid w:val="00A777B9"/>
    <w:rsid w:val="00A82C56"/>
    <w:rsid w:val="00A82E51"/>
    <w:rsid w:val="00A85775"/>
    <w:rsid w:val="00A860D1"/>
    <w:rsid w:val="00A8764D"/>
    <w:rsid w:val="00A87E21"/>
    <w:rsid w:val="00A90A62"/>
    <w:rsid w:val="00A93FBC"/>
    <w:rsid w:val="00A94871"/>
    <w:rsid w:val="00A97483"/>
    <w:rsid w:val="00A97CAF"/>
    <w:rsid w:val="00AA030D"/>
    <w:rsid w:val="00AA0A7B"/>
    <w:rsid w:val="00AA41FE"/>
    <w:rsid w:val="00AA59F9"/>
    <w:rsid w:val="00AA71AE"/>
    <w:rsid w:val="00AB55E9"/>
    <w:rsid w:val="00AB6868"/>
    <w:rsid w:val="00AC3311"/>
    <w:rsid w:val="00AC7702"/>
    <w:rsid w:val="00AD1AC2"/>
    <w:rsid w:val="00AD322D"/>
    <w:rsid w:val="00AE3929"/>
    <w:rsid w:val="00AE70D4"/>
    <w:rsid w:val="00AF0259"/>
    <w:rsid w:val="00AF034E"/>
    <w:rsid w:val="00AF4EF8"/>
    <w:rsid w:val="00AF63F7"/>
    <w:rsid w:val="00B04EFE"/>
    <w:rsid w:val="00B07187"/>
    <w:rsid w:val="00B1126E"/>
    <w:rsid w:val="00B113FC"/>
    <w:rsid w:val="00B124D1"/>
    <w:rsid w:val="00B13663"/>
    <w:rsid w:val="00B223D7"/>
    <w:rsid w:val="00B23817"/>
    <w:rsid w:val="00B2662A"/>
    <w:rsid w:val="00B43704"/>
    <w:rsid w:val="00B4483C"/>
    <w:rsid w:val="00B44A5D"/>
    <w:rsid w:val="00B46676"/>
    <w:rsid w:val="00B51F43"/>
    <w:rsid w:val="00B530F7"/>
    <w:rsid w:val="00B53DB3"/>
    <w:rsid w:val="00B608F7"/>
    <w:rsid w:val="00B62842"/>
    <w:rsid w:val="00B6367E"/>
    <w:rsid w:val="00B63FE2"/>
    <w:rsid w:val="00B80259"/>
    <w:rsid w:val="00B81DF6"/>
    <w:rsid w:val="00B83AFD"/>
    <w:rsid w:val="00B83D67"/>
    <w:rsid w:val="00B84D82"/>
    <w:rsid w:val="00B9009D"/>
    <w:rsid w:val="00B93F54"/>
    <w:rsid w:val="00B94222"/>
    <w:rsid w:val="00B95D61"/>
    <w:rsid w:val="00BA260D"/>
    <w:rsid w:val="00BA4100"/>
    <w:rsid w:val="00BB2C41"/>
    <w:rsid w:val="00BB6288"/>
    <w:rsid w:val="00BC0083"/>
    <w:rsid w:val="00BC09D9"/>
    <w:rsid w:val="00BC37C8"/>
    <w:rsid w:val="00BC3AFA"/>
    <w:rsid w:val="00BC57BF"/>
    <w:rsid w:val="00BD1829"/>
    <w:rsid w:val="00BD6ACE"/>
    <w:rsid w:val="00BD77E0"/>
    <w:rsid w:val="00BE0E48"/>
    <w:rsid w:val="00BE5090"/>
    <w:rsid w:val="00BE68B8"/>
    <w:rsid w:val="00BE7804"/>
    <w:rsid w:val="00BF0BB7"/>
    <w:rsid w:val="00BF12A9"/>
    <w:rsid w:val="00BF1472"/>
    <w:rsid w:val="00BF2886"/>
    <w:rsid w:val="00C05E7F"/>
    <w:rsid w:val="00C06AB3"/>
    <w:rsid w:val="00C07EA8"/>
    <w:rsid w:val="00C14DCA"/>
    <w:rsid w:val="00C150A0"/>
    <w:rsid w:val="00C1752D"/>
    <w:rsid w:val="00C22EC5"/>
    <w:rsid w:val="00C27EAC"/>
    <w:rsid w:val="00C36112"/>
    <w:rsid w:val="00C36C47"/>
    <w:rsid w:val="00C36F95"/>
    <w:rsid w:val="00C46EB0"/>
    <w:rsid w:val="00C50204"/>
    <w:rsid w:val="00C50418"/>
    <w:rsid w:val="00C52255"/>
    <w:rsid w:val="00C533F9"/>
    <w:rsid w:val="00C569F7"/>
    <w:rsid w:val="00C57F7A"/>
    <w:rsid w:val="00C6044F"/>
    <w:rsid w:val="00C606F3"/>
    <w:rsid w:val="00C60DF3"/>
    <w:rsid w:val="00C63E5C"/>
    <w:rsid w:val="00C6425A"/>
    <w:rsid w:val="00C67817"/>
    <w:rsid w:val="00C705D4"/>
    <w:rsid w:val="00C716DA"/>
    <w:rsid w:val="00C7350F"/>
    <w:rsid w:val="00C754D7"/>
    <w:rsid w:val="00C761DD"/>
    <w:rsid w:val="00C7695B"/>
    <w:rsid w:val="00C76AAD"/>
    <w:rsid w:val="00C83F93"/>
    <w:rsid w:val="00C9772C"/>
    <w:rsid w:val="00CA470E"/>
    <w:rsid w:val="00CA5DCE"/>
    <w:rsid w:val="00CA6DF2"/>
    <w:rsid w:val="00CB1EC5"/>
    <w:rsid w:val="00CB36A8"/>
    <w:rsid w:val="00CB5FA9"/>
    <w:rsid w:val="00CC6601"/>
    <w:rsid w:val="00CC773F"/>
    <w:rsid w:val="00CC7AE9"/>
    <w:rsid w:val="00CD3C21"/>
    <w:rsid w:val="00CD3D3F"/>
    <w:rsid w:val="00CE1AD2"/>
    <w:rsid w:val="00CE53A9"/>
    <w:rsid w:val="00CE6AD5"/>
    <w:rsid w:val="00CE6C82"/>
    <w:rsid w:val="00CE6DE5"/>
    <w:rsid w:val="00CF0F24"/>
    <w:rsid w:val="00CF14C2"/>
    <w:rsid w:val="00D16DC1"/>
    <w:rsid w:val="00D21343"/>
    <w:rsid w:val="00D24423"/>
    <w:rsid w:val="00D261F3"/>
    <w:rsid w:val="00D264D8"/>
    <w:rsid w:val="00D36795"/>
    <w:rsid w:val="00D370EC"/>
    <w:rsid w:val="00D42904"/>
    <w:rsid w:val="00D436F9"/>
    <w:rsid w:val="00D45BB4"/>
    <w:rsid w:val="00D576A4"/>
    <w:rsid w:val="00D6348E"/>
    <w:rsid w:val="00D63F3D"/>
    <w:rsid w:val="00D65E1B"/>
    <w:rsid w:val="00D66155"/>
    <w:rsid w:val="00D71645"/>
    <w:rsid w:val="00D75C5C"/>
    <w:rsid w:val="00D81742"/>
    <w:rsid w:val="00D85787"/>
    <w:rsid w:val="00D917F8"/>
    <w:rsid w:val="00D92801"/>
    <w:rsid w:val="00DA0EB1"/>
    <w:rsid w:val="00DA3D1C"/>
    <w:rsid w:val="00DB146B"/>
    <w:rsid w:val="00DB2109"/>
    <w:rsid w:val="00DB3417"/>
    <w:rsid w:val="00DB598B"/>
    <w:rsid w:val="00DB715B"/>
    <w:rsid w:val="00DC3D58"/>
    <w:rsid w:val="00DC60BD"/>
    <w:rsid w:val="00DD01BB"/>
    <w:rsid w:val="00DD12C2"/>
    <w:rsid w:val="00DD6347"/>
    <w:rsid w:val="00DD6A85"/>
    <w:rsid w:val="00DE1372"/>
    <w:rsid w:val="00DE1FB4"/>
    <w:rsid w:val="00DE256D"/>
    <w:rsid w:val="00DE2794"/>
    <w:rsid w:val="00DE3CA9"/>
    <w:rsid w:val="00DE5CF5"/>
    <w:rsid w:val="00DF2081"/>
    <w:rsid w:val="00E00C4E"/>
    <w:rsid w:val="00E15CB5"/>
    <w:rsid w:val="00E16B33"/>
    <w:rsid w:val="00E211C4"/>
    <w:rsid w:val="00E315E6"/>
    <w:rsid w:val="00E34C5C"/>
    <w:rsid w:val="00E35474"/>
    <w:rsid w:val="00E40AEF"/>
    <w:rsid w:val="00E40E4E"/>
    <w:rsid w:val="00E501D1"/>
    <w:rsid w:val="00E505F4"/>
    <w:rsid w:val="00E519B7"/>
    <w:rsid w:val="00E51FB2"/>
    <w:rsid w:val="00E63B43"/>
    <w:rsid w:val="00E66492"/>
    <w:rsid w:val="00E70413"/>
    <w:rsid w:val="00E7145E"/>
    <w:rsid w:val="00E75400"/>
    <w:rsid w:val="00E8211A"/>
    <w:rsid w:val="00E841DB"/>
    <w:rsid w:val="00E86D2F"/>
    <w:rsid w:val="00E94259"/>
    <w:rsid w:val="00E96E05"/>
    <w:rsid w:val="00EA0963"/>
    <w:rsid w:val="00EB1322"/>
    <w:rsid w:val="00EB1EB2"/>
    <w:rsid w:val="00EB7259"/>
    <w:rsid w:val="00EC02CF"/>
    <w:rsid w:val="00EC10D6"/>
    <w:rsid w:val="00EC1732"/>
    <w:rsid w:val="00EC451F"/>
    <w:rsid w:val="00EC4CDE"/>
    <w:rsid w:val="00ED06C4"/>
    <w:rsid w:val="00EE1D4B"/>
    <w:rsid w:val="00EE32F2"/>
    <w:rsid w:val="00EE43D6"/>
    <w:rsid w:val="00EE4B99"/>
    <w:rsid w:val="00EE79B8"/>
    <w:rsid w:val="00EF2793"/>
    <w:rsid w:val="00EF2DD4"/>
    <w:rsid w:val="00EF797B"/>
    <w:rsid w:val="00F02567"/>
    <w:rsid w:val="00F039BD"/>
    <w:rsid w:val="00F0642F"/>
    <w:rsid w:val="00F11162"/>
    <w:rsid w:val="00F175BB"/>
    <w:rsid w:val="00F23576"/>
    <w:rsid w:val="00F23E5F"/>
    <w:rsid w:val="00F26803"/>
    <w:rsid w:val="00F271BD"/>
    <w:rsid w:val="00F32680"/>
    <w:rsid w:val="00F37285"/>
    <w:rsid w:val="00F47578"/>
    <w:rsid w:val="00F47D84"/>
    <w:rsid w:val="00F5533C"/>
    <w:rsid w:val="00F64DDD"/>
    <w:rsid w:val="00F70ACB"/>
    <w:rsid w:val="00F77CE6"/>
    <w:rsid w:val="00F854AC"/>
    <w:rsid w:val="00F901CE"/>
    <w:rsid w:val="00F9055A"/>
    <w:rsid w:val="00F9085B"/>
    <w:rsid w:val="00F90D66"/>
    <w:rsid w:val="00F919E6"/>
    <w:rsid w:val="00F93D70"/>
    <w:rsid w:val="00F95643"/>
    <w:rsid w:val="00F96903"/>
    <w:rsid w:val="00FA1EED"/>
    <w:rsid w:val="00FA273F"/>
    <w:rsid w:val="00FA370B"/>
    <w:rsid w:val="00FB63F1"/>
    <w:rsid w:val="00FB7838"/>
    <w:rsid w:val="00FC0B39"/>
    <w:rsid w:val="00FC72F7"/>
    <w:rsid w:val="00FD150A"/>
    <w:rsid w:val="00FD30FC"/>
    <w:rsid w:val="00FD3853"/>
    <w:rsid w:val="00FD3ED1"/>
    <w:rsid w:val="00FD49FF"/>
    <w:rsid w:val="00FE2A5B"/>
    <w:rsid w:val="00FE4630"/>
    <w:rsid w:val="00F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9E9B"/>
  <w15:docId w15:val="{76FE4E8F-1078-A548-BADB-5C600692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240" w:lineRule="auto"/>
      <w:ind w:left="432" w:hanging="432"/>
      <w:outlineLvl w:val="0"/>
    </w:pPr>
    <w:rPr>
      <w:rFonts w:ascii="Cambria" w:eastAsia="Cambria" w:hAnsi="Cambria" w:cs="Cambria"/>
      <w:b/>
      <w:sz w:val="32"/>
      <w:szCs w:val="32"/>
    </w:rPr>
  </w:style>
  <w:style w:type="paragraph" w:styleId="Heading2">
    <w:name w:val="heading 2"/>
    <w:basedOn w:val="Normal"/>
    <w:next w:val="Normal"/>
    <w:pPr>
      <w:keepNext/>
      <w:spacing w:before="240" w:after="60" w:line="240" w:lineRule="auto"/>
      <w:ind w:left="576" w:hanging="576"/>
      <w:outlineLvl w:val="1"/>
    </w:pPr>
    <w:rPr>
      <w:rFonts w:ascii="Cambria" w:eastAsia="Cambria" w:hAnsi="Cambria" w:cs="Cambria"/>
      <w:b/>
      <w:i/>
      <w:sz w:val="28"/>
      <w:szCs w:val="28"/>
    </w:rPr>
  </w:style>
  <w:style w:type="paragraph" w:styleId="Heading3">
    <w:name w:val="heading 3"/>
    <w:basedOn w:val="Normal"/>
    <w:next w:val="Normal"/>
    <w:pPr>
      <w:keepNext/>
      <w:spacing w:before="240" w:after="60" w:line="240" w:lineRule="auto"/>
      <w:ind w:left="720" w:hanging="720"/>
      <w:outlineLvl w:val="2"/>
    </w:pPr>
    <w:rPr>
      <w:rFonts w:ascii="Cambria" w:eastAsia="Cambria" w:hAnsi="Cambria" w:cs="Cambria"/>
      <w:b/>
      <w:sz w:val="26"/>
      <w:szCs w:val="26"/>
    </w:rPr>
  </w:style>
  <w:style w:type="paragraph" w:styleId="Heading4">
    <w:name w:val="heading 4"/>
    <w:basedOn w:val="Normal"/>
    <w:next w:val="Normal"/>
    <w:pPr>
      <w:keepNext/>
      <w:spacing w:before="240" w:after="60" w:line="240" w:lineRule="auto"/>
      <w:ind w:left="864" w:hanging="864"/>
      <w:outlineLvl w:val="3"/>
    </w:pPr>
    <w:rPr>
      <w:b/>
      <w:sz w:val="28"/>
      <w:szCs w:val="28"/>
    </w:rPr>
  </w:style>
  <w:style w:type="paragraph" w:styleId="Heading5">
    <w:name w:val="heading 5"/>
    <w:basedOn w:val="Normal"/>
    <w:next w:val="Normal"/>
    <w:pPr>
      <w:spacing w:before="240" w:after="60" w:line="240" w:lineRule="auto"/>
      <w:ind w:left="1008" w:hanging="1008"/>
      <w:outlineLvl w:val="4"/>
    </w:pPr>
    <w:rPr>
      <w:b/>
      <w:i/>
      <w:sz w:val="26"/>
      <w:szCs w:val="26"/>
    </w:rPr>
  </w:style>
  <w:style w:type="paragraph" w:styleId="Heading6">
    <w:name w:val="heading 6"/>
    <w:basedOn w:val="Normal"/>
    <w:next w:val="Normal"/>
    <w:pPr>
      <w:spacing w:before="240" w:after="60" w:line="240" w:lineRule="auto"/>
      <w:ind w:left="1152" w:hanging="1152"/>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3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2AF6"/>
    <w:rPr>
      <w:b/>
      <w:bCs/>
    </w:rPr>
  </w:style>
  <w:style w:type="character" w:customStyle="1" w:styleId="CommentSubjectChar">
    <w:name w:val="Comment Subject Char"/>
    <w:basedOn w:val="CommentTextChar"/>
    <w:link w:val="CommentSubject"/>
    <w:uiPriority w:val="99"/>
    <w:semiHidden/>
    <w:rsid w:val="004F2AF6"/>
    <w:rPr>
      <w:b/>
      <w:bCs/>
      <w:sz w:val="20"/>
      <w:szCs w:val="20"/>
    </w:rPr>
  </w:style>
  <w:style w:type="paragraph" w:styleId="EndnoteText">
    <w:name w:val="endnote text"/>
    <w:basedOn w:val="Normal"/>
    <w:link w:val="EndnoteTextChar"/>
    <w:uiPriority w:val="99"/>
    <w:semiHidden/>
    <w:unhideWhenUsed/>
    <w:rsid w:val="00C22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2EC5"/>
    <w:rPr>
      <w:sz w:val="20"/>
      <w:szCs w:val="20"/>
    </w:rPr>
  </w:style>
  <w:style w:type="paragraph" w:styleId="FootnoteText">
    <w:name w:val="footnote text"/>
    <w:basedOn w:val="Normal"/>
    <w:link w:val="FootnoteTextChar"/>
    <w:uiPriority w:val="99"/>
    <w:semiHidden/>
    <w:unhideWhenUsed/>
    <w:rsid w:val="00C22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C5"/>
    <w:rPr>
      <w:sz w:val="20"/>
      <w:szCs w:val="20"/>
    </w:rPr>
  </w:style>
  <w:style w:type="character" w:styleId="EndnoteReference">
    <w:name w:val="endnote reference"/>
    <w:basedOn w:val="DefaultParagraphFont"/>
    <w:uiPriority w:val="99"/>
    <w:semiHidden/>
    <w:unhideWhenUsed/>
    <w:rsid w:val="00C22EC5"/>
    <w:rPr>
      <w:vertAlign w:val="superscript"/>
    </w:rPr>
  </w:style>
  <w:style w:type="character" w:styleId="FootnoteReference">
    <w:name w:val="footnote reference"/>
    <w:basedOn w:val="DefaultParagraphFont"/>
    <w:uiPriority w:val="99"/>
    <w:semiHidden/>
    <w:unhideWhenUsed/>
    <w:rsid w:val="00C22EC5"/>
    <w:rPr>
      <w:vertAlign w:val="superscript"/>
    </w:rPr>
  </w:style>
  <w:style w:type="character" w:styleId="Hyperlink">
    <w:name w:val="Hyperlink"/>
    <w:basedOn w:val="DefaultParagraphFont"/>
    <w:uiPriority w:val="99"/>
    <w:unhideWhenUsed/>
    <w:rsid w:val="0042364C"/>
    <w:rPr>
      <w:color w:val="0000FF"/>
      <w:u w:val="single"/>
    </w:rPr>
  </w:style>
  <w:style w:type="paragraph" w:styleId="ListParagraph">
    <w:name w:val="List Paragraph"/>
    <w:basedOn w:val="Normal"/>
    <w:uiPriority w:val="1"/>
    <w:qFormat/>
    <w:rsid w:val="00820158"/>
    <w:pPr>
      <w:autoSpaceDE w:val="0"/>
      <w:autoSpaceDN w:val="0"/>
      <w:adjustRightInd w:val="0"/>
      <w:spacing w:after="0" w:line="240" w:lineRule="auto"/>
    </w:pPr>
    <w:rPr>
      <w:rFonts w:ascii="Times New Roman" w:hAnsi="Times New Roman" w:cs="Times New Roman"/>
      <w:sz w:val="24"/>
      <w:szCs w:val="24"/>
    </w:rPr>
  </w:style>
  <w:style w:type="character" w:customStyle="1" w:styleId="italic">
    <w:name w:val="italic"/>
    <w:basedOn w:val="DefaultParagraphFont"/>
    <w:rsid w:val="00B6367E"/>
  </w:style>
  <w:style w:type="paragraph" w:customStyle="1" w:styleId="WBROreferences">
    <w:name w:val="WBRO references"/>
    <w:rsid w:val="009C7175"/>
    <w:pPr>
      <w:spacing w:after="120" w:line="480" w:lineRule="auto"/>
      <w:ind w:left="720" w:hanging="720"/>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5A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A8C"/>
  </w:style>
  <w:style w:type="paragraph" w:styleId="Footer">
    <w:name w:val="footer"/>
    <w:basedOn w:val="Normal"/>
    <w:link w:val="FooterChar"/>
    <w:uiPriority w:val="99"/>
    <w:unhideWhenUsed/>
    <w:rsid w:val="005A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A8C"/>
  </w:style>
  <w:style w:type="table" w:styleId="TableGrid">
    <w:name w:val="Table Grid"/>
    <w:basedOn w:val="TableNormal"/>
    <w:uiPriority w:val="59"/>
    <w:unhideWhenUsed/>
    <w:rsid w:val="0002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0260A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0260A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5">
    <w:name w:val="List Table 6 Colorful Accent 5"/>
    <w:basedOn w:val="TableNormal"/>
    <w:uiPriority w:val="51"/>
    <w:rsid w:val="000260AB"/>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4">
    <w:name w:val="List Table 7 Colorful Accent 4"/>
    <w:basedOn w:val="TableNormal"/>
    <w:uiPriority w:val="52"/>
    <w:rsid w:val="000260AB"/>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0260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0260A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5">
    <w:name w:val="List Table 1 Light Accent 5"/>
    <w:basedOn w:val="TableNormal"/>
    <w:uiPriority w:val="46"/>
    <w:rsid w:val="000260AB"/>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1">
    <w:name w:val="List Table 3 Accent 1"/>
    <w:basedOn w:val="TableNormal"/>
    <w:uiPriority w:val="48"/>
    <w:rsid w:val="000260A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FB7838"/>
    <w:rPr>
      <w:color w:val="605E5C"/>
      <w:shd w:val="clear" w:color="auto" w:fill="E1DFDD"/>
    </w:rPr>
  </w:style>
  <w:style w:type="paragraph" w:styleId="NoSpacing">
    <w:name w:val="No Spacing"/>
    <w:uiPriority w:val="1"/>
    <w:qFormat/>
    <w:rsid w:val="00226DB8"/>
    <w:pPr>
      <w:spacing w:after="0" w:line="240" w:lineRule="auto"/>
    </w:pPr>
  </w:style>
  <w:style w:type="character" w:styleId="FollowedHyperlink">
    <w:name w:val="FollowedHyperlink"/>
    <w:basedOn w:val="DefaultParagraphFont"/>
    <w:uiPriority w:val="99"/>
    <w:semiHidden/>
    <w:unhideWhenUsed/>
    <w:rsid w:val="004A1335"/>
    <w:rPr>
      <w:color w:val="800080" w:themeColor="followedHyperlink"/>
      <w:u w:val="single"/>
    </w:rPr>
  </w:style>
  <w:style w:type="paragraph" w:styleId="Caption">
    <w:name w:val="caption"/>
    <w:basedOn w:val="Normal"/>
    <w:next w:val="Normal"/>
    <w:uiPriority w:val="35"/>
    <w:unhideWhenUsed/>
    <w:qFormat/>
    <w:rsid w:val="009D7F48"/>
    <w:pPr>
      <w:spacing w:line="240" w:lineRule="auto"/>
    </w:pPr>
    <w:rPr>
      <w:i/>
      <w:iCs/>
      <w:color w:val="1F497D" w:themeColor="text2"/>
      <w:sz w:val="18"/>
      <w:szCs w:val="18"/>
    </w:rPr>
  </w:style>
  <w:style w:type="paragraph" w:customStyle="1" w:styleId="Documenttitle">
    <w:name w:val="Document title"/>
    <w:basedOn w:val="Normal"/>
    <w:rsid w:val="00805825"/>
    <w:pPr>
      <w:spacing w:after="0" w:line="240" w:lineRule="auto"/>
    </w:pPr>
    <w:rPr>
      <w:rFonts w:ascii="Times New Roman" w:eastAsia="Times New Roman" w:hAnsi="Times New Roman" w:cs="Times New Roman"/>
      <w:b/>
      <w:color w:val="0070C0"/>
      <w:sz w:val="28"/>
      <w:szCs w:val="28"/>
      <w:lang w:val="en-GB"/>
    </w:rPr>
  </w:style>
  <w:style w:type="paragraph" w:customStyle="1" w:styleId="Level1TOC">
    <w:name w:val="Level 1 TOC"/>
    <w:basedOn w:val="Normal"/>
    <w:qFormat/>
    <w:rsid w:val="00805825"/>
    <w:pPr>
      <w:spacing w:line="240" w:lineRule="auto"/>
    </w:pPr>
    <w:rPr>
      <w:rFonts w:ascii="Times New Roman" w:eastAsia="Times New Roman" w:hAnsi="Times New Roman" w:cs="Times New Roman"/>
      <w:b/>
      <w:color w:val="0070C0"/>
      <w:sz w:val="28"/>
      <w:szCs w:val="28"/>
      <w:lang w:val="en-GB"/>
    </w:rPr>
  </w:style>
  <w:style w:type="paragraph" w:customStyle="1" w:styleId="Level2TOC">
    <w:name w:val="Level 2 TOC"/>
    <w:basedOn w:val="ListParagraph"/>
    <w:autoRedefine/>
    <w:qFormat/>
    <w:rsid w:val="00417987"/>
    <w:rPr>
      <w:rFonts w:eastAsia="Times New Roman"/>
      <w:b/>
      <w:color w:val="0070C0"/>
      <w:szCs w:val="28"/>
      <w:lang w:val="en-GB"/>
    </w:rPr>
  </w:style>
  <w:style w:type="paragraph" w:customStyle="1" w:styleId="Level3TOC">
    <w:name w:val="Level 3 TOC"/>
    <w:basedOn w:val="ListParagraph"/>
    <w:autoRedefine/>
    <w:qFormat/>
    <w:rsid w:val="0095367F"/>
    <w:rPr>
      <w:rFonts w:eastAsia="Times New Roman"/>
      <w:i/>
      <w:color w:val="000000" w:themeColor="text1"/>
      <w:szCs w:val="28"/>
      <w:lang w:val="en-GB"/>
    </w:rPr>
  </w:style>
  <w:style w:type="paragraph" w:customStyle="1" w:styleId="Levle4TOC">
    <w:name w:val="Levle 4 TOC"/>
    <w:basedOn w:val="ListParagraph"/>
    <w:autoRedefine/>
    <w:qFormat/>
    <w:rsid w:val="007F1B70"/>
    <w:rPr>
      <w:rFonts w:eastAsia="Times New Roman"/>
      <w:u w:val="single"/>
      <w:lang w:val="en-GB"/>
    </w:rPr>
  </w:style>
  <w:style w:type="paragraph" w:styleId="TOC1">
    <w:name w:val="toc 1"/>
    <w:basedOn w:val="Normal"/>
    <w:next w:val="Normal"/>
    <w:autoRedefine/>
    <w:uiPriority w:val="39"/>
    <w:unhideWhenUsed/>
    <w:rsid w:val="007F1B70"/>
    <w:pPr>
      <w:spacing w:after="100"/>
    </w:pPr>
  </w:style>
  <w:style w:type="paragraph" w:styleId="TOC2">
    <w:name w:val="toc 2"/>
    <w:basedOn w:val="Normal"/>
    <w:next w:val="Normal"/>
    <w:autoRedefine/>
    <w:uiPriority w:val="39"/>
    <w:unhideWhenUsed/>
    <w:rsid w:val="007F1B70"/>
    <w:pPr>
      <w:spacing w:after="100"/>
      <w:ind w:left="220"/>
    </w:pPr>
  </w:style>
  <w:style w:type="paragraph" w:styleId="TOC3">
    <w:name w:val="toc 3"/>
    <w:basedOn w:val="Normal"/>
    <w:next w:val="Normal"/>
    <w:autoRedefine/>
    <w:uiPriority w:val="39"/>
    <w:unhideWhenUsed/>
    <w:rsid w:val="007F1B70"/>
    <w:pPr>
      <w:spacing w:after="100"/>
      <w:ind w:left="440"/>
    </w:pPr>
  </w:style>
  <w:style w:type="paragraph" w:styleId="TOC4">
    <w:name w:val="toc 4"/>
    <w:basedOn w:val="Normal"/>
    <w:next w:val="Normal"/>
    <w:autoRedefine/>
    <w:uiPriority w:val="39"/>
    <w:unhideWhenUsed/>
    <w:rsid w:val="007F1B70"/>
    <w:pPr>
      <w:spacing w:after="100"/>
      <w:ind w:left="660"/>
    </w:pPr>
  </w:style>
  <w:style w:type="table" w:styleId="GridTable3-Accent1">
    <w:name w:val="Grid Table 3 Accent 1"/>
    <w:basedOn w:val="TableNormal"/>
    <w:uiPriority w:val="48"/>
    <w:rsid w:val="00F271B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5">
    <w:name w:val="Grid Table 1 Light Accent 5"/>
    <w:basedOn w:val="TableNormal"/>
    <w:uiPriority w:val="46"/>
    <w:rsid w:val="00F271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F47578"/>
    <w:rPr>
      <w:color w:val="605E5C"/>
      <w:shd w:val="clear" w:color="auto" w:fill="E1DFDD"/>
    </w:rPr>
  </w:style>
  <w:style w:type="paragraph" w:styleId="Revision">
    <w:name w:val="Revision"/>
    <w:hidden/>
    <w:uiPriority w:val="99"/>
    <w:semiHidden/>
    <w:rsid w:val="00C67817"/>
    <w:pPr>
      <w:spacing w:after="0" w:line="240" w:lineRule="auto"/>
    </w:pPr>
  </w:style>
  <w:style w:type="character" w:customStyle="1" w:styleId="UnresolvedMention">
    <w:name w:val="Unresolved Mention"/>
    <w:basedOn w:val="DefaultParagraphFont"/>
    <w:uiPriority w:val="99"/>
    <w:semiHidden/>
    <w:unhideWhenUsed/>
    <w:rsid w:val="00CD3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7558">
      <w:bodyDiv w:val="1"/>
      <w:marLeft w:val="0"/>
      <w:marRight w:val="0"/>
      <w:marTop w:val="0"/>
      <w:marBottom w:val="0"/>
      <w:divBdr>
        <w:top w:val="none" w:sz="0" w:space="0" w:color="auto"/>
        <w:left w:val="none" w:sz="0" w:space="0" w:color="auto"/>
        <w:bottom w:val="none" w:sz="0" w:space="0" w:color="auto"/>
        <w:right w:val="none" w:sz="0" w:space="0" w:color="auto"/>
      </w:divBdr>
    </w:div>
    <w:div w:id="100222418">
      <w:bodyDiv w:val="1"/>
      <w:marLeft w:val="0"/>
      <w:marRight w:val="0"/>
      <w:marTop w:val="0"/>
      <w:marBottom w:val="0"/>
      <w:divBdr>
        <w:top w:val="none" w:sz="0" w:space="0" w:color="auto"/>
        <w:left w:val="none" w:sz="0" w:space="0" w:color="auto"/>
        <w:bottom w:val="none" w:sz="0" w:space="0" w:color="auto"/>
        <w:right w:val="none" w:sz="0" w:space="0" w:color="auto"/>
      </w:divBdr>
    </w:div>
    <w:div w:id="206113093">
      <w:bodyDiv w:val="1"/>
      <w:marLeft w:val="0"/>
      <w:marRight w:val="0"/>
      <w:marTop w:val="0"/>
      <w:marBottom w:val="0"/>
      <w:divBdr>
        <w:top w:val="none" w:sz="0" w:space="0" w:color="auto"/>
        <w:left w:val="none" w:sz="0" w:space="0" w:color="auto"/>
        <w:bottom w:val="none" w:sz="0" w:space="0" w:color="auto"/>
        <w:right w:val="none" w:sz="0" w:space="0" w:color="auto"/>
      </w:divBdr>
    </w:div>
    <w:div w:id="513617587">
      <w:bodyDiv w:val="1"/>
      <w:marLeft w:val="0"/>
      <w:marRight w:val="0"/>
      <w:marTop w:val="0"/>
      <w:marBottom w:val="0"/>
      <w:divBdr>
        <w:top w:val="none" w:sz="0" w:space="0" w:color="auto"/>
        <w:left w:val="none" w:sz="0" w:space="0" w:color="auto"/>
        <w:bottom w:val="none" w:sz="0" w:space="0" w:color="auto"/>
        <w:right w:val="none" w:sz="0" w:space="0" w:color="auto"/>
      </w:divBdr>
    </w:div>
    <w:div w:id="597519817">
      <w:bodyDiv w:val="1"/>
      <w:marLeft w:val="0"/>
      <w:marRight w:val="0"/>
      <w:marTop w:val="0"/>
      <w:marBottom w:val="0"/>
      <w:divBdr>
        <w:top w:val="none" w:sz="0" w:space="0" w:color="auto"/>
        <w:left w:val="none" w:sz="0" w:space="0" w:color="auto"/>
        <w:bottom w:val="none" w:sz="0" w:space="0" w:color="auto"/>
        <w:right w:val="none" w:sz="0" w:space="0" w:color="auto"/>
      </w:divBdr>
    </w:div>
    <w:div w:id="871309884">
      <w:bodyDiv w:val="1"/>
      <w:marLeft w:val="0"/>
      <w:marRight w:val="0"/>
      <w:marTop w:val="0"/>
      <w:marBottom w:val="0"/>
      <w:divBdr>
        <w:top w:val="none" w:sz="0" w:space="0" w:color="auto"/>
        <w:left w:val="none" w:sz="0" w:space="0" w:color="auto"/>
        <w:bottom w:val="none" w:sz="0" w:space="0" w:color="auto"/>
        <w:right w:val="none" w:sz="0" w:space="0" w:color="auto"/>
      </w:divBdr>
    </w:div>
    <w:div w:id="1034113471">
      <w:bodyDiv w:val="1"/>
      <w:marLeft w:val="0"/>
      <w:marRight w:val="0"/>
      <w:marTop w:val="0"/>
      <w:marBottom w:val="0"/>
      <w:divBdr>
        <w:top w:val="none" w:sz="0" w:space="0" w:color="auto"/>
        <w:left w:val="none" w:sz="0" w:space="0" w:color="auto"/>
        <w:bottom w:val="none" w:sz="0" w:space="0" w:color="auto"/>
        <w:right w:val="none" w:sz="0" w:space="0" w:color="auto"/>
      </w:divBdr>
    </w:div>
    <w:div w:id="1222911800">
      <w:bodyDiv w:val="1"/>
      <w:marLeft w:val="0"/>
      <w:marRight w:val="0"/>
      <w:marTop w:val="0"/>
      <w:marBottom w:val="0"/>
      <w:divBdr>
        <w:top w:val="none" w:sz="0" w:space="0" w:color="auto"/>
        <w:left w:val="none" w:sz="0" w:space="0" w:color="auto"/>
        <w:bottom w:val="none" w:sz="0" w:space="0" w:color="auto"/>
        <w:right w:val="none" w:sz="0" w:space="0" w:color="auto"/>
      </w:divBdr>
    </w:div>
    <w:div w:id="1333921268">
      <w:bodyDiv w:val="1"/>
      <w:marLeft w:val="0"/>
      <w:marRight w:val="0"/>
      <w:marTop w:val="0"/>
      <w:marBottom w:val="0"/>
      <w:divBdr>
        <w:top w:val="none" w:sz="0" w:space="0" w:color="auto"/>
        <w:left w:val="none" w:sz="0" w:space="0" w:color="auto"/>
        <w:bottom w:val="none" w:sz="0" w:space="0" w:color="auto"/>
        <w:right w:val="none" w:sz="0" w:space="0" w:color="auto"/>
      </w:divBdr>
    </w:div>
    <w:div w:id="1393701000">
      <w:bodyDiv w:val="1"/>
      <w:marLeft w:val="0"/>
      <w:marRight w:val="0"/>
      <w:marTop w:val="0"/>
      <w:marBottom w:val="0"/>
      <w:divBdr>
        <w:top w:val="none" w:sz="0" w:space="0" w:color="auto"/>
        <w:left w:val="none" w:sz="0" w:space="0" w:color="auto"/>
        <w:bottom w:val="none" w:sz="0" w:space="0" w:color="auto"/>
        <w:right w:val="none" w:sz="0" w:space="0" w:color="auto"/>
      </w:divBdr>
    </w:div>
    <w:div w:id="1433161368">
      <w:bodyDiv w:val="1"/>
      <w:marLeft w:val="0"/>
      <w:marRight w:val="0"/>
      <w:marTop w:val="0"/>
      <w:marBottom w:val="0"/>
      <w:divBdr>
        <w:top w:val="none" w:sz="0" w:space="0" w:color="auto"/>
        <w:left w:val="none" w:sz="0" w:space="0" w:color="auto"/>
        <w:bottom w:val="none" w:sz="0" w:space="0" w:color="auto"/>
        <w:right w:val="none" w:sz="0" w:space="0" w:color="auto"/>
      </w:divBdr>
    </w:div>
    <w:div w:id="1944993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gif"/><Relationship Id="rId21" Type="http://schemas.openxmlformats.org/officeDocument/2006/relationships/hyperlink" Target="https://www.economist.com/international/2017/01/19/how-south-korea-learned-to-love-baby-girls" TargetMode="External"/><Relationship Id="rId42" Type="http://schemas.openxmlformats.org/officeDocument/2006/relationships/hyperlink" Target="https://www.youtube.com/watch?v=mxE4GEqqBNg" TargetMode="External"/><Relationship Id="rId47" Type="http://schemas.openxmlformats.org/officeDocument/2006/relationships/hyperlink" Target="file:///C:\Users\fitzgerald\Downloads\youtu.be\OUICmaw_HRM" TargetMode="External"/><Relationship Id="rId63" Type="http://schemas.openxmlformats.org/officeDocument/2006/relationships/hyperlink" Target="https://www.researchgate.net/profile/Prabhat_Lamichhane?_sg=gVv3497AZxQ64H4o9c0qEkki7Q2ua9kNfOuJPiMnjG85POiMNuPzSml5K_HvbisXTzgDivA.UcchiLdRjI0sWOj55PfUqcI_6Rdd43NJmHde_7BvxGXTVRCtnDFyGnGkcnV_zJnbqS3xpzXZD9Y4lGqKdEWGhA" TargetMode="External"/><Relationship Id="rId68" Type="http://schemas.openxmlformats.org/officeDocument/2006/relationships/hyperlink" Target="http://www.ncbi.nlm.nih.gov/pubmed?term=McVey%20D%5BAuthor%5D&amp;cauthor=true&amp;cauthor_uid=10982571" TargetMode="External"/><Relationship Id="rId84" Type="http://schemas.openxmlformats.org/officeDocument/2006/relationships/hyperlink" Target="https://armenia.unfpa.org/en/news/unfpa-and-moh-joint-event-devoted-what-about-you-do-you-have-daughter-facebook-campaign" TargetMode="External"/><Relationship Id="rId89" Type="http://schemas.openxmlformats.org/officeDocument/2006/relationships/fontTable" Target="fontTable.xml"/><Relationship Id="rId16" Type="http://schemas.openxmlformats.org/officeDocument/2006/relationships/hyperlink" Target="https://iwillendfgm.org/speak-out-online/" TargetMode="External"/><Relationship Id="rId11" Type="http://schemas.openxmlformats.org/officeDocument/2006/relationships/image" Target="media/image1.png"/><Relationship Id="rId32" Type="http://schemas.openxmlformats.org/officeDocument/2006/relationships/hyperlink" Target="https://vietnam.unfpa.org/en/video/tv-talk-show-international-day-girl-child" TargetMode="External"/><Relationship Id="rId37" Type="http://schemas.openxmlformats.org/officeDocument/2006/relationships/hyperlink" Target="https://men-care.org/resources/?type=posters" TargetMode="External"/><Relationship Id="rId53" Type="http://schemas.openxmlformats.org/officeDocument/2006/relationships/hyperlink" Target="https://www.popcouncil.org/research/balika-bangladeshi-association-for-life-skills-income-and-knowledge-for-ado" TargetMode="External"/><Relationship Id="rId58" Type="http://schemas.openxmlformats.org/officeDocument/2006/relationships/hyperlink" Target="https://www.economist.com/international/2017/01/19/how-south-korea-learned-to-love-baby-girls" TargetMode="External"/><Relationship Id="rId74" Type="http://schemas.openxmlformats.org/officeDocument/2006/relationships/hyperlink" Target="https://openknowledge.worldbank.org/bitstream/handle/10986/22395/Building0syste0erage0in0South0Korea.pdf" TargetMode="External"/><Relationship Id="rId79" Type="http://schemas.openxmlformats.org/officeDocument/2006/relationships/hyperlink" Target="http://www.ncbi.nlm.nih.gov/pubmed?term=%22Svenkerud%20P%22%5BAuthor%5D"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unicef.org/ethiopia/stories/circumciser-past-now-end-fgmc-advocate" TargetMode="External"/><Relationship Id="rId22" Type="http://schemas.openxmlformats.org/officeDocument/2006/relationships/hyperlink" Target="https://www.youtube.com/watch?v=6zEM5z7UykQ&amp;feature=youtu.be&amp;fbclid=IwAR2ovKvqfNNw8ifrOG2flr3yPQ6kmNywc0d_yBe2fdCqdFZhJp1v747ZM2M"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armenia.unfpa.org/en/news/unfpa-and-moh-joint-event-devoted-what-about-you-do-you-have-daughter-facebook-campaign" TargetMode="External"/><Relationship Id="rId43" Type="http://schemas.openxmlformats.org/officeDocument/2006/relationships/hyperlink" Target="https://armenia.unfpa.org/en/video/unfpa-study-sex-imbalances-birth-armenia-2013" TargetMode="External"/><Relationship Id="rId48" Type="http://schemas.openxmlformats.org/officeDocument/2006/relationships/hyperlink" Target="https://men-care.org/2015/04/23/religious-leaders-champion-gender-equality-and-domestic-violence-prevention-in-hanoi-vietnam/" TargetMode="External"/><Relationship Id="rId56" Type="http://schemas.openxmlformats.org/officeDocument/2006/relationships/hyperlink" Target="https://paa.confex.com/paa/2016/meetingapp.cgi/Paper/1728" TargetMode="External"/><Relationship Id="rId64" Type="http://schemas.openxmlformats.org/officeDocument/2006/relationships/hyperlink" Target="https://www.researchgate.net/profile/Tabetha_Harken?_sg=gVv3497AZxQ64H4o9c0qEkki7Q2ua9kNfOuJPiMnjG85POiMNuPzSml5K_HvbisXTzgDivA.UcchiLdRjI0sWOj55PfUqcI_6Rdd43NJmHde_7BvxGXTVRCtnDFyGnGkcnV_zJnbqS3xpzXZD9Y4lGqKdEWGhA" TargetMode="External"/><Relationship Id="rId69" Type="http://schemas.openxmlformats.org/officeDocument/2006/relationships/hyperlink" Target="http://www.ncbi.nlm.nih.gov/pubmed?term=Stapleton%20J%5BAuthor%5D&amp;cauthor=true&amp;cauthor_uid=10982571" TargetMode="External"/><Relationship Id="rId77" Type="http://schemas.openxmlformats.org/officeDocument/2006/relationships/hyperlink" Target="http://www.ncbi.nlm.nih.gov/pubmed?term=%22Swalehe%20RM%22%5BAuthor%5D" TargetMode="External"/><Relationship Id="rId8" Type="http://schemas.openxmlformats.org/officeDocument/2006/relationships/footer" Target="footer1.xml"/><Relationship Id="rId51" Type="http://schemas.openxmlformats.org/officeDocument/2006/relationships/image" Target="media/image8.png"/><Relationship Id="rId72" Type="http://schemas.openxmlformats.org/officeDocument/2006/relationships/hyperlink" Target="http://www.google.com/search?hl=en&amp;sa=X&amp;q=inauthor:%22Robert+J.+Lapham%22&amp;ei=Ecp7TJONMYG8lQeQ95TtCw&amp;ved=0CEIQ9Ag" TargetMode="External"/><Relationship Id="rId80" Type="http://schemas.openxmlformats.org/officeDocument/2006/relationships/hyperlink" Target="http://www.ncbi.nlm.nih.gov/pubmed?term=%22Sood%20S%22%5BAuthor%5D" TargetMode="External"/><Relationship Id="rId85" Type="http://schemas.openxmlformats.org/officeDocument/2006/relationships/hyperlink" Target="https://www.youtube.com/watch?v=6zEM5z7UykQ&amp;feature=youtu.be&amp;fbclid=IwAR2ovKvqfNNw8ifrOG2flr3yPQ6kmNywc0d_yBe2fdCqdFZhJp1v747ZM2M" TargetMode="External"/><Relationship Id="rId3" Type="http://schemas.openxmlformats.org/officeDocument/2006/relationships/styles" Target="styles.xml"/><Relationship Id="rId12" Type="http://schemas.openxmlformats.org/officeDocument/2006/relationships/hyperlink" Target="https://india.unfpa.org/en/publications/communication-guide-%E2%80%93-key-building-people%E2%80%99s-response-gender-biased-sex-selection-1" TargetMode="External"/><Relationship Id="rId17" Type="http://schemas.openxmlformats.org/officeDocument/2006/relationships/hyperlink" Target="https://china.unfpa.org/en/video/%E5%87%BA%E7%94%9F%E6%80%A7%E5%88%AB%E6%AF%94%E5%AE%A3%E4%BC%A0%E7%89%87%EF%BC%9A%E8%B0%81%E8%AF%B4%E5%A5%B3%E5%84%BF%E4%B8%8D%E6%98%AF%E9%87%91" TargetMode="External"/><Relationship Id="rId25" Type="http://schemas.openxmlformats.org/officeDocument/2006/relationships/image" Target="media/image2.png"/><Relationship Id="rId33" Type="http://schemas.openxmlformats.org/officeDocument/2006/relationships/hyperlink" Target="https://www.youtube.com/watch?v=zpGQ7BOHY2c" TargetMode="External"/><Relationship Id="rId38" Type="http://schemas.openxmlformats.org/officeDocument/2006/relationships/hyperlink" Target="https://vietnam.unfpa.org/en/publications/global-programme-prevent-son-preference-and-undervaluing-girls-0" TargetMode="External"/><Relationship Id="rId46" Type="http://schemas.openxmlformats.org/officeDocument/2006/relationships/hyperlink" Target="https://vietnam.unfpa.org/en/video/story-girl-child" TargetMode="External"/><Relationship Id="rId59" Type="http://schemas.openxmlformats.org/officeDocument/2006/relationships/hyperlink" Target="https://www.thegirlgeneration.org/sites/default/files/files/IwillendFGM%20Social%20Media%20Toolkit.pdf" TargetMode="External"/><Relationship Id="rId67" Type="http://schemas.openxmlformats.org/officeDocument/2006/relationships/hyperlink" Target="https://www.sciencedirect.com/science/journal/02779536" TargetMode="External"/><Relationship Id="rId20" Type="http://schemas.openxmlformats.org/officeDocument/2006/relationships/hyperlink" Target="https://armenia.unfpa.org/en/news/unfpa-and-moh-joint-event-devoted-what-about-you-do-you-have-daughter-facebook-campaign" TargetMode="External"/><Relationship Id="rId41" Type="http://schemas.openxmlformats.org/officeDocument/2006/relationships/hyperlink" Target="https://india.unfpa.org/en/publications/communication-guide-%E2%80%93-key-building-people%E2%80%99s-response-gender-biased-sex-selection-1" TargetMode="External"/><Relationship Id="rId54" Type="http://schemas.openxmlformats.org/officeDocument/2006/relationships/hyperlink" Target="https://apps.who.int/iris/bitstream/handle/10665/43790/9789241596176_eng.pdf?sequence=1" TargetMode="External"/><Relationship Id="rId62" Type="http://schemas.openxmlformats.org/officeDocument/2006/relationships/hyperlink" Target="https://assets.publishing.service.gov.uk/government/uploads/system/uploads/attachment_data/file/276652/I_have_rights_FGM_leaflet.pdf" TargetMode="External"/><Relationship Id="rId70" Type="http://schemas.openxmlformats.org/officeDocument/2006/relationships/hyperlink" Target="http://www.ncbi.nlm.nih.gov/pubmed/10982571" TargetMode="External"/><Relationship Id="rId75" Type="http://schemas.openxmlformats.org/officeDocument/2006/relationships/hyperlink" Target="https://www.popcouncil.org/research/balika-bangladeshi-association-for-life-skills-income-and-knowledge-for-ado" TargetMode="External"/><Relationship Id="rId83" Type="http://schemas.openxmlformats.org/officeDocument/2006/relationships/hyperlink" Target="https://armenia.unfpa.org/en/video/unfpa-study-sex-imbalances-birth-armenia-2013" TargetMode="External"/><Relationship Id="rId88" Type="http://schemas.openxmlformats.org/officeDocument/2006/relationships/hyperlink" Target="https://www.unicef.org/bangladesh/en/national-multimedia-campaign-ending-child-marriag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liefweb.int/sites/reliefweb.int/files/resources/Working%20together%20to%20end%20child%20marriage%207th%20pp.pdf" TargetMode="External"/><Relationship Id="rId23" Type="http://schemas.openxmlformats.org/officeDocument/2006/relationships/hyperlink" Target="https://reliefweb.int/sites/reliefweb.int/files/resources/Working%20together%20to%20end%20child%20marriage%207th%20pp.pdf" TargetMode="External"/><Relationship Id="rId28" Type="http://schemas.openxmlformats.org/officeDocument/2006/relationships/image" Target="media/image5.png"/><Relationship Id="rId36" Type="http://schemas.openxmlformats.org/officeDocument/2006/relationships/hyperlink" Target="https://www.thegirlgeneration.org/sites/default/files/files/IwillendFGM%20Social%20Media%20Toolkit.pdf" TargetMode="External"/><Relationship Id="rId49" Type="http://schemas.openxmlformats.org/officeDocument/2006/relationships/hyperlink" Target="https://men-care.org/2019/06/13/state-of-the-worlds-fathers-a-mencare-advocacy-webinar/" TargetMode="External"/><Relationship Id="rId57" Type="http://schemas.openxmlformats.org/officeDocument/2006/relationships/hyperlink" Target="https://www.unfpa.org/es/node/14832" TargetMode="External"/><Relationship Id="rId10" Type="http://schemas.openxmlformats.org/officeDocument/2006/relationships/chart" Target="charts/chart2.xml"/><Relationship Id="rId31" Type="http://schemas.openxmlformats.org/officeDocument/2006/relationships/hyperlink" Target="https://ec.europa.eu/europeaid/node/17974" TargetMode="External"/><Relationship Id="rId44" Type="http://schemas.openxmlformats.org/officeDocument/2006/relationships/hyperlink" Target="https://vietnam.unfpa.org/en/video/10-how-our-future-depends-girl-decisive-age-0" TargetMode="External"/><Relationship Id="rId52" Type="http://schemas.openxmlformats.org/officeDocument/2006/relationships/hyperlink" Target="https://www.unicef.org/cbsc/files/C4D-RME-Resource_Pack.zip" TargetMode="External"/><Relationship Id="rId60" Type="http://schemas.openxmlformats.org/officeDocument/2006/relationships/hyperlink" Target="http://www.ilo.org/dyn/natlex/docs/MONOGRAPH/100411/128487/F-220085808/VNM100411%20Eng.pdf" TargetMode="External"/><Relationship Id="rId65" Type="http://schemas.openxmlformats.org/officeDocument/2006/relationships/hyperlink" Target="https://www.researchgate.net/profile/Philip_Darney" TargetMode="External"/><Relationship Id="rId73" Type="http://schemas.openxmlformats.org/officeDocument/2006/relationships/hyperlink" Target="http://www.google.com/search?hl=en&amp;sa=X&amp;q=inauthor:%22George+B.+Simmons%22&amp;ei=Ecp7TJONMYG8lQeQ95TtCw&amp;ved=0CEMQ9Ag" TargetMode="External"/><Relationship Id="rId78" Type="http://schemas.openxmlformats.org/officeDocument/2006/relationships/hyperlink" Target="http://www.ncbi.nlm.nih.gov/pubmed?term=%22Rao%20N%22%5BAuthor%5D" TargetMode="External"/><Relationship Id="rId81" Type="http://schemas.openxmlformats.org/officeDocument/2006/relationships/hyperlink" Target="https://reliefweb.int/sites/reliefweb.int/files/resources/Working%20together%20to%20end%20child%20marriage%207th%20pp.pdf" TargetMode="External"/><Relationship Id="rId86" Type="http://schemas.openxmlformats.org/officeDocument/2006/relationships/hyperlink" Target="https://www.youtube.com/watch?v=mxE4GEqqBNg"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eeca.unfpa.org/publications/prevalence-and-reasons-sex-selective-abortions-armenia" TargetMode="External"/><Relationship Id="rId18" Type="http://schemas.openxmlformats.org/officeDocument/2006/relationships/hyperlink" Target="https://men-care.org/resources/?type=posters" TargetMode="External"/><Relationship Id="rId39" Type="http://schemas.openxmlformats.org/officeDocument/2006/relationships/hyperlink" Target="https://armenia.unfpa.org/en/publications/%E2%80%9C-lost-balance-son-preference-armenia%E2%80%9D-project-book" TargetMode="External"/><Relationship Id="rId34" Type="http://schemas.openxmlformats.org/officeDocument/2006/relationships/hyperlink" Target="https://www.facebook.com/groups/409020602617094/" TargetMode="External"/><Relationship Id="rId50" Type="http://schemas.openxmlformats.org/officeDocument/2006/relationships/hyperlink" Target="https://www.girlsnotbrides.org/wp-content/uploads/2017/04/Strategy-to-end-child-marriage_for-printing_08-03-2017.pdf" TargetMode="External"/><Relationship Id="rId55" Type="http://schemas.openxmlformats.org/officeDocument/2006/relationships/hyperlink" Target="https://assets.publishing.service.gov.uk/media/57a0896e40f0b649740000a2/61192_India_Report_Sex_Selection.pdf" TargetMode="External"/><Relationship Id="rId76" Type="http://schemas.openxmlformats.org/officeDocument/2006/relationships/hyperlink" Target="http://www.ncbi.nlm.nih.gov/pubmed?term=%22Vaughan%20PW%22%5BAuthor%5D" TargetMode="External"/><Relationship Id="rId7" Type="http://schemas.openxmlformats.org/officeDocument/2006/relationships/endnotes" Target="endnotes.xml"/><Relationship Id="rId71" Type="http://schemas.openxmlformats.org/officeDocument/2006/relationships/hyperlink" Target="https://men-care.org/about-mencare" TargetMode="Externa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hyperlink" Target="https://india.unfpa.org/en/publications/communication-guide-%E2%80%93-key-building-people%E2%80%99s-response-gender-biased-sex-selection-1" TargetMode="External"/><Relationship Id="rId40" Type="http://schemas.openxmlformats.org/officeDocument/2006/relationships/hyperlink" Target="https://vietnam.unfpa.org/en/publications/imbalanced-sex-ratio-birth-viet-nam-new-insights-and-policy-recommendations" TargetMode="External"/><Relationship Id="rId45" Type="http://schemas.openxmlformats.org/officeDocument/2006/relationships/hyperlink" Target="https://vietnam.unfpa.org/en/video/voices-community-sex-ratio-birth-imbalance" TargetMode="External"/><Relationship Id="rId66" Type="http://schemas.openxmlformats.org/officeDocument/2006/relationships/hyperlink" Target="https://www.researchgate.net/profile/Cynthia_Harper" TargetMode="External"/><Relationship Id="rId87" Type="http://schemas.openxmlformats.org/officeDocument/2006/relationships/hyperlink" Target="https://www.youtube.com/watch?v=OUICmaw_HRM&amp;feature=youtu.be" TargetMode="External"/><Relationship Id="rId61" Type="http://schemas.openxmlformats.org/officeDocument/2006/relationships/hyperlink" Target="https://www.theguardian.com/world/2003/sep/07/india.theobserver" TargetMode="External"/><Relationship Id="rId82" Type="http://schemas.openxmlformats.org/officeDocument/2006/relationships/hyperlink" Target="http://timesofindia.indiatimes.com/articleshow/52680608.cms?utm_source=contentofinterest&amp;utm_medium=text&amp;utm_campaign=cppst" TargetMode="External"/><Relationship Id="rId19" Type="http://schemas.openxmlformats.org/officeDocument/2006/relationships/hyperlink" Target="https://www.unfpa.org/es/node/1483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facebook.com/groups/40902060261709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dasgupta\Documents\temp\post%20Dc%202018%20backup%20to%20external%20drive\UNFPA%20Turkey\materials%20for%20final%20revision%20of%20my%20report\Child%20Sex%20Rati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dasgupta\Documents\temp\post%20Dc%202018%20backup%20to%20external%20drive\UNFPA%20Turkey\materials%20for%20final%20revision%20of%20my%20report\Child%20Sex%20Rat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1" i="0" baseline="0">
                <a:effectLst/>
              </a:rPr>
              <a:t>Figure 1: Boys per Girl aged &lt; 5 years, </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1" i="0" baseline="0">
                <a:effectLst/>
              </a:rPr>
              <a:t>GBSS program countries, 1950-2015</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800" b="0" i="0" baseline="0">
                <a:effectLst/>
              </a:rPr>
              <a:t>Source: UN Population Division, World Population Prospects 2017</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200">
              <a:effectLst/>
            </a:endParaRPr>
          </a:p>
        </c:rich>
      </c:tx>
      <c:overlay val="0"/>
    </c:title>
    <c:autoTitleDeleted val="0"/>
    <c:plotArea>
      <c:layout/>
      <c:lineChart>
        <c:grouping val="standard"/>
        <c:varyColors val="0"/>
        <c:ser>
          <c:idx val="0"/>
          <c:order val="0"/>
          <c:tx>
            <c:strRef>
              <c:f>Sheet2!$A$10</c:f>
              <c:strCache>
                <c:ptCount val="1"/>
                <c:pt idx="0">
                  <c:v>World excl China+India</c:v>
                </c:pt>
              </c:strCache>
            </c:strRef>
          </c:tx>
          <c:spPr>
            <a:ln w="63500">
              <a:solidFill>
                <a:srgbClr val="FF0000"/>
              </a:solidFill>
            </a:ln>
          </c:spPr>
          <c:marker>
            <c:symbol val="none"/>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Sheet2!$B$10:$O$10</c:f>
              <c:numCache>
                <c:formatCode>0.000000</c:formatCode>
                <c:ptCount val="14"/>
                <c:pt idx="0">
                  <c:v>1.0293295816480059</c:v>
                </c:pt>
                <c:pt idx="1">
                  <c:v>1.0296670186191446</c:v>
                </c:pt>
                <c:pt idx="2">
                  <c:v>1.0314287253777528</c:v>
                </c:pt>
                <c:pt idx="3">
                  <c:v>1.0330853882932998</c:v>
                </c:pt>
                <c:pt idx="4">
                  <c:v>1.0332487173288205</c:v>
                </c:pt>
                <c:pt idx="5">
                  <c:v>1.0347816220918138</c:v>
                </c:pt>
                <c:pt idx="6">
                  <c:v>1.0357597089532373</c:v>
                </c:pt>
                <c:pt idx="7">
                  <c:v>1.0365076235541535</c:v>
                </c:pt>
                <c:pt idx="8">
                  <c:v>1.0386721280641993</c:v>
                </c:pt>
                <c:pt idx="9">
                  <c:v>1.039259373871783</c:v>
                </c:pt>
                <c:pt idx="10">
                  <c:v>1.0397148364593214</c:v>
                </c:pt>
                <c:pt idx="11">
                  <c:v>1.0419690878403314</c:v>
                </c:pt>
                <c:pt idx="12">
                  <c:v>1.0422886494705805</c:v>
                </c:pt>
                <c:pt idx="13">
                  <c:v>1.0443008565592096</c:v>
                </c:pt>
              </c:numCache>
            </c:numRef>
          </c:val>
          <c:smooth val="0"/>
          <c:extLst>
            <c:ext xmlns:c16="http://schemas.microsoft.com/office/drawing/2014/chart" uri="{C3380CC4-5D6E-409C-BE32-E72D297353CC}">
              <c16:uniqueId val="{00000000-5B44-4245-B1BD-FD2638FD716E}"/>
            </c:ext>
          </c:extLst>
        </c:ser>
        <c:ser>
          <c:idx val="1"/>
          <c:order val="1"/>
          <c:tx>
            <c:strRef>
              <c:f>Sheet2!$A$11</c:f>
              <c:strCache>
                <c:ptCount val="1"/>
                <c:pt idx="0">
                  <c:v>Bangladesh</c:v>
                </c:pt>
              </c:strCache>
            </c:strRef>
          </c:tx>
          <c:spPr>
            <a:ln w="28575"/>
          </c:spPr>
          <c:marker>
            <c:symbol val="x"/>
            <c:size val="7"/>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Sheet2!$B$11:$O$11</c:f>
              <c:numCache>
                <c:formatCode>General</c:formatCode>
                <c:ptCount val="14"/>
                <c:pt idx="0">
                  <c:v>1.0325839035516455</c:v>
                </c:pt>
                <c:pt idx="1">
                  <c:v>1.0177462289263532</c:v>
                </c:pt>
                <c:pt idx="2">
                  <c:v>1.0229007633587786</c:v>
                </c:pt>
                <c:pt idx="3">
                  <c:v>1.0267326732673268</c:v>
                </c:pt>
                <c:pt idx="4">
                  <c:v>1.0292625169147496</c:v>
                </c:pt>
                <c:pt idx="5">
                  <c:v>1.0447711878407402</c:v>
                </c:pt>
                <c:pt idx="6">
                  <c:v>1.0318906605922551</c:v>
                </c:pt>
                <c:pt idx="7">
                  <c:v>1.0359963744658811</c:v>
                </c:pt>
                <c:pt idx="8">
                  <c:v>1.0373762376237623</c:v>
                </c:pt>
                <c:pt idx="9">
                  <c:v>1.0400442206117184</c:v>
                </c:pt>
                <c:pt idx="10">
                  <c:v>1.0415250121418165</c:v>
                </c:pt>
                <c:pt idx="11">
                  <c:v>1.0424493778970481</c:v>
                </c:pt>
                <c:pt idx="12">
                  <c:v>1.0429566563467492</c:v>
                </c:pt>
                <c:pt idx="13">
                  <c:v>1.0439501540935281</c:v>
                </c:pt>
              </c:numCache>
            </c:numRef>
          </c:val>
          <c:smooth val="0"/>
          <c:extLst>
            <c:ext xmlns:c16="http://schemas.microsoft.com/office/drawing/2014/chart" uri="{C3380CC4-5D6E-409C-BE32-E72D297353CC}">
              <c16:uniqueId val="{00000001-5B44-4245-B1BD-FD2638FD716E}"/>
            </c:ext>
          </c:extLst>
        </c:ser>
        <c:ser>
          <c:idx val="2"/>
          <c:order val="2"/>
          <c:tx>
            <c:strRef>
              <c:f>Sheet2!$A$12</c:f>
              <c:strCache>
                <c:ptCount val="1"/>
                <c:pt idx="0">
                  <c:v>Nepal</c:v>
                </c:pt>
              </c:strCache>
            </c:strRef>
          </c:tx>
          <c:marker>
            <c:symbol val="none"/>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Sheet2!$B$12:$O$12</c:f>
              <c:numCache>
                <c:formatCode>General</c:formatCode>
                <c:ptCount val="14"/>
                <c:pt idx="0">
                  <c:v>1.0466666666666666</c:v>
                </c:pt>
                <c:pt idx="1">
                  <c:v>1.0314547837483616</c:v>
                </c:pt>
                <c:pt idx="2">
                  <c:v>1.0337078651685394</c:v>
                </c:pt>
                <c:pt idx="3">
                  <c:v>1.0352941176470589</c:v>
                </c:pt>
                <c:pt idx="4">
                  <c:v>1.0361702127659576</c:v>
                </c:pt>
                <c:pt idx="5">
                  <c:v>1.0379506641366223</c:v>
                </c:pt>
                <c:pt idx="6">
                  <c:v>1.0383653044203502</c:v>
                </c:pt>
                <c:pt idx="7">
                  <c:v>1.0392883617494439</c:v>
                </c:pt>
                <c:pt idx="8">
                  <c:v>1.0400266844563042</c:v>
                </c:pt>
                <c:pt idx="9">
                  <c:v>1.047677261613692</c:v>
                </c:pt>
                <c:pt idx="10">
                  <c:v>1.0666280417149478</c:v>
                </c:pt>
                <c:pt idx="11">
                  <c:v>1.065947242206235</c:v>
                </c:pt>
                <c:pt idx="12">
                  <c:v>1.0477727566171724</c:v>
                </c:pt>
                <c:pt idx="13">
                  <c:v>1.0594713656387664</c:v>
                </c:pt>
              </c:numCache>
            </c:numRef>
          </c:val>
          <c:smooth val="0"/>
          <c:extLst>
            <c:ext xmlns:c16="http://schemas.microsoft.com/office/drawing/2014/chart" uri="{C3380CC4-5D6E-409C-BE32-E72D297353CC}">
              <c16:uniqueId val="{00000002-5B44-4245-B1BD-FD2638FD716E}"/>
            </c:ext>
          </c:extLst>
        </c:ser>
        <c:ser>
          <c:idx val="3"/>
          <c:order val="3"/>
          <c:tx>
            <c:strRef>
              <c:f>Sheet2!$A$13</c:f>
              <c:strCache>
                <c:ptCount val="1"/>
                <c:pt idx="0">
                  <c:v>Vietnam</c:v>
                </c:pt>
              </c:strCache>
            </c:strRef>
          </c:tx>
          <c:spPr>
            <a:ln>
              <a:solidFill>
                <a:srgbClr val="002060"/>
              </a:solidFill>
            </a:ln>
          </c:spPr>
          <c:marker>
            <c:symbol val="circle"/>
            <c:size val="7"/>
            <c:spPr>
              <a:solidFill>
                <a:srgbClr val="002060"/>
              </a:solidFill>
            </c:spPr>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Sheet2!$B$13:$O$13</c:f>
              <c:numCache>
                <c:formatCode>General</c:formatCode>
                <c:ptCount val="14"/>
                <c:pt idx="0">
                  <c:v>0.98840952994204767</c:v>
                </c:pt>
                <c:pt idx="1">
                  <c:v>1.0353513035793196</c:v>
                </c:pt>
                <c:pt idx="2">
                  <c:v>1.0369595536959553</c:v>
                </c:pt>
                <c:pt idx="3">
                  <c:v>1.037197768133912</c:v>
                </c:pt>
                <c:pt idx="4">
                  <c:v>1.03719723183391</c:v>
                </c:pt>
                <c:pt idx="5">
                  <c:v>1.0358947088540282</c:v>
                </c:pt>
                <c:pt idx="6">
                  <c:v>1.0364424057084607</c:v>
                </c:pt>
                <c:pt idx="7">
                  <c:v>1.0401891252955082</c:v>
                </c:pt>
                <c:pt idx="8">
                  <c:v>1.0421192640212813</c:v>
                </c:pt>
                <c:pt idx="9">
                  <c:v>1.0499108734402851</c:v>
                </c:pt>
                <c:pt idx="10">
                  <c:v>1.0550354609929078</c:v>
                </c:pt>
                <c:pt idx="11">
                  <c:v>1.0603474550441938</c:v>
                </c:pt>
                <c:pt idx="12">
                  <c:v>1.0968020743301643</c:v>
                </c:pt>
                <c:pt idx="13">
                  <c:v>1.1136859323882224</c:v>
                </c:pt>
              </c:numCache>
            </c:numRef>
          </c:val>
          <c:smooth val="0"/>
          <c:extLst>
            <c:ext xmlns:c16="http://schemas.microsoft.com/office/drawing/2014/chart" uri="{C3380CC4-5D6E-409C-BE32-E72D297353CC}">
              <c16:uniqueId val="{00000003-5B44-4245-B1BD-FD2638FD716E}"/>
            </c:ext>
          </c:extLst>
        </c:ser>
        <c:ser>
          <c:idx val="4"/>
          <c:order val="4"/>
          <c:tx>
            <c:strRef>
              <c:f>Sheet2!$A$14</c:f>
              <c:strCache>
                <c:ptCount val="1"/>
                <c:pt idx="0">
                  <c:v>Armenia</c:v>
                </c:pt>
              </c:strCache>
            </c:strRef>
          </c:tx>
          <c:spPr>
            <a:ln>
              <a:solidFill>
                <a:srgbClr val="002060"/>
              </a:solidFill>
              <a:prstDash val="dashDot"/>
            </a:ln>
          </c:spPr>
          <c:marker>
            <c:symbol val="none"/>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Sheet2!$B$14:$O$14</c:f>
              <c:numCache>
                <c:formatCode>General</c:formatCode>
                <c:ptCount val="14"/>
                <c:pt idx="0">
                  <c:v>0.94805194805194803</c:v>
                </c:pt>
                <c:pt idx="1">
                  <c:v>1.0614035087719298</c:v>
                </c:pt>
                <c:pt idx="2">
                  <c:v>1.0443037974683544</c:v>
                </c:pt>
                <c:pt idx="3">
                  <c:v>1.0595238095238095</c:v>
                </c:pt>
                <c:pt idx="4">
                  <c:v>1.056338028169014</c:v>
                </c:pt>
                <c:pt idx="5">
                  <c:v>1.0405405405405406</c:v>
                </c:pt>
                <c:pt idx="6">
                  <c:v>1.04375</c:v>
                </c:pt>
                <c:pt idx="7">
                  <c:v>1.0384615384615385</c:v>
                </c:pt>
                <c:pt idx="8">
                  <c:v>1.0478723404255319</c:v>
                </c:pt>
                <c:pt idx="9">
                  <c:v>1.0567375886524824</c:v>
                </c:pt>
                <c:pt idx="10">
                  <c:v>1.1413043478260869</c:v>
                </c:pt>
                <c:pt idx="11">
                  <c:v>1.1627906976744187</c:v>
                </c:pt>
                <c:pt idx="12">
                  <c:v>1.1382978723404256</c:v>
                </c:pt>
                <c:pt idx="13">
                  <c:v>1.134020618556701</c:v>
                </c:pt>
              </c:numCache>
            </c:numRef>
          </c:val>
          <c:smooth val="0"/>
          <c:extLst>
            <c:ext xmlns:c16="http://schemas.microsoft.com/office/drawing/2014/chart" uri="{C3380CC4-5D6E-409C-BE32-E72D297353CC}">
              <c16:uniqueId val="{00000004-5B44-4245-B1BD-FD2638FD716E}"/>
            </c:ext>
          </c:extLst>
        </c:ser>
        <c:ser>
          <c:idx val="5"/>
          <c:order val="5"/>
          <c:tx>
            <c:strRef>
              <c:f>Sheet2!$A$15</c:f>
              <c:strCache>
                <c:ptCount val="1"/>
                <c:pt idx="0">
                  <c:v>Azerbaijan</c:v>
                </c:pt>
              </c:strCache>
            </c:strRef>
          </c:tx>
          <c:spPr>
            <a:ln>
              <a:prstDash val="sysDash"/>
            </a:ln>
          </c:spPr>
          <c:marker>
            <c:symbol val="none"/>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Sheet2!$B$15:$O$15</c:f>
              <c:numCache>
                <c:formatCode>General</c:formatCode>
                <c:ptCount val="14"/>
                <c:pt idx="0">
                  <c:v>1.0920245398773005</c:v>
                </c:pt>
                <c:pt idx="1">
                  <c:v>1.0498084291187739</c:v>
                </c:pt>
                <c:pt idx="2">
                  <c:v>1.0467836257309941</c:v>
                </c:pt>
                <c:pt idx="3">
                  <c:v>1.0487804878048781</c:v>
                </c:pt>
                <c:pt idx="4">
                  <c:v>1.0473684210526315</c:v>
                </c:pt>
                <c:pt idx="5">
                  <c:v>1.0494186046511629</c:v>
                </c:pt>
                <c:pt idx="6">
                  <c:v>1.05</c:v>
                </c:pt>
                <c:pt idx="7">
                  <c:v>1.0512820512820513</c:v>
                </c:pt>
                <c:pt idx="8">
                  <c:v>1.0502183406113537</c:v>
                </c:pt>
                <c:pt idx="9">
                  <c:v>1.0599078341013826</c:v>
                </c:pt>
                <c:pt idx="10">
                  <c:v>1.1190476190476191</c:v>
                </c:pt>
                <c:pt idx="11">
                  <c:v>1.1577181208053691</c:v>
                </c:pt>
                <c:pt idx="12">
                  <c:v>1.1599999999999999</c:v>
                </c:pt>
                <c:pt idx="13">
                  <c:v>1.1513647642679901</c:v>
                </c:pt>
              </c:numCache>
            </c:numRef>
          </c:val>
          <c:smooth val="0"/>
          <c:extLst>
            <c:ext xmlns:c16="http://schemas.microsoft.com/office/drawing/2014/chart" uri="{C3380CC4-5D6E-409C-BE32-E72D297353CC}">
              <c16:uniqueId val="{00000005-5B44-4245-B1BD-FD2638FD716E}"/>
            </c:ext>
          </c:extLst>
        </c:ser>
        <c:ser>
          <c:idx val="6"/>
          <c:order val="6"/>
          <c:tx>
            <c:strRef>
              <c:f>Sheet2!$A$16</c:f>
              <c:strCache>
                <c:ptCount val="1"/>
                <c:pt idx="0">
                  <c:v>Georgia</c:v>
                </c:pt>
              </c:strCache>
            </c:strRef>
          </c:tx>
          <c:marker>
            <c:symbol val="diamond"/>
            <c:size val="5"/>
          </c:marker>
          <c:cat>
            <c:numRef>
              <c:f>Sheet2!$B$9:$O$9</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Sheet2!$B$16:$O$16</c:f>
              <c:numCache>
                <c:formatCode>General</c:formatCode>
                <c:ptCount val="14"/>
                <c:pt idx="0">
                  <c:v>0.96575342465753422</c:v>
                </c:pt>
                <c:pt idx="1">
                  <c:v>1.0427807486631016</c:v>
                </c:pt>
                <c:pt idx="2">
                  <c:v>1.0448430493273542</c:v>
                </c:pt>
                <c:pt idx="3">
                  <c:v>1.0416666666666667</c:v>
                </c:pt>
                <c:pt idx="4">
                  <c:v>1.0446428571428572</c:v>
                </c:pt>
                <c:pt idx="5">
                  <c:v>1.0380952380952382</c:v>
                </c:pt>
                <c:pt idx="6">
                  <c:v>1.0382775119617225</c:v>
                </c:pt>
                <c:pt idx="7">
                  <c:v>1.0493273542600896</c:v>
                </c:pt>
                <c:pt idx="8">
                  <c:v>1.0666666666666667</c:v>
                </c:pt>
                <c:pt idx="9">
                  <c:v>1.0588235294117647</c:v>
                </c:pt>
                <c:pt idx="10">
                  <c:v>1.0948905109489051</c:v>
                </c:pt>
                <c:pt idx="11">
                  <c:v>1.1282051282051282</c:v>
                </c:pt>
                <c:pt idx="12">
                  <c:v>1.106060606060606</c:v>
                </c:pt>
                <c:pt idx="13">
                  <c:v>1.0833333333333333</c:v>
                </c:pt>
              </c:numCache>
            </c:numRef>
          </c:val>
          <c:smooth val="0"/>
          <c:extLst>
            <c:ext xmlns:c16="http://schemas.microsoft.com/office/drawing/2014/chart" uri="{C3380CC4-5D6E-409C-BE32-E72D297353CC}">
              <c16:uniqueId val="{00000006-5B44-4245-B1BD-FD2638FD716E}"/>
            </c:ext>
          </c:extLst>
        </c:ser>
        <c:dLbls>
          <c:showLegendKey val="0"/>
          <c:showVal val="0"/>
          <c:showCatName val="0"/>
          <c:showSerName val="0"/>
          <c:showPercent val="0"/>
          <c:showBubbleSize val="0"/>
        </c:dLbls>
        <c:smooth val="0"/>
        <c:axId val="693979488"/>
        <c:axId val="693977312"/>
      </c:lineChart>
      <c:catAx>
        <c:axId val="693979488"/>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693977312"/>
        <c:crosses val="autoZero"/>
        <c:auto val="1"/>
        <c:lblAlgn val="ctr"/>
        <c:lblOffset val="100"/>
        <c:noMultiLvlLbl val="0"/>
      </c:catAx>
      <c:valAx>
        <c:axId val="693977312"/>
        <c:scaling>
          <c:orientation val="minMax"/>
          <c:max val="1.1800000000000002"/>
          <c:min val="1"/>
        </c:scaling>
        <c:delete val="0"/>
        <c:axPos val="l"/>
        <c:majorGridlines/>
        <c:title>
          <c:tx>
            <c:rich>
              <a:bodyPr rot="-5400000" vert="horz"/>
              <a:lstStyle/>
              <a:p>
                <a:pPr>
                  <a:defRPr/>
                </a:pPr>
                <a:r>
                  <a:rPr lang="en-US"/>
                  <a:t>Boys</a:t>
                </a:r>
                <a:r>
                  <a:rPr lang="en-US" baseline="0"/>
                  <a:t> per Girl</a:t>
                </a:r>
                <a:endParaRPr lang="en-US"/>
              </a:p>
            </c:rich>
          </c:tx>
          <c:overlay val="0"/>
        </c:title>
        <c:numFmt formatCode="0.00" sourceLinked="0"/>
        <c:majorTickMark val="out"/>
        <c:minorTickMark val="none"/>
        <c:tickLblPos val="nextTo"/>
        <c:crossAx val="693979488"/>
        <c:crosses val="autoZero"/>
        <c:crossBetween val="between"/>
      </c:valAx>
    </c:plotArea>
    <c:legend>
      <c:legendPos val="r"/>
      <c:layout>
        <c:manualLayout>
          <c:xMode val="edge"/>
          <c:yMode val="edge"/>
          <c:x val="0.74512359665871175"/>
          <c:y val="0.23951589384660252"/>
          <c:w val="0.23816689205502209"/>
          <c:h val="0.7399496937882764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2: Boys per Girl aged &lt; 5 years, </a:t>
            </a:r>
          </a:p>
          <a:p>
            <a:pPr>
              <a:defRPr/>
            </a:pPr>
            <a:r>
              <a:rPr lang="en-US" sz="1200"/>
              <a:t>China, Republic</a:t>
            </a:r>
            <a:r>
              <a:rPr lang="en-US" sz="1200" baseline="0"/>
              <a:t> of Korea, and India, 1950-2015</a:t>
            </a:r>
          </a:p>
          <a:p>
            <a:pPr>
              <a:defRPr/>
            </a:pPr>
            <a:r>
              <a:rPr lang="en-US" sz="800" b="0"/>
              <a:t>Source: UN Population</a:t>
            </a:r>
            <a:r>
              <a:rPr lang="en-US" sz="800" b="0" baseline="0"/>
              <a:t> Division, World Population Prospects 2017</a:t>
            </a:r>
            <a:endParaRPr lang="en-US" sz="800" b="0"/>
          </a:p>
        </c:rich>
      </c:tx>
      <c:overlay val="0"/>
    </c:title>
    <c:autoTitleDeleted val="0"/>
    <c:plotArea>
      <c:layout/>
      <c:lineChart>
        <c:grouping val="standard"/>
        <c:varyColors val="0"/>
        <c:ser>
          <c:idx val="0"/>
          <c:order val="0"/>
          <c:tx>
            <c:strRef>
              <c:f>Sheet2!$A$4</c:f>
              <c:strCache>
                <c:ptCount val="1"/>
                <c:pt idx="0">
                  <c:v>World excl China+India</c:v>
                </c:pt>
              </c:strCache>
            </c:strRef>
          </c:tx>
          <c:spPr>
            <a:ln>
              <a:solidFill>
                <a:srgbClr val="FF0000"/>
              </a:solidFill>
            </a:ln>
          </c:spPr>
          <c:marker>
            <c:symbol val="none"/>
          </c:marker>
          <c:cat>
            <c:numRef>
              <c:f>Sheet2!$B$3:$O$3</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Sheet2!$B$4:$O$4</c:f>
              <c:numCache>
                <c:formatCode>0.000000</c:formatCode>
                <c:ptCount val="14"/>
                <c:pt idx="0">
                  <c:v>1.0293295816480059</c:v>
                </c:pt>
                <c:pt idx="1">
                  <c:v>1.0296670186191446</c:v>
                </c:pt>
                <c:pt idx="2">
                  <c:v>1.0314287253777528</c:v>
                </c:pt>
                <c:pt idx="3">
                  <c:v>1.0330853882932998</c:v>
                </c:pt>
                <c:pt idx="4">
                  <c:v>1.0332487173288205</c:v>
                </c:pt>
                <c:pt idx="5">
                  <c:v>1.0347816220918138</c:v>
                </c:pt>
                <c:pt idx="6">
                  <c:v>1.0357597089532373</c:v>
                </c:pt>
                <c:pt idx="7">
                  <c:v>1.0365076235541535</c:v>
                </c:pt>
                <c:pt idx="8">
                  <c:v>1.0386721280641993</c:v>
                </c:pt>
                <c:pt idx="9">
                  <c:v>1.039259373871783</c:v>
                </c:pt>
                <c:pt idx="10">
                  <c:v>1.0397148364593214</c:v>
                </c:pt>
                <c:pt idx="11">
                  <c:v>1.0419690878403314</c:v>
                </c:pt>
                <c:pt idx="12">
                  <c:v>1.0422886494705805</c:v>
                </c:pt>
                <c:pt idx="13">
                  <c:v>1.0443008565592096</c:v>
                </c:pt>
              </c:numCache>
            </c:numRef>
          </c:val>
          <c:smooth val="0"/>
          <c:extLst>
            <c:ext xmlns:c16="http://schemas.microsoft.com/office/drawing/2014/chart" uri="{C3380CC4-5D6E-409C-BE32-E72D297353CC}">
              <c16:uniqueId val="{00000000-40C5-B249-92CE-1289E7BC8C03}"/>
            </c:ext>
          </c:extLst>
        </c:ser>
        <c:ser>
          <c:idx val="1"/>
          <c:order val="1"/>
          <c:tx>
            <c:strRef>
              <c:f>Sheet2!$A$5</c:f>
              <c:strCache>
                <c:ptCount val="1"/>
                <c:pt idx="0">
                  <c:v>China </c:v>
                </c:pt>
              </c:strCache>
            </c:strRef>
          </c:tx>
          <c:marker>
            <c:symbol val="square"/>
            <c:size val="3"/>
          </c:marker>
          <c:cat>
            <c:numRef>
              <c:f>Sheet2!$B$3:$O$3</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Sheet2!$B$5:$O$5</c:f>
              <c:numCache>
                <c:formatCode>General</c:formatCode>
                <c:ptCount val="14"/>
                <c:pt idx="0">
                  <c:v>1.0771026768746268</c:v>
                </c:pt>
                <c:pt idx="1">
                  <c:v>1.0638490474945184</c:v>
                </c:pt>
                <c:pt idx="2">
                  <c:v>1.062061846802288</c:v>
                </c:pt>
                <c:pt idx="3">
                  <c:v>1.0673683451681506</c:v>
                </c:pt>
                <c:pt idx="4">
                  <c:v>1.046343317622016</c:v>
                </c:pt>
                <c:pt idx="5">
                  <c:v>1.0615659412690088</c:v>
                </c:pt>
                <c:pt idx="6">
                  <c:v>1.0637665107884158</c:v>
                </c:pt>
                <c:pt idx="7">
                  <c:v>1.0643709950723566</c:v>
                </c:pt>
                <c:pt idx="8">
                  <c:v>1.074539480855172</c:v>
                </c:pt>
                <c:pt idx="9">
                  <c:v>1.1145325744236518</c:v>
                </c:pt>
                <c:pt idx="10">
                  <c:v>1.1352607798584451</c:v>
                </c:pt>
                <c:pt idx="11">
                  <c:v>1.1558649949685877</c:v>
                </c:pt>
                <c:pt idx="12">
                  <c:v>1.1671390332231144</c:v>
                </c:pt>
                <c:pt idx="13">
                  <c:v>1.1581605729362985</c:v>
                </c:pt>
              </c:numCache>
            </c:numRef>
          </c:val>
          <c:smooth val="0"/>
          <c:extLst>
            <c:ext xmlns:c16="http://schemas.microsoft.com/office/drawing/2014/chart" uri="{C3380CC4-5D6E-409C-BE32-E72D297353CC}">
              <c16:uniqueId val="{00000001-40C5-B249-92CE-1289E7BC8C03}"/>
            </c:ext>
          </c:extLst>
        </c:ser>
        <c:ser>
          <c:idx val="2"/>
          <c:order val="2"/>
          <c:tx>
            <c:strRef>
              <c:f>Sheet2!$A$6</c:f>
              <c:strCache>
                <c:ptCount val="1"/>
                <c:pt idx="0">
                  <c:v>Republic of Korea</c:v>
                </c:pt>
              </c:strCache>
            </c:strRef>
          </c:tx>
          <c:marker>
            <c:symbol val="none"/>
          </c:marker>
          <c:cat>
            <c:numRef>
              <c:f>Sheet2!$B$3:$O$3</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Sheet2!$B$6:$O$6</c:f>
              <c:numCache>
                <c:formatCode>General</c:formatCode>
                <c:ptCount val="14"/>
                <c:pt idx="0">
                  <c:v>1.0971743625086148</c:v>
                </c:pt>
                <c:pt idx="1">
                  <c:v>1.0432432432432432</c:v>
                </c:pt>
                <c:pt idx="2">
                  <c:v>1.0559751221679254</c:v>
                </c:pt>
                <c:pt idx="3">
                  <c:v>1.0548486178148311</c:v>
                </c:pt>
                <c:pt idx="4">
                  <c:v>1.0612151667428049</c:v>
                </c:pt>
                <c:pt idx="5">
                  <c:v>1.0692025664527955</c:v>
                </c:pt>
                <c:pt idx="6">
                  <c:v>1.0694300518134714</c:v>
                </c:pt>
                <c:pt idx="7">
                  <c:v>1.0693548387096774</c:v>
                </c:pt>
                <c:pt idx="8">
                  <c:v>1.1385459533607682</c:v>
                </c:pt>
                <c:pt idx="9">
                  <c:v>1.1377832210655237</c:v>
                </c:pt>
                <c:pt idx="10">
                  <c:v>1.0985449735449735</c:v>
                </c:pt>
                <c:pt idx="11">
                  <c:v>1.0984974958263773</c:v>
                </c:pt>
                <c:pt idx="12">
                  <c:v>1.0696202531645569</c:v>
                </c:pt>
                <c:pt idx="13">
                  <c:v>1.0695088044485634</c:v>
                </c:pt>
              </c:numCache>
            </c:numRef>
          </c:val>
          <c:smooth val="0"/>
          <c:extLst>
            <c:ext xmlns:c16="http://schemas.microsoft.com/office/drawing/2014/chart" uri="{C3380CC4-5D6E-409C-BE32-E72D297353CC}">
              <c16:uniqueId val="{00000002-40C5-B249-92CE-1289E7BC8C03}"/>
            </c:ext>
          </c:extLst>
        </c:ser>
        <c:ser>
          <c:idx val="3"/>
          <c:order val="3"/>
          <c:tx>
            <c:strRef>
              <c:f>Sheet2!$A$7</c:f>
              <c:strCache>
                <c:ptCount val="1"/>
                <c:pt idx="0">
                  <c:v>India</c:v>
                </c:pt>
              </c:strCache>
            </c:strRef>
          </c:tx>
          <c:marker>
            <c:symbol val="x"/>
            <c:size val="5"/>
          </c:marker>
          <c:cat>
            <c:numRef>
              <c:f>Sheet2!$B$3:$O$3</c:f>
              <c:numCache>
                <c:formatCode>General</c:formatCode>
                <c:ptCount val="14"/>
                <c:pt idx="0">
                  <c:v>1950</c:v>
                </c:pt>
                <c:pt idx="1">
                  <c:v>1955</c:v>
                </c:pt>
                <c:pt idx="2">
                  <c:v>1960</c:v>
                </c:pt>
                <c:pt idx="3">
                  <c:v>1965</c:v>
                </c:pt>
                <c:pt idx="4">
                  <c:v>1970</c:v>
                </c:pt>
                <c:pt idx="5">
                  <c:v>1975</c:v>
                </c:pt>
                <c:pt idx="6">
                  <c:v>1980</c:v>
                </c:pt>
                <c:pt idx="7">
                  <c:v>1985</c:v>
                </c:pt>
                <c:pt idx="8">
                  <c:v>1990</c:v>
                </c:pt>
                <c:pt idx="9">
                  <c:v>1995</c:v>
                </c:pt>
                <c:pt idx="10">
                  <c:v>2000</c:v>
                </c:pt>
                <c:pt idx="11">
                  <c:v>2005</c:v>
                </c:pt>
                <c:pt idx="12">
                  <c:v>2010</c:v>
                </c:pt>
                <c:pt idx="13">
                  <c:v>2015</c:v>
                </c:pt>
              </c:numCache>
            </c:numRef>
          </c:cat>
          <c:val>
            <c:numRef>
              <c:f>Sheet2!$B$7:$O$7</c:f>
              <c:numCache>
                <c:formatCode>General</c:formatCode>
                <c:ptCount val="14"/>
                <c:pt idx="0">
                  <c:v>1.0184067367165959</c:v>
                </c:pt>
                <c:pt idx="1">
                  <c:v>1.0594567840128688</c:v>
                </c:pt>
                <c:pt idx="2">
                  <c:v>1.0591361374943464</c:v>
                </c:pt>
                <c:pt idx="3">
                  <c:v>1.0581932718870215</c:v>
                </c:pt>
                <c:pt idx="4">
                  <c:v>1.0585037905878987</c:v>
                </c:pt>
                <c:pt idx="5">
                  <c:v>1.0607439005811043</c:v>
                </c:pt>
                <c:pt idx="6">
                  <c:v>1.0608560497369679</c:v>
                </c:pt>
                <c:pt idx="7">
                  <c:v>1.066014845701756</c:v>
                </c:pt>
                <c:pt idx="8">
                  <c:v>1.0728222461207559</c:v>
                </c:pt>
                <c:pt idx="9">
                  <c:v>1.0941950907437961</c:v>
                </c:pt>
                <c:pt idx="10">
                  <c:v>1.1055523471660753</c:v>
                </c:pt>
                <c:pt idx="11">
                  <c:v>1.1137972659945843</c:v>
                </c:pt>
                <c:pt idx="12">
                  <c:v>1.1137103938406869</c:v>
                </c:pt>
                <c:pt idx="13">
                  <c:v>1.1111787310253691</c:v>
                </c:pt>
              </c:numCache>
            </c:numRef>
          </c:val>
          <c:smooth val="0"/>
          <c:extLst>
            <c:ext xmlns:c16="http://schemas.microsoft.com/office/drawing/2014/chart" uri="{C3380CC4-5D6E-409C-BE32-E72D297353CC}">
              <c16:uniqueId val="{00000003-40C5-B249-92CE-1289E7BC8C03}"/>
            </c:ext>
          </c:extLst>
        </c:ser>
        <c:dLbls>
          <c:showLegendKey val="0"/>
          <c:showVal val="0"/>
          <c:showCatName val="0"/>
          <c:showSerName val="0"/>
          <c:showPercent val="0"/>
          <c:showBubbleSize val="0"/>
        </c:dLbls>
        <c:smooth val="0"/>
        <c:axId val="537657504"/>
        <c:axId val="537655872"/>
      </c:lineChart>
      <c:catAx>
        <c:axId val="537657504"/>
        <c:scaling>
          <c:orientation val="minMax"/>
        </c:scaling>
        <c:delete val="0"/>
        <c:axPos val="b"/>
        <c:title>
          <c:tx>
            <c:rich>
              <a:bodyPr/>
              <a:lstStyle/>
              <a:p>
                <a:pPr>
                  <a:defRPr/>
                </a:pPr>
                <a:r>
                  <a:rPr lang="en-US"/>
                  <a:t>Year</a:t>
                </a:r>
              </a:p>
            </c:rich>
          </c:tx>
          <c:overlay val="0"/>
        </c:title>
        <c:numFmt formatCode="General" sourceLinked="1"/>
        <c:majorTickMark val="out"/>
        <c:minorTickMark val="none"/>
        <c:tickLblPos val="nextTo"/>
        <c:crossAx val="537655872"/>
        <c:crosses val="autoZero"/>
        <c:auto val="1"/>
        <c:lblAlgn val="ctr"/>
        <c:lblOffset val="100"/>
        <c:tickLblSkip val="1"/>
        <c:noMultiLvlLbl val="0"/>
      </c:catAx>
      <c:valAx>
        <c:axId val="537655872"/>
        <c:scaling>
          <c:orientation val="minMax"/>
          <c:max val="1.1800000000000002"/>
          <c:min val="1"/>
        </c:scaling>
        <c:delete val="0"/>
        <c:axPos val="l"/>
        <c:majorGridlines/>
        <c:title>
          <c:tx>
            <c:rich>
              <a:bodyPr rot="-5400000" vert="horz"/>
              <a:lstStyle/>
              <a:p>
                <a:pPr>
                  <a:defRPr/>
                </a:pPr>
                <a:r>
                  <a:rPr lang="en-US"/>
                  <a:t>Boys per Girl</a:t>
                </a:r>
              </a:p>
            </c:rich>
          </c:tx>
          <c:overlay val="0"/>
        </c:title>
        <c:numFmt formatCode="0.00" sourceLinked="0"/>
        <c:majorTickMark val="out"/>
        <c:minorTickMark val="none"/>
        <c:tickLblPos val="nextTo"/>
        <c:crossAx val="537657504"/>
        <c:crosses val="autoZero"/>
        <c:crossBetween val="between"/>
      </c:valAx>
    </c:plotArea>
    <c:legend>
      <c:legendPos val="r"/>
      <c:layout>
        <c:manualLayout>
          <c:xMode val="edge"/>
          <c:yMode val="edge"/>
          <c:x val="0.67780276091835945"/>
          <c:y val="0.42122302420530766"/>
          <c:w val="0.30549309770410127"/>
          <c:h val="0.3996835812190143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A42B-6D86-461D-9ABC-3E79587D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20732</Words>
  <Characters>118176</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mdasgupta</dc:creator>
  <cp:keywords/>
  <dc:description/>
  <cp:lastModifiedBy>Narine</cp:lastModifiedBy>
  <cp:revision>2</cp:revision>
  <dcterms:created xsi:type="dcterms:W3CDTF">2019-12-17T10:20:00Z</dcterms:created>
  <dcterms:modified xsi:type="dcterms:W3CDTF">2019-12-17T10:20:00Z</dcterms:modified>
</cp:coreProperties>
</file>