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C6C79" w14:textId="77777777" w:rsidR="002746F7" w:rsidRPr="00CA3864" w:rsidRDefault="002746F7" w:rsidP="00782483">
      <w:pPr>
        <w:tabs>
          <w:tab w:val="left" w:pos="5400"/>
        </w:tabs>
        <w:jc w:val="right"/>
        <w:rPr>
          <w:sz w:val="22"/>
          <w:szCs w:val="22"/>
        </w:rPr>
      </w:pPr>
    </w:p>
    <w:p w14:paraId="3778BA46" w14:textId="64B1A21B" w:rsidR="00782483" w:rsidRPr="00CA3864" w:rsidRDefault="00782483" w:rsidP="00782483">
      <w:pPr>
        <w:tabs>
          <w:tab w:val="left" w:pos="5400"/>
        </w:tabs>
        <w:jc w:val="right"/>
        <w:rPr>
          <w:sz w:val="22"/>
          <w:szCs w:val="22"/>
        </w:rPr>
      </w:pPr>
      <w:r w:rsidRPr="00CA3864">
        <w:rPr>
          <w:sz w:val="22"/>
          <w:szCs w:val="22"/>
        </w:rPr>
        <w:t xml:space="preserve">Date: </w:t>
      </w:r>
      <w:r w:rsidR="004A65F0" w:rsidRPr="00CA3864">
        <w:rPr>
          <w:i/>
          <w:sz w:val="22"/>
          <w:szCs w:val="22"/>
        </w:rPr>
        <w:t>2</w:t>
      </w:r>
      <w:r w:rsidR="009E70FF">
        <w:rPr>
          <w:i/>
          <w:sz w:val="22"/>
          <w:szCs w:val="22"/>
        </w:rPr>
        <w:t>7</w:t>
      </w:r>
      <w:r w:rsidR="00485DAF" w:rsidRPr="00CA3864">
        <w:rPr>
          <w:sz w:val="22"/>
          <w:szCs w:val="22"/>
          <w:lang w:val="hy-AM"/>
        </w:rPr>
        <w:t xml:space="preserve"> </w:t>
      </w:r>
      <w:r w:rsidR="00F249AD" w:rsidRPr="00CA3864">
        <w:rPr>
          <w:i/>
          <w:sz w:val="22"/>
          <w:szCs w:val="22"/>
        </w:rPr>
        <w:t>August</w:t>
      </w:r>
      <w:r w:rsidR="003963FE" w:rsidRPr="00CA3864">
        <w:rPr>
          <w:i/>
          <w:sz w:val="22"/>
          <w:szCs w:val="22"/>
        </w:rPr>
        <w:t xml:space="preserve"> 2020</w:t>
      </w:r>
    </w:p>
    <w:p w14:paraId="2D8ED989" w14:textId="77777777" w:rsidR="00782483" w:rsidRPr="00CA3864" w:rsidRDefault="00782483" w:rsidP="00782483">
      <w:pPr>
        <w:tabs>
          <w:tab w:val="left" w:pos="-180"/>
          <w:tab w:val="right" w:pos="1980"/>
          <w:tab w:val="left" w:pos="2160"/>
          <w:tab w:val="left" w:pos="4320"/>
        </w:tabs>
        <w:rPr>
          <w:sz w:val="22"/>
          <w:szCs w:val="22"/>
        </w:rPr>
      </w:pPr>
    </w:p>
    <w:p w14:paraId="0AF9C804" w14:textId="77777777" w:rsidR="00782483" w:rsidRPr="00CA3864" w:rsidRDefault="00782483" w:rsidP="00782483">
      <w:pPr>
        <w:pStyle w:val="Caption"/>
        <w:rPr>
          <w:sz w:val="22"/>
          <w:szCs w:val="22"/>
        </w:rPr>
      </w:pPr>
      <w:r w:rsidRPr="00CA3864">
        <w:rPr>
          <w:sz w:val="22"/>
          <w:szCs w:val="22"/>
        </w:rPr>
        <w:t xml:space="preserve">REQUEST FOR QUOTATION </w:t>
      </w:r>
    </w:p>
    <w:p w14:paraId="2B7AE75E" w14:textId="38CBD234" w:rsidR="00782483" w:rsidRPr="00CA3864" w:rsidRDefault="00782483" w:rsidP="00782483">
      <w:pPr>
        <w:pStyle w:val="Caption"/>
        <w:rPr>
          <w:sz w:val="22"/>
          <w:szCs w:val="22"/>
        </w:rPr>
      </w:pPr>
      <w:r w:rsidRPr="000B2D38">
        <w:rPr>
          <w:sz w:val="22"/>
          <w:szCs w:val="22"/>
        </w:rPr>
        <w:t>RFQ Nº UNFPA/</w:t>
      </w:r>
      <w:r w:rsidR="007E1140" w:rsidRPr="000B2D38">
        <w:rPr>
          <w:sz w:val="22"/>
          <w:szCs w:val="22"/>
        </w:rPr>
        <w:t>ARM</w:t>
      </w:r>
      <w:r w:rsidRPr="000B2D38">
        <w:rPr>
          <w:sz w:val="22"/>
          <w:szCs w:val="22"/>
        </w:rPr>
        <w:t>/RFQ/</w:t>
      </w:r>
      <w:r w:rsidR="007E1140" w:rsidRPr="000B2D38">
        <w:rPr>
          <w:sz w:val="22"/>
          <w:szCs w:val="22"/>
        </w:rPr>
        <w:t>2020</w:t>
      </w:r>
      <w:r w:rsidRPr="000B2D38">
        <w:rPr>
          <w:sz w:val="22"/>
          <w:szCs w:val="22"/>
        </w:rPr>
        <w:t>/</w:t>
      </w:r>
      <w:r w:rsidR="00517B92" w:rsidRPr="000B2D38">
        <w:rPr>
          <w:sz w:val="22"/>
          <w:szCs w:val="22"/>
        </w:rPr>
        <w:t>0</w:t>
      </w:r>
      <w:r w:rsidR="00F830C0" w:rsidRPr="000B2D38">
        <w:rPr>
          <w:sz w:val="22"/>
          <w:szCs w:val="22"/>
        </w:rPr>
        <w:t>10</w:t>
      </w:r>
    </w:p>
    <w:p w14:paraId="250AD78B" w14:textId="77777777" w:rsidR="00782483" w:rsidRPr="00CA3864" w:rsidRDefault="00782483" w:rsidP="00782483">
      <w:pPr>
        <w:jc w:val="center"/>
        <w:rPr>
          <w:sz w:val="22"/>
          <w:szCs w:val="22"/>
        </w:rPr>
      </w:pPr>
    </w:p>
    <w:p w14:paraId="2BFBB388" w14:textId="77777777" w:rsidR="00782483" w:rsidRPr="00CA3864"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sz w:val="22"/>
          <w:szCs w:val="22"/>
        </w:rPr>
      </w:pPr>
      <w:r w:rsidRPr="00CA3864">
        <w:rPr>
          <w:sz w:val="22"/>
          <w:szCs w:val="22"/>
        </w:rPr>
        <w:t>Dear Sir/Madam,</w:t>
      </w:r>
    </w:p>
    <w:p w14:paraId="72233F8C" w14:textId="77777777" w:rsidR="00782483" w:rsidRPr="00CA3864"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sz w:val="22"/>
          <w:szCs w:val="22"/>
        </w:rPr>
      </w:pPr>
    </w:p>
    <w:p w14:paraId="4D49C137" w14:textId="77777777" w:rsidR="00782483" w:rsidRPr="00CA3864" w:rsidRDefault="00D435BB" w:rsidP="00782483">
      <w:pPr>
        <w:jc w:val="both"/>
        <w:rPr>
          <w:sz w:val="22"/>
          <w:szCs w:val="22"/>
        </w:rPr>
      </w:pPr>
      <w:r w:rsidRPr="00CA3864">
        <w:rPr>
          <w:sz w:val="22"/>
          <w:szCs w:val="22"/>
        </w:rPr>
        <w:t xml:space="preserve">UNFPA </w:t>
      </w:r>
      <w:r w:rsidR="00782483" w:rsidRPr="00CA3864">
        <w:rPr>
          <w:sz w:val="22"/>
          <w:szCs w:val="22"/>
        </w:rPr>
        <w:t>hereby solicit</w:t>
      </w:r>
      <w:r w:rsidRPr="00CA3864">
        <w:rPr>
          <w:sz w:val="22"/>
          <w:szCs w:val="22"/>
        </w:rPr>
        <w:t>s</w:t>
      </w:r>
      <w:r w:rsidR="00782483" w:rsidRPr="00CA3864">
        <w:rPr>
          <w:sz w:val="22"/>
          <w:szCs w:val="22"/>
        </w:rPr>
        <w:t xml:space="preserve"> </w:t>
      </w:r>
      <w:r w:rsidRPr="00CA3864">
        <w:rPr>
          <w:sz w:val="22"/>
          <w:szCs w:val="22"/>
        </w:rPr>
        <w:t xml:space="preserve">a </w:t>
      </w:r>
      <w:r w:rsidR="00782483" w:rsidRPr="00CA3864">
        <w:rPr>
          <w:sz w:val="22"/>
          <w:szCs w:val="22"/>
        </w:rPr>
        <w:t>quotation for the following service:</w:t>
      </w:r>
    </w:p>
    <w:p w14:paraId="21862F6D" w14:textId="77777777" w:rsidR="00782483" w:rsidRPr="00CA3864" w:rsidRDefault="00782483" w:rsidP="00782483">
      <w:pPr>
        <w:jc w:val="both"/>
        <w:rPr>
          <w:sz w:val="22"/>
          <w:szCs w:val="22"/>
        </w:rPr>
      </w:pPr>
    </w:p>
    <w:p w14:paraId="3C1347A1" w14:textId="518537E9" w:rsidR="000E15B1" w:rsidRPr="00CA3864" w:rsidRDefault="00F9220C" w:rsidP="000E15B1">
      <w:pPr>
        <w:jc w:val="center"/>
        <w:rPr>
          <w:b/>
          <w:sz w:val="22"/>
          <w:szCs w:val="22"/>
        </w:rPr>
      </w:pPr>
      <w:r w:rsidRPr="00CA3864">
        <w:rPr>
          <w:b/>
          <w:sz w:val="22"/>
          <w:szCs w:val="22"/>
        </w:rPr>
        <w:t xml:space="preserve">Preparation and </w:t>
      </w:r>
      <w:r w:rsidR="000E15B1">
        <w:rPr>
          <w:b/>
          <w:sz w:val="22"/>
          <w:szCs w:val="22"/>
        </w:rPr>
        <w:t>performance of an i</w:t>
      </w:r>
      <w:r w:rsidR="000E15B1" w:rsidRPr="000E15B1">
        <w:rPr>
          <w:b/>
          <w:sz w:val="22"/>
          <w:szCs w:val="22"/>
        </w:rPr>
        <w:t xml:space="preserve">nteractive </w:t>
      </w:r>
      <w:r w:rsidR="00456685">
        <w:rPr>
          <w:b/>
          <w:sz w:val="22"/>
          <w:szCs w:val="22"/>
        </w:rPr>
        <w:t xml:space="preserve">puppet </w:t>
      </w:r>
      <w:bookmarkStart w:id="0" w:name="_GoBack"/>
      <w:bookmarkEnd w:id="0"/>
      <w:r w:rsidR="000E15B1" w:rsidRPr="000E15B1">
        <w:rPr>
          <w:b/>
          <w:sz w:val="22"/>
          <w:szCs w:val="22"/>
        </w:rPr>
        <w:t>theatre play on preve</w:t>
      </w:r>
      <w:r w:rsidR="000E15B1">
        <w:rPr>
          <w:b/>
          <w:sz w:val="22"/>
          <w:szCs w:val="22"/>
        </w:rPr>
        <w:t>nting COVID-19 and safe behavio</w:t>
      </w:r>
      <w:r w:rsidR="000E15B1" w:rsidRPr="000E15B1">
        <w:rPr>
          <w:b/>
          <w:sz w:val="22"/>
          <w:szCs w:val="22"/>
        </w:rPr>
        <w:t>r</w:t>
      </w:r>
    </w:p>
    <w:p w14:paraId="4AAFC51A" w14:textId="4BA4AAFA" w:rsidR="00782483" w:rsidRPr="00CA3864" w:rsidRDefault="00782483" w:rsidP="00D743D7">
      <w:pPr>
        <w:jc w:val="center"/>
        <w:rPr>
          <w:b/>
          <w:sz w:val="22"/>
          <w:szCs w:val="22"/>
        </w:rPr>
      </w:pPr>
    </w:p>
    <w:p w14:paraId="54295993" w14:textId="77777777" w:rsidR="00782483" w:rsidRPr="00CA3864" w:rsidRDefault="00782483" w:rsidP="00782483">
      <w:pPr>
        <w:pStyle w:val="letter"/>
        <w:jc w:val="both"/>
        <w:rPr>
          <w:sz w:val="22"/>
          <w:szCs w:val="22"/>
        </w:rPr>
      </w:pPr>
    </w:p>
    <w:p w14:paraId="515E4227" w14:textId="15CA909B" w:rsidR="00517B92" w:rsidRPr="00CA3864" w:rsidRDefault="00517B92" w:rsidP="00517B92">
      <w:pPr>
        <w:jc w:val="both"/>
        <w:rPr>
          <w:sz w:val="22"/>
          <w:szCs w:val="22"/>
        </w:rPr>
      </w:pPr>
      <w:r w:rsidRPr="00CA3864">
        <w:rPr>
          <w:sz w:val="22"/>
          <w:szCs w:val="22"/>
        </w:rPr>
        <w:t>UNFPA requires the provision of services as per the Terms of Reference (T</w:t>
      </w:r>
      <w:r w:rsidR="007E1B4C" w:rsidRPr="00CA3864">
        <w:rPr>
          <w:sz w:val="22"/>
          <w:szCs w:val="22"/>
        </w:rPr>
        <w:t>O</w:t>
      </w:r>
      <w:r w:rsidRPr="00CA3864">
        <w:rPr>
          <w:sz w:val="22"/>
          <w:szCs w:val="22"/>
        </w:rPr>
        <w:t>R) attached.</w:t>
      </w:r>
    </w:p>
    <w:p w14:paraId="281CC5A2" w14:textId="77777777" w:rsidR="00517B92" w:rsidRPr="00CA3864" w:rsidRDefault="00517B92" w:rsidP="00517B92">
      <w:pPr>
        <w:pStyle w:val="ListParagraph"/>
        <w:jc w:val="both"/>
        <w:rPr>
          <w:szCs w:val="22"/>
          <w:lang w:eastAsia="en-US"/>
        </w:rPr>
      </w:pPr>
    </w:p>
    <w:p w14:paraId="72D6AE2B" w14:textId="6EB8F1E9" w:rsidR="00517B92" w:rsidRPr="00CA3864" w:rsidRDefault="00700AF2" w:rsidP="00517B92">
      <w:pPr>
        <w:jc w:val="both"/>
        <w:rPr>
          <w:sz w:val="22"/>
          <w:szCs w:val="22"/>
        </w:rPr>
      </w:pPr>
      <w:r w:rsidRPr="00CA3864">
        <w:rPr>
          <w:sz w:val="22"/>
          <w:szCs w:val="22"/>
        </w:rPr>
        <w:t xml:space="preserve">This Request for Quotation is open to all </w:t>
      </w:r>
      <w:r>
        <w:rPr>
          <w:sz w:val="22"/>
          <w:szCs w:val="22"/>
        </w:rPr>
        <w:t>legally registered companies and</w:t>
      </w:r>
      <w:r w:rsidRPr="00CA3864">
        <w:rPr>
          <w:sz w:val="22"/>
          <w:szCs w:val="22"/>
        </w:rPr>
        <w:t xml:space="preserve"> organizations operating in the Republic of Armenia</w:t>
      </w:r>
      <w:r>
        <w:rPr>
          <w:sz w:val="22"/>
          <w:szCs w:val="22"/>
        </w:rPr>
        <w:t xml:space="preserve"> that can provide the requested services</w:t>
      </w:r>
      <w:r w:rsidRPr="00CA3864">
        <w:rPr>
          <w:sz w:val="22"/>
          <w:szCs w:val="22"/>
        </w:rPr>
        <w:t>.</w:t>
      </w:r>
    </w:p>
    <w:p w14:paraId="30E48B0D" w14:textId="77777777" w:rsidR="00586FD7" w:rsidRPr="00CA3864" w:rsidRDefault="00586FD7" w:rsidP="00CC3536">
      <w:pPr>
        <w:pStyle w:val="letter"/>
        <w:jc w:val="both"/>
        <w:rPr>
          <w:sz w:val="22"/>
          <w:szCs w:val="22"/>
        </w:rPr>
      </w:pPr>
    </w:p>
    <w:p w14:paraId="4AB74D0F" w14:textId="77777777" w:rsidR="00782483" w:rsidRPr="00CA3864" w:rsidRDefault="00782483" w:rsidP="00CC3536">
      <w:pPr>
        <w:jc w:val="both"/>
        <w:rPr>
          <w:sz w:val="22"/>
          <w:szCs w:val="22"/>
        </w:rPr>
      </w:pPr>
    </w:p>
    <w:p w14:paraId="75142265" w14:textId="77777777" w:rsidR="00782483" w:rsidRPr="00CA3864" w:rsidRDefault="00782483" w:rsidP="003D61D6">
      <w:pPr>
        <w:pStyle w:val="ListParagraph"/>
        <w:numPr>
          <w:ilvl w:val="0"/>
          <w:numId w:val="27"/>
        </w:numPr>
        <w:jc w:val="both"/>
        <w:rPr>
          <w:b/>
          <w:szCs w:val="22"/>
        </w:rPr>
      </w:pPr>
      <w:r w:rsidRPr="00CA3864">
        <w:rPr>
          <w:b/>
          <w:szCs w:val="22"/>
        </w:rPr>
        <w:t>About UNFPA</w:t>
      </w:r>
    </w:p>
    <w:p w14:paraId="207876C0" w14:textId="171A4116" w:rsidR="00782483" w:rsidRPr="00CA3864" w:rsidRDefault="00782483" w:rsidP="00CC3536">
      <w:pPr>
        <w:pStyle w:val="letter"/>
        <w:jc w:val="both"/>
        <w:rPr>
          <w:sz w:val="22"/>
          <w:szCs w:val="22"/>
        </w:rPr>
      </w:pPr>
      <w:r w:rsidRPr="00CA3864">
        <w:rPr>
          <w:sz w:val="22"/>
          <w:szCs w:val="22"/>
        </w:rPr>
        <w:t xml:space="preserve">UNFPA, the United Nations Population Fund (UNFPA), is an international development agency that </w:t>
      </w:r>
      <w:r w:rsidR="00047C0C" w:rsidRPr="00CA3864">
        <w:rPr>
          <w:sz w:val="22"/>
          <w:szCs w:val="22"/>
          <w:shd w:val="clear" w:color="auto" w:fill="FFFFFF"/>
        </w:rPr>
        <w:t>works to deliver a world where every pregnancy is wanted, every child birth is safe and every young person’s potential is fulfilled.</w:t>
      </w:r>
      <w:r w:rsidR="00180289" w:rsidRPr="00CA3864">
        <w:rPr>
          <w:sz w:val="22"/>
          <w:szCs w:val="22"/>
        </w:rPr>
        <w:t xml:space="preserve">  </w:t>
      </w:r>
      <w:r w:rsidRPr="00CA3864">
        <w:rPr>
          <w:sz w:val="22"/>
          <w:szCs w:val="22"/>
        </w:rPr>
        <w:t xml:space="preserve"> </w:t>
      </w:r>
    </w:p>
    <w:p w14:paraId="4870798B" w14:textId="77777777" w:rsidR="00782483" w:rsidRPr="00CA3864" w:rsidRDefault="00782483" w:rsidP="00CC3536">
      <w:pPr>
        <w:pStyle w:val="letter"/>
        <w:jc w:val="both"/>
        <w:rPr>
          <w:sz w:val="22"/>
          <w:szCs w:val="22"/>
        </w:rPr>
      </w:pPr>
    </w:p>
    <w:p w14:paraId="1DF3A283" w14:textId="3BF8D495" w:rsidR="00782483" w:rsidRPr="00CA3864" w:rsidRDefault="00782483" w:rsidP="00CC3536">
      <w:pPr>
        <w:pStyle w:val="letter"/>
        <w:jc w:val="both"/>
        <w:rPr>
          <w:rStyle w:val="Hyperlink"/>
          <w:color w:val="0070C0"/>
          <w:sz w:val="22"/>
          <w:szCs w:val="22"/>
          <w:lang w:val="hy-AM"/>
        </w:rPr>
      </w:pPr>
      <w:r w:rsidRPr="00CA3864">
        <w:rPr>
          <w:sz w:val="22"/>
          <w:szCs w:val="22"/>
        </w:rPr>
        <w:t xml:space="preserve">UNFPA is the lead UN agency </w:t>
      </w:r>
      <w:r w:rsidR="00863016" w:rsidRPr="00CA3864">
        <w:rPr>
          <w:sz w:val="22"/>
          <w:szCs w:val="22"/>
        </w:rPr>
        <w:t>with a mission to deliver a world where every pregnancy is wanted, every childbirth is safe and every young person's potential is fulfilled</w:t>
      </w:r>
      <w:r w:rsidR="00047C0C" w:rsidRPr="00CA3864">
        <w:rPr>
          <w:sz w:val="22"/>
          <w:szCs w:val="22"/>
          <w:shd w:val="clear" w:color="auto" w:fill="FFFFFF"/>
        </w:rPr>
        <w:t>.</w:t>
      </w:r>
      <w:r w:rsidRPr="00CA3864">
        <w:rPr>
          <w:sz w:val="22"/>
          <w:szCs w:val="22"/>
        </w:rPr>
        <w:t xml:space="preserve"> To </w:t>
      </w:r>
      <w:r w:rsidR="00047C0C" w:rsidRPr="00CA3864">
        <w:rPr>
          <w:sz w:val="22"/>
          <w:szCs w:val="22"/>
        </w:rPr>
        <w:t xml:space="preserve">read </w:t>
      </w:r>
      <w:r w:rsidRPr="00CA3864">
        <w:rPr>
          <w:sz w:val="22"/>
          <w:szCs w:val="22"/>
        </w:rPr>
        <w:t xml:space="preserve">more about UNFPA, please go to: </w:t>
      </w:r>
      <w:hyperlink r:id="rId7" w:history="1">
        <w:r w:rsidRPr="00CA3864">
          <w:rPr>
            <w:rStyle w:val="Hyperlink"/>
            <w:color w:val="0070C0"/>
            <w:sz w:val="22"/>
            <w:szCs w:val="22"/>
          </w:rPr>
          <w:t>UNFPA about us</w:t>
        </w:r>
      </w:hyperlink>
      <w:r w:rsidR="00517B92" w:rsidRPr="00CA3864">
        <w:rPr>
          <w:rStyle w:val="Hyperlink"/>
          <w:color w:val="0070C0"/>
          <w:sz w:val="22"/>
          <w:szCs w:val="22"/>
          <w:lang w:val="hy-AM"/>
        </w:rPr>
        <w:t>.</w:t>
      </w:r>
    </w:p>
    <w:p w14:paraId="26AE4D57" w14:textId="77777777" w:rsidR="00517B92" w:rsidRPr="00CA3864" w:rsidRDefault="00517B92" w:rsidP="00CC3536">
      <w:pPr>
        <w:pStyle w:val="letter"/>
        <w:jc w:val="both"/>
        <w:rPr>
          <w:rStyle w:val="Hyperlink"/>
          <w:color w:val="0070C0"/>
          <w:sz w:val="22"/>
          <w:szCs w:val="22"/>
          <w:lang w:val="hy-AM"/>
        </w:rPr>
      </w:pPr>
    </w:p>
    <w:p w14:paraId="07D9BC9B" w14:textId="77777777" w:rsidR="00517B92" w:rsidRPr="00CA3864" w:rsidRDefault="00517B92" w:rsidP="00517B92">
      <w:pPr>
        <w:jc w:val="both"/>
        <w:rPr>
          <w:b/>
          <w:sz w:val="22"/>
          <w:szCs w:val="22"/>
          <w:u w:val="single"/>
        </w:rPr>
      </w:pPr>
      <w:r w:rsidRPr="00CA3864">
        <w:rPr>
          <w:b/>
          <w:sz w:val="22"/>
          <w:szCs w:val="22"/>
          <w:u w:val="single"/>
        </w:rPr>
        <w:t>Terms of Reference (TOR) is attached</w:t>
      </w:r>
    </w:p>
    <w:p w14:paraId="47252A0D" w14:textId="77777777" w:rsidR="00517B92" w:rsidRPr="00CA3864" w:rsidRDefault="00517B92" w:rsidP="00517B92">
      <w:pPr>
        <w:jc w:val="both"/>
        <w:rPr>
          <w:b/>
          <w:sz w:val="22"/>
          <w:szCs w:val="22"/>
          <w:highlight w:val="cyan"/>
          <w:u w:val="single"/>
        </w:rPr>
      </w:pPr>
    </w:p>
    <w:p w14:paraId="77CB00D9" w14:textId="4C13515C" w:rsidR="00517B92" w:rsidRPr="00CA3864" w:rsidRDefault="005F768F" w:rsidP="00517B92">
      <w:pPr>
        <w:jc w:val="both"/>
        <w:rPr>
          <w:b/>
          <w:sz w:val="22"/>
          <w:szCs w:val="22"/>
          <w:u w:val="single"/>
          <w:lang w:val="hy-AM"/>
        </w:rPr>
      </w:pPr>
      <w:r w:rsidRPr="00CA3864">
        <w:rPr>
          <w:b/>
          <w:sz w:val="22"/>
          <w:szCs w:val="22"/>
          <w:u w:val="single"/>
        </w:rPr>
        <w:t>Objectives and service</w:t>
      </w:r>
      <w:r w:rsidR="00517B92" w:rsidRPr="00CA3864">
        <w:rPr>
          <w:b/>
          <w:sz w:val="22"/>
          <w:szCs w:val="22"/>
          <w:u w:val="single"/>
        </w:rPr>
        <w:t xml:space="preserve"> requirements</w:t>
      </w:r>
    </w:p>
    <w:p w14:paraId="41EC73A7" w14:textId="77777777" w:rsidR="00517B92" w:rsidRPr="00CA3864" w:rsidRDefault="00517B92" w:rsidP="00CC3536">
      <w:pPr>
        <w:pStyle w:val="letter"/>
        <w:jc w:val="both"/>
        <w:rPr>
          <w:sz w:val="22"/>
          <w:szCs w:val="22"/>
          <w:lang w:val="hy-AM"/>
        </w:rPr>
      </w:pPr>
    </w:p>
    <w:p w14:paraId="271D9A06" w14:textId="68224496" w:rsidR="00517B92" w:rsidRPr="00CA3864" w:rsidRDefault="00517B92" w:rsidP="00CC3536">
      <w:pPr>
        <w:pStyle w:val="letter"/>
        <w:jc w:val="both"/>
        <w:rPr>
          <w:sz w:val="22"/>
          <w:szCs w:val="22"/>
          <w:lang w:val="hy-AM"/>
        </w:rPr>
      </w:pPr>
      <w:r w:rsidRPr="00CA3864">
        <w:rPr>
          <w:sz w:val="22"/>
          <w:szCs w:val="22"/>
          <w:lang w:val="hy-AM"/>
        </w:rPr>
        <w:t>The overall objective of th</w:t>
      </w:r>
      <w:r w:rsidRPr="00CA3864">
        <w:rPr>
          <w:sz w:val="22"/>
          <w:szCs w:val="22"/>
        </w:rPr>
        <w:t>is TOR</w:t>
      </w:r>
      <w:r w:rsidRPr="00CA3864">
        <w:rPr>
          <w:sz w:val="22"/>
          <w:szCs w:val="22"/>
          <w:lang w:val="hy-AM"/>
        </w:rPr>
        <w:t xml:space="preserve"> is </w:t>
      </w:r>
      <w:r w:rsidR="00D743D7" w:rsidRPr="00CA3864">
        <w:rPr>
          <w:sz w:val="22"/>
          <w:szCs w:val="22"/>
          <w:lang w:val="hy-AM"/>
        </w:rPr>
        <w:t>to</w:t>
      </w:r>
      <w:r w:rsidR="007D1A93" w:rsidRPr="00CA3864">
        <w:rPr>
          <w:sz w:val="22"/>
          <w:szCs w:val="22"/>
        </w:rPr>
        <w:t xml:space="preserve"> </w:t>
      </w:r>
      <w:r w:rsidR="00CC79F7">
        <w:rPr>
          <w:sz w:val="22"/>
          <w:szCs w:val="22"/>
        </w:rPr>
        <w:t xml:space="preserve">develop and perform an </w:t>
      </w:r>
      <w:r w:rsidR="00CC79F7" w:rsidRPr="00CC79F7">
        <w:rPr>
          <w:sz w:val="22"/>
          <w:szCs w:val="22"/>
        </w:rPr>
        <w:t xml:space="preserve">nteractive theatre play on preventing COVID-19 and safe </w:t>
      </w:r>
      <w:r w:rsidR="00CC79F7">
        <w:rPr>
          <w:sz w:val="22"/>
          <w:szCs w:val="22"/>
        </w:rPr>
        <w:t>behavior in Yerevan and a number of marzes of Armenia</w:t>
      </w:r>
      <w:r w:rsidR="007D1A93" w:rsidRPr="00CA3864">
        <w:rPr>
          <w:sz w:val="22"/>
          <w:szCs w:val="22"/>
        </w:rPr>
        <w:t>.</w:t>
      </w:r>
      <w:r w:rsidR="00184C93" w:rsidRPr="00CA3864">
        <w:rPr>
          <w:sz w:val="22"/>
          <w:szCs w:val="22"/>
          <w:lang w:val="hy-AM"/>
        </w:rPr>
        <w:t xml:space="preserve"> </w:t>
      </w:r>
      <w:r w:rsidR="0099214F" w:rsidRPr="00CA3864">
        <w:rPr>
          <w:sz w:val="22"/>
          <w:szCs w:val="22"/>
          <w:lang w:val="hy-AM"/>
        </w:rPr>
        <w:t>It includes the following tasks:</w:t>
      </w:r>
    </w:p>
    <w:p w14:paraId="71A3D576" w14:textId="77777777" w:rsidR="00DA0F92" w:rsidRPr="001D0B3F" w:rsidRDefault="00DA0F92" w:rsidP="001D0B3F">
      <w:pPr>
        <w:pStyle w:val="ListParagraph"/>
        <w:numPr>
          <w:ilvl w:val="0"/>
          <w:numId w:val="32"/>
        </w:numPr>
        <w:spacing w:after="160" w:line="259" w:lineRule="auto"/>
        <w:contextualSpacing/>
        <w:jc w:val="both"/>
        <w:rPr>
          <w:rFonts w:eastAsia="Calibri"/>
          <w:szCs w:val="22"/>
        </w:rPr>
      </w:pPr>
      <w:r w:rsidRPr="001D0B3F">
        <w:rPr>
          <w:rFonts w:eastAsia="Calibri"/>
          <w:szCs w:val="22"/>
        </w:rPr>
        <w:t>Develop the scenario/script for the interactive puppet theatre play, in consultation with UNFPA team;</w:t>
      </w:r>
    </w:p>
    <w:p w14:paraId="3540F88B" w14:textId="77777777" w:rsidR="00DA0F92" w:rsidRPr="001D0B3F" w:rsidRDefault="00DA0F92" w:rsidP="001D0B3F">
      <w:pPr>
        <w:pStyle w:val="ListParagraph"/>
        <w:numPr>
          <w:ilvl w:val="0"/>
          <w:numId w:val="32"/>
        </w:numPr>
        <w:spacing w:after="160" w:line="259" w:lineRule="auto"/>
        <w:contextualSpacing/>
        <w:jc w:val="both"/>
        <w:rPr>
          <w:rFonts w:eastAsia="Calibri"/>
          <w:szCs w:val="22"/>
        </w:rPr>
      </w:pPr>
      <w:r w:rsidRPr="001D0B3F">
        <w:rPr>
          <w:rFonts w:eastAsia="Calibri"/>
          <w:szCs w:val="22"/>
        </w:rPr>
        <w:t>Finalize the number of performances and locations with UNFPA team;</w:t>
      </w:r>
    </w:p>
    <w:p w14:paraId="188BBCE6" w14:textId="77777777" w:rsidR="00DA0F92" w:rsidRPr="001D0B3F" w:rsidRDefault="00DA0F92" w:rsidP="001D0B3F">
      <w:pPr>
        <w:pStyle w:val="ListParagraph"/>
        <w:numPr>
          <w:ilvl w:val="0"/>
          <w:numId w:val="32"/>
        </w:numPr>
        <w:spacing w:after="160" w:line="259" w:lineRule="auto"/>
        <w:contextualSpacing/>
        <w:jc w:val="both"/>
        <w:rPr>
          <w:rFonts w:eastAsia="Calibri"/>
          <w:szCs w:val="22"/>
        </w:rPr>
      </w:pPr>
      <w:r w:rsidRPr="001D0B3F">
        <w:rPr>
          <w:rFonts w:eastAsia="Calibri"/>
          <w:szCs w:val="22"/>
        </w:rPr>
        <w:t>Develop a performance schedule, in consultation with UNFPA team;</w:t>
      </w:r>
    </w:p>
    <w:p w14:paraId="43DA7336" w14:textId="77777777" w:rsidR="00DA0F92" w:rsidRPr="001D0B3F" w:rsidRDefault="00DA0F92" w:rsidP="001D0B3F">
      <w:pPr>
        <w:pStyle w:val="ListParagraph"/>
        <w:numPr>
          <w:ilvl w:val="0"/>
          <w:numId w:val="32"/>
        </w:numPr>
        <w:spacing w:after="160" w:line="259" w:lineRule="auto"/>
        <w:contextualSpacing/>
        <w:jc w:val="both"/>
        <w:rPr>
          <w:rFonts w:eastAsia="Calibri"/>
          <w:szCs w:val="22"/>
        </w:rPr>
      </w:pPr>
      <w:r w:rsidRPr="001D0B3F">
        <w:rPr>
          <w:rFonts w:eastAsia="Calibri"/>
          <w:szCs w:val="22"/>
        </w:rPr>
        <w:t xml:space="preserve">Decide on the performance evaluation methods in consultation with UNFPA team; </w:t>
      </w:r>
    </w:p>
    <w:p w14:paraId="2E82A62D" w14:textId="77777777" w:rsidR="00DA0F92" w:rsidRPr="001D0B3F" w:rsidRDefault="00DA0F92" w:rsidP="001D0B3F">
      <w:pPr>
        <w:pStyle w:val="ListParagraph"/>
        <w:numPr>
          <w:ilvl w:val="0"/>
          <w:numId w:val="32"/>
        </w:numPr>
        <w:spacing w:after="160" w:line="259" w:lineRule="auto"/>
        <w:contextualSpacing/>
        <w:jc w:val="both"/>
        <w:rPr>
          <w:rFonts w:eastAsia="Calibri"/>
          <w:szCs w:val="22"/>
        </w:rPr>
      </w:pPr>
      <w:r w:rsidRPr="001D0B3F">
        <w:rPr>
          <w:rFonts w:eastAsia="Calibri"/>
          <w:szCs w:val="22"/>
        </w:rPr>
        <w:t>Select the cast for the episodes with involvement of experienced actors;</w:t>
      </w:r>
    </w:p>
    <w:p w14:paraId="652DD1BB" w14:textId="77777777" w:rsidR="00DA0F92" w:rsidRPr="001D0B3F" w:rsidRDefault="00DA0F92" w:rsidP="001D0B3F">
      <w:pPr>
        <w:pStyle w:val="ListParagraph"/>
        <w:numPr>
          <w:ilvl w:val="0"/>
          <w:numId w:val="32"/>
        </w:numPr>
        <w:spacing w:after="160" w:line="259" w:lineRule="auto"/>
        <w:contextualSpacing/>
        <w:jc w:val="both"/>
        <w:rPr>
          <w:rFonts w:eastAsia="Calibri"/>
          <w:szCs w:val="22"/>
        </w:rPr>
      </w:pPr>
      <w:r w:rsidRPr="001D0B3F">
        <w:rPr>
          <w:rFonts w:eastAsia="Calibri"/>
          <w:szCs w:val="22"/>
        </w:rPr>
        <w:t>Identify the appropriate venue for the plays according to the purpose and type of the play and transform it into a theatrical space, as needed;</w:t>
      </w:r>
    </w:p>
    <w:p w14:paraId="29D3D46B" w14:textId="77777777" w:rsidR="00DA0F92" w:rsidRPr="001D0B3F" w:rsidRDefault="00DA0F92" w:rsidP="001D0B3F">
      <w:pPr>
        <w:pStyle w:val="ListParagraph"/>
        <w:numPr>
          <w:ilvl w:val="0"/>
          <w:numId w:val="32"/>
        </w:numPr>
        <w:spacing w:after="160" w:line="259" w:lineRule="auto"/>
        <w:contextualSpacing/>
        <w:jc w:val="both"/>
        <w:rPr>
          <w:rFonts w:eastAsia="Calibri"/>
          <w:szCs w:val="22"/>
        </w:rPr>
      </w:pPr>
      <w:r w:rsidRPr="001D0B3F">
        <w:rPr>
          <w:rFonts w:eastAsia="Calibri"/>
          <w:szCs w:val="22"/>
        </w:rPr>
        <w:t>Be responsible for ensuring an adequate sound system to help the audience to hear the performance clearly;</w:t>
      </w:r>
    </w:p>
    <w:p w14:paraId="3E88CC69" w14:textId="77777777" w:rsidR="00DA0F92" w:rsidRPr="001D0B3F" w:rsidRDefault="00DA0F92" w:rsidP="001D0B3F">
      <w:pPr>
        <w:pStyle w:val="ListParagraph"/>
        <w:numPr>
          <w:ilvl w:val="0"/>
          <w:numId w:val="32"/>
        </w:numPr>
        <w:spacing w:after="160" w:line="259" w:lineRule="auto"/>
        <w:contextualSpacing/>
        <w:jc w:val="both"/>
        <w:rPr>
          <w:rFonts w:eastAsia="Calibri"/>
          <w:szCs w:val="22"/>
        </w:rPr>
      </w:pPr>
      <w:r w:rsidRPr="001D0B3F">
        <w:rPr>
          <w:rFonts w:eastAsia="Calibri"/>
          <w:szCs w:val="22"/>
        </w:rPr>
        <w:t>Ensure the necessary physical environment of plays: the scenery, props (including visual aid support), puppets, and costumes to be used by actors;</w:t>
      </w:r>
    </w:p>
    <w:p w14:paraId="2116B32F" w14:textId="77777777" w:rsidR="00DA0F92" w:rsidRPr="001D0B3F" w:rsidRDefault="00DA0F92" w:rsidP="001D0B3F">
      <w:pPr>
        <w:pStyle w:val="ListParagraph"/>
        <w:numPr>
          <w:ilvl w:val="0"/>
          <w:numId w:val="32"/>
        </w:numPr>
        <w:spacing w:after="160" w:line="259" w:lineRule="auto"/>
        <w:contextualSpacing/>
        <w:jc w:val="both"/>
        <w:rPr>
          <w:rFonts w:eastAsia="Calibri"/>
          <w:szCs w:val="22"/>
        </w:rPr>
      </w:pPr>
      <w:r w:rsidRPr="001D0B3F">
        <w:rPr>
          <w:rFonts w:eastAsia="Calibri"/>
          <w:szCs w:val="22"/>
        </w:rPr>
        <w:t>Coordinate the staging of the play, rehearsals and the performances described under the scope of work;</w:t>
      </w:r>
    </w:p>
    <w:p w14:paraId="7EE4E025" w14:textId="77777777" w:rsidR="00DA0F92" w:rsidRPr="001D0B3F" w:rsidRDefault="00DA0F92" w:rsidP="001D0B3F">
      <w:pPr>
        <w:pStyle w:val="ListParagraph"/>
        <w:numPr>
          <w:ilvl w:val="0"/>
          <w:numId w:val="32"/>
        </w:numPr>
        <w:spacing w:after="160" w:line="259" w:lineRule="auto"/>
        <w:contextualSpacing/>
        <w:jc w:val="both"/>
        <w:rPr>
          <w:rFonts w:eastAsia="Calibri"/>
          <w:szCs w:val="22"/>
        </w:rPr>
      </w:pPr>
      <w:r w:rsidRPr="001D0B3F">
        <w:rPr>
          <w:rFonts w:eastAsia="Calibri"/>
          <w:szCs w:val="22"/>
        </w:rPr>
        <w:t>Prepare, print and locate/disseminate play posters;</w:t>
      </w:r>
    </w:p>
    <w:p w14:paraId="2D77F5FC" w14:textId="77777777" w:rsidR="00DA0F92" w:rsidRPr="001D0B3F" w:rsidRDefault="00DA0F92" w:rsidP="001D0B3F">
      <w:pPr>
        <w:pStyle w:val="ListParagraph"/>
        <w:numPr>
          <w:ilvl w:val="0"/>
          <w:numId w:val="32"/>
        </w:numPr>
        <w:spacing w:after="160" w:line="259" w:lineRule="auto"/>
        <w:contextualSpacing/>
        <w:jc w:val="both"/>
        <w:rPr>
          <w:rFonts w:eastAsia="Calibri"/>
          <w:szCs w:val="22"/>
        </w:rPr>
      </w:pPr>
      <w:r w:rsidRPr="001D0B3F">
        <w:rPr>
          <w:rFonts w:eastAsia="Calibri"/>
          <w:szCs w:val="22"/>
        </w:rPr>
        <w:t>Document and take photos of the plays;</w:t>
      </w:r>
    </w:p>
    <w:p w14:paraId="6E2498D7" w14:textId="77777777" w:rsidR="00DA0F92" w:rsidRPr="001D0B3F" w:rsidRDefault="00DA0F92" w:rsidP="001D0B3F">
      <w:pPr>
        <w:pStyle w:val="ListParagraph"/>
        <w:numPr>
          <w:ilvl w:val="0"/>
          <w:numId w:val="32"/>
        </w:numPr>
        <w:spacing w:after="160" w:line="259" w:lineRule="auto"/>
        <w:contextualSpacing/>
        <w:jc w:val="both"/>
        <w:rPr>
          <w:rFonts w:eastAsia="Calibri"/>
          <w:szCs w:val="22"/>
        </w:rPr>
      </w:pPr>
      <w:r w:rsidRPr="001D0B3F">
        <w:rPr>
          <w:rFonts w:eastAsia="Calibri"/>
          <w:szCs w:val="22"/>
        </w:rPr>
        <w:t>Ensure respective logo and disclaimer placement, in consultation with UNFPA team;</w:t>
      </w:r>
    </w:p>
    <w:p w14:paraId="0D085736" w14:textId="77777777" w:rsidR="00DA0F92" w:rsidRPr="001D0B3F" w:rsidRDefault="00DA0F92" w:rsidP="001D0B3F">
      <w:pPr>
        <w:pStyle w:val="ListParagraph"/>
        <w:numPr>
          <w:ilvl w:val="0"/>
          <w:numId w:val="32"/>
        </w:numPr>
        <w:spacing w:after="160" w:line="259" w:lineRule="auto"/>
        <w:contextualSpacing/>
        <w:jc w:val="both"/>
        <w:rPr>
          <w:rFonts w:eastAsia="Calibri"/>
          <w:szCs w:val="22"/>
        </w:rPr>
      </w:pPr>
      <w:r w:rsidRPr="001D0B3F">
        <w:rPr>
          <w:rFonts w:eastAsia="Calibri"/>
          <w:szCs w:val="22"/>
        </w:rPr>
        <w:lastRenderedPageBreak/>
        <w:t>Assess the performance of the puppet theatre play using the evaluation methods agreed with UNFPA team;</w:t>
      </w:r>
    </w:p>
    <w:p w14:paraId="3617EF6A" w14:textId="616B7CE3" w:rsidR="00D743D7" w:rsidRPr="001D0B3F" w:rsidRDefault="00DA0F92" w:rsidP="001D0B3F">
      <w:pPr>
        <w:pStyle w:val="ListParagraph"/>
        <w:numPr>
          <w:ilvl w:val="0"/>
          <w:numId w:val="32"/>
        </w:numPr>
        <w:spacing w:after="160" w:line="259" w:lineRule="auto"/>
        <w:contextualSpacing/>
        <w:jc w:val="both"/>
        <w:rPr>
          <w:i/>
          <w:szCs w:val="22"/>
        </w:rPr>
      </w:pPr>
      <w:r w:rsidRPr="001D0B3F">
        <w:rPr>
          <w:rFonts w:eastAsia="Calibri"/>
          <w:szCs w:val="22"/>
        </w:rPr>
        <w:t>Provide regular updates on the project implementation</w:t>
      </w:r>
      <w:r w:rsidRPr="00FE1C9E">
        <w:rPr>
          <w:szCs w:val="22"/>
        </w:rPr>
        <w:t xml:space="preserve"> to the UNFPA team.</w:t>
      </w:r>
    </w:p>
    <w:p w14:paraId="72774ADC" w14:textId="77777777" w:rsidR="00333002" w:rsidRPr="00CA3864" w:rsidRDefault="00333002" w:rsidP="0099214F">
      <w:pPr>
        <w:spacing w:after="160" w:line="259" w:lineRule="auto"/>
        <w:contextualSpacing/>
        <w:jc w:val="both"/>
        <w:rPr>
          <w:b/>
          <w:sz w:val="22"/>
          <w:szCs w:val="22"/>
        </w:rPr>
      </w:pPr>
    </w:p>
    <w:p w14:paraId="29C4E824" w14:textId="77777777" w:rsidR="0099214F" w:rsidRPr="00CA3864" w:rsidRDefault="0099214F" w:rsidP="0099214F">
      <w:pPr>
        <w:spacing w:after="160" w:line="259" w:lineRule="auto"/>
        <w:contextualSpacing/>
        <w:jc w:val="both"/>
        <w:rPr>
          <w:b/>
          <w:sz w:val="22"/>
          <w:szCs w:val="22"/>
        </w:rPr>
      </w:pPr>
      <w:r w:rsidRPr="00CA3864">
        <w:rPr>
          <w:b/>
          <w:sz w:val="22"/>
          <w:szCs w:val="22"/>
        </w:rPr>
        <w:t>Background information:</w:t>
      </w:r>
    </w:p>
    <w:p w14:paraId="2A129C70" w14:textId="77777777" w:rsidR="00992945" w:rsidRPr="00992945" w:rsidRDefault="00992945" w:rsidP="00992945">
      <w:pPr>
        <w:pStyle w:val="letter"/>
        <w:spacing w:before="120" w:after="120"/>
        <w:jc w:val="both"/>
        <w:rPr>
          <w:sz w:val="22"/>
          <w:szCs w:val="22"/>
          <w:shd w:val="clear" w:color="auto" w:fill="FFFFFF"/>
        </w:rPr>
      </w:pPr>
      <w:r w:rsidRPr="00992945">
        <w:rPr>
          <w:sz w:val="22"/>
          <w:szCs w:val="22"/>
          <w:shd w:val="clear" w:color="auto" w:fill="FFFFFF"/>
        </w:rPr>
        <w:t>On 31 December 2019, the Government of China reported a cluster of cases of pneumonia of unknown cause in Wuhan, the Capital City of Hubei Province. Since then, the coronavirus disease now known as COVID-19 has spread worldwide at an exponential rate and was labelled a pandemic by the World Health Organization on 11 March 2020.</w:t>
      </w:r>
    </w:p>
    <w:p w14:paraId="27084922" w14:textId="77777777" w:rsidR="00992945" w:rsidRPr="00992945" w:rsidRDefault="00992945" w:rsidP="00992945">
      <w:pPr>
        <w:pStyle w:val="letter"/>
        <w:spacing w:before="120" w:after="120"/>
        <w:jc w:val="both"/>
        <w:rPr>
          <w:sz w:val="22"/>
          <w:szCs w:val="22"/>
          <w:shd w:val="clear" w:color="auto" w:fill="FFFFFF"/>
        </w:rPr>
      </w:pPr>
      <w:r w:rsidRPr="00992945">
        <w:rPr>
          <w:sz w:val="22"/>
          <w:szCs w:val="22"/>
          <w:shd w:val="clear" w:color="auto" w:fill="FFFFFF"/>
        </w:rPr>
        <w:t>Globally, there are now more than 22 million reported cases of COVID-19, and 780,000 deaths. In many countries, the number of patients who need hospitalization and advanced care remains high, putting huge pressure on health systems and affecting the provision of services for other health needs. As of August 24, 2020, there are 42825 confirmed cases of COVID-19 infection and 854 deaths in Armenia.</w:t>
      </w:r>
    </w:p>
    <w:p w14:paraId="03EA6C08" w14:textId="77777777" w:rsidR="00992945" w:rsidRPr="00992945" w:rsidRDefault="00992945" w:rsidP="00992945">
      <w:pPr>
        <w:pStyle w:val="letter"/>
        <w:spacing w:before="120" w:after="120"/>
        <w:jc w:val="both"/>
        <w:rPr>
          <w:sz w:val="22"/>
          <w:szCs w:val="22"/>
          <w:shd w:val="clear" w:color="auto" w:fill="FFFFFF"/>
        </w:rPr>
      </w:pPr>
      <w:r w:rsidRPr="00992945">
        <w:rPr>
          <w:sz w:val="22"/>
          <w:szCs w:val="22"/>
          <w:shd w:val="clear" w:color="auto" w:fill="FFFFFF"/>
        </w:rPr>
        <w:t>As the world gathers more information about the virus, it becomes clear that the COVID-19 virus should be controlled and managed using the tools available now, and people should learn to make the adjustments to their daily lives that are needed to keep everyone safe.</w:t>
      </w:r>
    </w:p>
    <w:p w14:paraId="533F17BE" w14:textId="77777777" w:rsidR="00992945" w:rsidRPr="00992945" w:rsidRDefault="00992945" w:rsidP="00992945">
      <w:pPr>
        <w:pStyle w:val="letter"/>
        <w:spacing w:before="120" w:after="120"/>
        <w:jc w:val="both"/>
        <w:rPr>
          <w:sz w:val="22"/>
          <w:szCs w:val="22"/>
          <w:shd w:val="clear" w:color="auto" w:fill="FFFFFF"/>
        </w:rPr>
      </w:pPr>
      <w:r w:rsidRPr="00992945">
        <w:rPr>
          <w:sz w:val="22"/>
          <w:szCs w:val="22"/>
          <w:shd w:val="clear" w:color="auto" w:fill="FFFFFF"/>
        </w:rPr>
        <w:t>So-called lockdowns enabled many countries to suppress transmission and take the pressure off their health systems, but lockdowns are not a long-term solution for any country. On the contrary, the pandemic is a reminder that health and the economy are inseparable. All countries eventually will move into a new stage of opening their economies, societies, schools and businesses safely. To do that, every single person must be involved. Every single person can make a difference. Every person, family, community and nation must make their own decisions, based on the level of risk where they live. That means every person and family has a responsibility to know the level of transmission locally, and to understand what they can do to protect themselves and others.</w:t>
      </w:r>
    </w:p>
    <w:p w14:paraId="367EADA3" w14:textId="77777777" w:rsidR="00992945" w:rsidRPr="00992945" w:rsidRDefault="00992945" w:rsidP="00992945">
      <w:pPr>
        <w:pStyle w:val="letter"/>
        <w:spacing w:before="120" w:after="120"/>
        <w:jc w:val="both"/>
        <w:rPr>
          <w:sz w:val="22"/>
          <w:szCs w:val="22"/>
          <w:shd w:val="clear" w:color="auto" w:fill="FFFFFF"/>
        </w:rPr>
      </w:pPr>
      <w:r w:rsidRPr="00992945">
        <w:rPr>
          <w:sz w:val="22"/>
          <w:szCs w:val="22"/>
          <w:shd w:val="clear" w:color="auto" w:fill="FFFFFF"/>
        </w:rPr>
        <w:t>In this respect, it is very important that first of all children and adolescents learn about safe behavior, have a basic understanding of the virus and ways of transmission. For this purpose, interactive and entertaining methods of education are a first choice.</w:t>
      </w:r>
    </w:p>
    <w:p w14:paraId="34D82959" w14:textId="77777777" w:rsidR="00992945" w:rsidRPr="00992945" w:rsidRDefault="00992945" w:rsidP="00992945">
      <w:pPr>
        <w:pStyle w:val="letter"/>
        <w:spacing w:before="120" w:after="120"/>
        <w:jc w:val="both"/>
        <w:rPr>
          <w:sz w:val="22"/>
          <w:szCs w:val="22"/>
          <w:shd w:val="clear" w:color="auto" w:fill="FFFFFF"/>
        </w:rPr>
      </w:pPr>
      <w:r w:rsidRPr="00992945">
        <w:rPr>
          <w:sz w:val="22"/>
          <w:szCs w:val="22"/>
          <w:shd w:val="clear" w:color="auto" w:fill="FFFFFF"/>
        </w:rPr>
        <w:t>UNFPA has a successful experience with using interactive puppet theatre to educate children and adolescents on a variety of socially important issues such as gender equality, undervaluing of girls and son preference.</w:t>
      </w:r>
    </w:p>
    <w:p w14:paraId="63B6FAB8" w14:textId="77777777" w:rsidR="00992945" w:rsidRPr="00992945" w:rsidRDefault="00992945" w:rsidP="00992945">
      <w:pPr>
        <w:pStyle w:val="letter"/>
        <w:spacing w:before="120" w:after="120"/>
        <w:jc w:val="both"/>
        <w:rPr>
          <w:sz w:val="22"/>
          <w:szCs w:val="22"/>
          <w:shd w:val="clear" w:color="auto" w:fill="FFFFFF"/>
        </w:rPr>
      </w:pPr>
      <w:r w:rsidRPr="00992945">
        <w:rPr>
          <w:sz w:val="22"/>
          <w:szCs w:val="22"/>
          <w:shd w:val="clear" w:color="auto" w:fill="FFFFFF"/>
        </w:rPr>
        <w:t xml:space="preserve">There is a growing body of evidence on the utility of theater in education and is increasingly seen as a powerful tool for social change. The term ‘theater in education’ refers to using theater for a purpose beyond entertaining the audience. If used effectively, it is an excellent way to present sensitive topics usually not discussed in public. Theater allows audiences to receive messages in an entertaining way. </w:t>
      </w:r>
    </w:p>
    <w:p w14:paraId="2ACAD1C7" w14:textId="1AF6F0F1" w:rsidR="00682FB9" w:rsidRDefault="00992945" w:rsidP="00992945">
      <w:pPr>
        <w:pStyle w:val="letter"/>
        <w:spacing w:before="120" w:after="120"/>
        <w:jc w:val="both"/>
        <w:rPr>
          <w:sz w:val="22"/>
          <w:szCs w:val="22"/>
          <w:shd w:val="clear" w:color="auto" w:fill="FFFFFF"/>
        </w:rPr>
      </w:pPr>
      <w:r w:rsidRPr="00992945">
        <w:rPr>
          <w:sz w:val="22"/>
          <w:szCs w:val="22"/>
          <w:shd w:val="clear" w:color="auto" w:fill="FFFFFF"/>
        </w:rPr>
        <w:t>Interactive theatre including interactive puppet theatre methodology enables a sustained experience. The characters and the dramatic situations are discussed and remembered long after the performance. Theatre reaches the heart and the mind in a way that reading a pamphlet or listening to a speech likely will not. What happens to the characters, and the emotions one feels while participating in an interactive show, strikes people in a unique way and will likely be remembered long after the play ends.</w:t>
      </w:r>
    </w:p>
    <w:p w14:paraId="23B453C2" w14:textId="422E1FD6" w:rsidR="00D22BEF" w:rsidRPr="00CA3864" w:rsidRDefault="00D22BEF" w:rsidP="00D22BEF">
      <w:pPr>
        <w:pStyle w:val="letter"/>
        <w:spacing w:before="120" w:after="120"/>
        <w:jc w:val="both"/>
        <w:rPr>
          <w:sz w:val="22"/>
          <w:szCs w:val="22"/>
          <w:shd w:val="clear" w:color="auto" w:fill="FFFFFF"/>
        </w:rPr>
      </w:pPr>
      <w:r>
        <w:rPr>
          <w:sz w:val="22"/>
          <w:szCs w:val="22"/>
          <w:shd w:val="clear" w:color="auto" w:fill="FFFFFF"/>
        </w:rPr>
        <w:t xml:space="preserve">Duration of the project is September </w:t>
      </w:r>
      <w:r w:rsidR="00CB2E2D">
        <w:rPr>
          <w:sz w:val="22"/>
          <w:szCs w:val="22"/>
          <w:shd w:val="clear" w:color="auto" w:fill="FFFFFF"/>
        </w:rPr>
        <w:t>20</w:t>
      </w:r>
      <w:r>
        <w:rPr>
          <w:sz w:val="22"/>
          <w:szCs w:val="22"/>
          <w:shd w:val="clear" w:color="auto" w:fill="FFFFFF"/>
        </w:rPr>
        <w:t xml:space="preserve">-Novermber </w:t>
      </w:r>
      <w:r w:rsidR="00203DEC">
        <w:rPr>
          <w:sz w:val="22"/>
          <w:szCs w:val="22"/>
          <w:shd w:val="clear" w:color="auto" w:fill="FFFFFF"/>
        </w:rPr>
        <w:t>20</w:t>
      </w:r>
      <w:r>
        <w:rPr>
          <w:sz w:val="22"/>
          <w:szCs w:val="22"/>
          <w:shd w:val="clear" w:color="auto" w:fill="FFFFFF"/>
        </w:rPr>
        <w:t>, 2020.</w:t>
      </w:r>
    </w:p>
    <w:p w14:paraId="7BC6DA53" w14:textId="77777777" w:rsidR="00782483" w:rsidRPr="00CA3864" w:rsidRDefault="00D435BB" w:rsidP="003D61D6">
      <w:pPr>
        <w:pStyle w:val="ListParagraph"/>
        <w:numPr>
          <w:ilvl w:val="0"/>
          <w:numId w:val="27"/>
        </w:numPr>
        <w:jc w:val="both"/>
        <w:rPr>
          <w:b/>
          <w:szCs w:val="22"/>
        </w:rPr>
      </w:pPr>
      <w:r w:rsidRPr="00CA3864">
        <w:rPr>
          <w:b/>
          <w:szCs w:val="22"/>
        </w:rPr>
        <w:t xml:space="preserve"> </w:t>
      </w:r>
      <w:r w:rsidR="00782483" w:rsidRPr="00CA3864">
        <w:rPr>
          <w:b/>
          <w:szCs w:val="22"/>
        </w:rPr>
        <w:t xml:space="preserve">Questions </w:t>
      </w:r>
    </w:p>
    <w:p w14:paraId="16B2A4FB" w14:textId="77777777" w:rsidR="00D435BB" w:rsidRPr="00CA3864" w:rsidRDefault="00D435BB" w:rsidP="00D435B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r w:rsidRPr="00CA3864">
        <w:rPr>
          <w:sz w:val="22"/>
          <w:szCs w:val="22"/>
        </w:rPr>
        <w:t xml:space="preserve">Questions </w:t>
      </w:r>
      <w:r w:rsidR="000D013A" w:rsidRPr="00CA3864">
        <w:rPr>
          <w:sz w:val="22"/>
          <w:szCs w:val="22"/>
        </w:rPr>
        <w:t xml:space="preserve">or requests for further clarifications </w:t>
      </w:r>
      <w:r w:rsidRPr="00CA3864">
        <w:rPr>
          <w:sz w:val="22"/>
          <w:szCs w:val="22"/>
        </w:rPr>
        <w:t>should be submitted in writing to the contact person below:</w:t>
      </w:r>
    </w:p>
    <w:p w14:paraId="5E6FEA5A" w14:textId="77777777" w:rsidR="00782483" w:rsidRPr="00CA3864" w:rsidRDefault="00782483" w:rsidP="00CC353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3A1F0A" w:rsidRPr="00CA3864" w14:paraId="76F38A4F" w14:textId="77777777" w:rsidTr="00047C0C">
        <w:trPr>
          <w:jc w:val="center"/>
        </w:trPr>
        <w:tc>
          <w:tcPr>
            <w:tcW w:w="3510" w:type="dxa"/>
            <w:shd w:val="clear" w:color="auto" w:fill="auto"/>
            <w:vAlign w:val="center"/>
          </w:tcPr>
          <w:p w14:paraId="067E6F3E" w14:textId="77777777" w:rsidR="00782483" w:rsidRPr="00CA3864" w:rsidRDefault="00803F64"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 w:val="22"/>
                <w:szCs w:val="22"/>
              </w:rPr>
            </w:pPr>
            <w:r w:rsidRPr="00CA3864">
              <w:rPr>
                <w:rFonts w:eastAsia="Calibri"/>
                <w:sz w:val="22"/>
                <w:szCs w:val="22"/>
              </w:rPr>
              <w:t>Name of contact p</w:t>
            </w:r>
            <w:r w:rsidR="00782483" w:rsidRPr="00CA3864">
              <w:rPr>
                <w:rFonts w:eastAsia="Calibri"/>
                <w:sz w:val="22"/>
                <w:szCs w:val="22"/>
              </w:rPr>
              <w:t xml:space="preserve">erson </w:t>
            </w:r>
            <w:r w:rsidR="00D435BB" w:rsidRPr="00CA3864">
              <w:rPr>
                <w:rFonts w:eastAsia="Calibri"/>
                <w:sz w:val="22"/>
                <w:szCs w:val="22"/>
              </w:rPr>
              <w:t>at</w:t>
            </w:r>
            <w:r w:rsidR="00782483" w:rsidRPr="00CA3864">
              <w:rPr>
                <w:rFonts w:eastAsia="Calibri"/>
                <w:sz w:val="22"/>
                <w:szCs w:val="22"/>
              </w:rPr>
              <w:t xml:space="preserve"> UNFPA:</w:t>
            </w:r>
          </w:p>
        </w:tc>
        <w:tc>
          <w:tcPr>
            <w:tcW w:w="5430" w:type="dxa"/>
            <w:shd w:val="clear" w:color="auto" w:fill="auto"/>
            <w:vAlign w:val="center"/>
          </w:tcPr>
          <w:p w14:paraId="3B7E4A42" w14:textId="0E0077E4" w:rsidR="00782483" w:rsidRPr="00844849" w:rsidRDefault="000B2D38" w:rsidP="000B2D38">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i/>
                <w:sz w:val="22"/>
                <w:szCs w:val="22"/>
                <w:highlight w:val="yellow"/>
              </w:rPr>
            </w:pPr>
            <w:r w:rsidRPr="000B2D38">
              <w:rPr>
                <w:rFonts w:eastAsia="Calibri"/>
                <w:i/>
                <w:sz w:val="22"/>
                <w:szCs w:val="22"/>
              </w:rPr>
              <w:t>Mher</w:t>
            </w:r>
            <w:r w:rsidR="00984F37" w:rsidRPr="000B2D38">
              <w:rPr>
                <w:rFonts w:eastAsia="Calibri"/>
                <w:i/>
                <w:sz w:val="22"/>
                <w:szCs w:val="22"/>
              </w:rPr>
              <w:t xml:space="preserve"> </w:t>
            </w:r>
            <w:r w:rsidRPr="000B2D38">
              <w:rPr>
                <w:rFonts w:eastAsia="Calibri"/>
                <w:i/>
                <w:sz w:val="22"/>
                <w:szCs w:val="22"/>
              </w:rPr>
              <w:t>Manukyan</w:t>
            </w:r>
            <w:r w:rsidR="0099214F" w:rsidRPr="000B2D38">
              <w:rPr>
                <w:rFonts w:eastAsia="Calibri"/>
                <w:i/>
                <w:sz w:val="22"/>
                <w:szCs w:val="22"/>
              </w:rPr>
              <w:t xml:space="preserve">, </w:t>
            </w:r>
            <w:r w:rsidR="005164D6" w:rsidRPr="000B2D38">
              <w:rPr>
                <w:rFonts w:eastAsia="Calibri"/>
                <w:i/>
                <w:sz w:val="22"/>
                <w:szCs w:val="22"/>
              </w:rPr>
              <w:t>Artur Ishkhanyan</w:t>
            </w:r>
          </w:p>
        </w:tc>
      </w:tr>
      <w:tr w:rsidR="003A1F0A" w:rsidRPr="00ED5539" w14:paraId="5082986F" w14:textId="77777777" w:rsidTr="00047C0C">
        <w:trPr>
          <w:jc w:val="center"/>
        </w:trPr>
        <w:tc>
          <w:tcPr>
            <w:tcW w:w="3510" w:type="dxa"/>
            <w:shd w:val="clear" w:color="auto" w:fill="auto"/>
            <w:vAlign w:val="center"/>
          </w:tcPr>
          <w:p w14:paraId="780DEBB6" w14:textId="77777777" w:rsidR="00782483" w:rsidRPr="00ED5539" w:rsidRDefault="00782483"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 w:val="22"/>
                <w:szCs w:val="22"/>
              </w:rPr>
            </w:pPr>
            <w:r w:rsidRPr="00ED5539">
              <w:rPr>
                <w:rFonts w:eastAsia="Calibri"/>
                <w:sz w:val="22"/>
                <w:szCs w:val="22"/>
              </w:rPr>
              <w:t>Tel Nº:</w:t>
            </w:r>
          </w:p>
        </w:tc>
        <w:tc>
          <w:tcPr>
            <w:tcW w:w="5430" w:type="dxa"/>
            <w:shd w:val="clear" w:color="auto" w:fill="auto"/>
            <w:vAlign w:val="center"/>
          </w:tcPr>
          <w:p w14:paraId="49189E6D" w14:textId="32B26B3B" w:rsidR="00782483" w:rsidRPr="00ED5539" w:rsidRDefault="0099214F" w:rsidP="003A1F0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i/>
                <w:sz w:val="22"/>
                <w:szCs w:val="22"/>
              </w:rPr>
            </w:pPr>
            <w:r w:rsidRPr="00ED5539">
              <w:rPr>
                <w:rFonts w:eastAsia="Calibri"/>
                <w:i/>
                <w:sz w:val="22"/>
                <w:szCs w:val="22"/>
              </w:rPr>
              <w:t xml:space="preserve"> </w:t>
            </w:r>
            <w:r w:rsidR="005164D6" w:rsidRPr="00ED5539">
              <w:rPr>
                <w:rFonts w:eastAsia="Calibri"/>
                <w:i/>
                <w:sz w:val="22"/>
                <w:szCs w:val="22"/>
              </w:rPr>
              <w:t>+37410547087</w:t>
            </w:r>
            <w:r w:rsidR="000B2D38" w:rsidRPr="00ED5539">
              <w:rPr>
                <w:rFonts w:eastAsia="Calibri"/>
                <w:i/>
                <w:sz w:val="22"/>
                <w:szCs w:val="22"/>
              </w:rPr>
              <w:t>, +37491429029</w:t>
            </w:r>
          </w:p>
        </w:tc>
      </w:tr>
      <w:tr w:rsidR="003A1F0A" w:rsidRPr="00ED5539" w14:paraId="5CB62EE6" w14:textId="77777777" w:rsidTr="00047C0C">
        <w:trPr>
          <w:jc w:val="center"/>
        </w:trPr>
        <w:tc>
          <w:tcPr>
            <w:tcW w:w="3510" w:type="dxa"/>
            <w:shd w:val="clear" w:color="auto" w:fill="auto"/>
            <w:vAlign w:val="center"/>
          </w:tcPr>
          <w:p w14:paraId="3D1EB630" w14:textId="77777777" w:rsidR="00782483" w:rsidRPr="00ED5539" w:rsidRDefault="00782483" w:rsidP="003735A4">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 w:val="22"/>
                <w:szCs w:val="22"/>
              </w:rPr>
            </w:pPr>
            <w:r w:rsidRPr="00ED5539">
              <w:rPr>
                <w:rFonts w:eastAsia="Calibri"/>
                <w:sz w:val="22"/>
                <w:szCs w:val="22"/>
              </w:rPr>
              <w:t xml:space="preserve">Email address of </w:t>
            </w:r>
            <w:r w:rsidR="00D435BB" w:rsidRPr="00ED5539">
              <w:rPr>
                <w:rFonts w:eastAsia="Calibri"/>
                <w:sz w:val="22"/>
                <w:szCs w:val="22"/>
              </w:rPr>
              <w:t>c</w:t>
            </w:r>
            <w:r w:rsidRPr="00ED5539">
              <w:rPr>
                <w:rFonts w:eastAsia="Calibri"/>
                <w:sz w:val="22"/>
                <w:szCs w:val="22"/>
              </w:rPr>
              <w:t xml:space="preserve">ontact </w:t>
            </w:r>
            <w:r w:rsidR="00D435BB" w:rsidRPr="00ED5539">
              <w:rPr>
                <w:rFonts w:eastAsia="Calibri"/>
                <w:sz w:val="22"/>
                <w:szCs w:val="22"/>
              </w:rPr>
              <w:t>p</w:t>
            </w:r>
            <w:r w:rsidRPr="00ED5539">
              <w:rPr>
                <w:rFonts w:eastAsia="Calibri"/>
                <w:sz w:val="22"/>
                <w:szCs w:val="22"/>
              </w:rPr>
              <w:t>erson:</w:t>
            </w:r>
          </w:p>
        </w:tc>
        <w:tc>
          <w:tcPr>
            <w:tcW w:w="5430" w:type="dxa"/>
            <w:shd w:val="clear" w:color="auto" w:fill="auto"/>
            <w:vAlign w:val="center"/>
          </w:tcPr>
          <w:p w14:paraId="5E401D70" w14:textId="21E6F048" w:rsidR="00782483" w:rsidRPr="00ED5539" w:rsidRDefault="00E75599" w:rsidP="00DC5C0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Style w:val="Hyperlink"/>
                <w:rFonts w:eastAsia="Calibri"/>
                <w:sz w:val="22"/>
                <w:szCs w:val="22"/>
              </w:rPr>
            </w:pPr>
            <w:hyperlink r:id="rId8" w:history="1">
              <w:r w:rsidR="000B2D38" w:rsidRPr="00ED5539">
                <w:rPr>
                  <w:rStyle w:val="Hyperlink"/>
                  <w:rFonts w:eastAsia="Calibri"/>
                  <w:i/>
                  <w:sz w:val="22"/>
                  <w:szCs w:val="22"/>
                </w:rPr>
                <w:t>manukyan@unfpa.org</w:t>
              </w:r>
            </w:hyperlink>
            <w:r w:rsidR="000B2D38" w:rsidRPr="00ED5539">
              <w:rPr>
                <w:rStyle w:val="Hyperlink"/>
                <w:rFonts w:eastAsia="Calibri"/>
                <w:sz w:val="22"/>
                <w:szCs w:val="22"/>
              </w:rPr>
              <w:t xml:space="preserve">, </w:t>
            </w:r>
            <w:hyperlink r:id="rId9" w:history="1">
              <w:r w:rsidR="000B2D38" w:rsidRPr="00ED5539">
                <w:rPr>
                  <w:rStyle w:val="Hyperlink"/>
                  <w:rFonts w:eastAsia="Calibri"/>
                  <w:i/>
                  <w:sz w:val="22"/>
                  <w:szCs w:val="22"/>
                </w:rPr>
                <w:t>ishkhanyan@unfpa.org</w:t>
              </w:r>
            </w:hyperlink>
          </w:p>
        </w:tc>
      </w:tr>
    </w:tbl>
    <w:p w14:paraId="543205E5" w14:textId="77777777" w:rsidR="00D435BB" w:rsidRPr="00ED5539" w:rsidRDefault="00D435BB" w:rsidP="003735A4">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Style w:val="Hyperlink"/>
          <w:rFonts w:eastAsia="Calibri"/>
          <w:i/>
          <w:sz w:val="22"/>
          <w:szCs w:val="22"/>
        </w:rPr>
      </w:pPr>
    </w:p>
    <w:p w14:paraId="63A0F39B" w14:textId="53E63EE5" w:rsidR="00C0700A" w:rsidRPr="00CA3864" w:rsidRDefault="00D435BB" w:rsidP="001D0878">
      <w:pPr>
        <w:tabs>
          <w:tab w:val="left" w:pos="6630"/>
          <w:tab w:val="left" w:pos="9120"/>
        </w:tabs>
        <w:jc w:val="both"/>
        <w:rPr>
          <w:rFonts w:eastAsia="Times"/>
          <w:sz w:val="22"/>
          <w:szCs w:val="22"/>
        </w:rPr>
      </w:pPr>
      <w:r w:rsidRPr="00ED5539">
        <w:rPr>
          <w:rFonts w:eastAsia="Times"/>
          <w:sz w:val="22"/>
          <w:szCs w:val="22"/>
        </w:rPr>
        <w:lastRenderedPageBreak/>
        <w:t>The deadline f</w:t>
      </w:r>
      <w:r w:rsidR="001F4B8C" w:rsidRPr="00ED5539">
        <w:rPr>
          <w:rFonts w:eastAsia="Times"/>
          <w:sz w:val="22"/>
          <w:szCs w:val="22"/>
        </w:rPr>
        <w:t>or submission of questions is</w:t>
      </w:r>
      <w:r w:rsidR="00610385" w:rsidRPr="00ED5539">
        <w:rPr>
          <w:rFonts w:eastAsia="Times"/>
          <w:sz w:val="22"/>
          <w:szCs w:val="22"/>
        </w:rPr>
        <w:t xml:space="preserve"> </w:t>
      </w:r>
      <w:r w:rsidR="00DD2AB6" w:rsidRPr="00ED5539">
        <w:rPr>
          <w:rFonts w:eastAsia="Times"/>
          <w:sz w:val="22"/>
          <w:szCs w:val="22"/>
        </w:rPr>
        <w:t>0</w:t>
      </w:r>
      <w:r w:rsidR="00A728EF" w:rsidRPr="00ED5539">
        <w:rPr>
          <w:rFonts w:eastAsia="Times"/>
          <w:sz w:val="22"/>
          <w:szCs w:val="22"/>
        </w:rPr>
        <w:t>4</w:t>
      </w:r>
      <w:r w:rsidR="004D3155" w:rsidRPr="00ED5539">
        <w:rPr>
          <w:rFonts w:eastAsia="Times"/>
          <w:sz w:val="22"/>
          <w:szCs w:val="22"/>
          <w:lang w:val="hy-AM"/>
        </w:rPr>
        <w:t xml:space="preserve"> </w:t>
      </w:r>
      <w:r w:rsidR="00DD2AB6" w:rsidRPr="00ED5539">
        <w:rPr>
          <w:rFonts w:eastAsia="Times"/>
          <w:sz w:val="22"/>
          <w:szCs w:val="22"/>
        </w:rPr>
        <w:t>September</w:t>
      </w:r>
      <w:r w:rsidR="00610385" w:rsidRPr="00ED5539">
        <w:rPr>
          <w:rFonts w:eastAsia="Times"/>
          <w:sz w:val="22"/>
          <w:szCs w:val="22"/>
        </w:rPr>
        <w:t xml:space="preserve"> 2020</w:t>
      </w:r>
      <w:r w:rsidRPr="00ED5539">
        <w:rPr>
          <w:rFonts w:eastAsia="Times"/>
          <w:sz w:val="22"/>
          <w:szCs w:val="22"/>
        </w:rPr>
        <w:t>.</w:t>
      </w:r>
      <w:r w:rsidRPr="00CA3864">
        <w:rPr>
          <w:rFonts w:eastAsia="Times"/>
          <w:sz w:val="22"/>
          <w:szCs w:val="22"/>
        </w:rPr>
        <w:t xml:space="preserve"> Questions will be answered in writing </w:t>
      </w:r>
      <w:r w:rsidR="00F23589" w:rsidRPr="00CA3864">
        <w:rPr>
          <w:rFonts w:eastAsia="Times"/>
          <w:sz w:val="22"/>
          <w:szCs w:val="22"/>
        </w:rPr>
        <w:t xml:space="preserve">and shared with all parties </w:t>
      </w:r>
      <w:r w:rsidRPr="00CA3864">
        <w:rPr>
          <w:rFonts w:eastAsia="Times"/>
          <w:sz w:val="22"/>
          <w:szCs w:val="22"/>
        </w:rPr>
        <w:t>as soon as possible after this deadline.</w:t>
      </w:r>
    </w:p>
    <w:p w14:paraId="73C73984" w14:textId="77777777" w:rsidR="001D0878" w:rsidRPr="00CA3864" w:rsidRDefault="001D0878" w:rsidP="001D0878">
      <w:pPr>
        <w:tabs>
          <w:tab w:val="left" w:pos="6630"/>
          <w:tab w:val="left" w:pos="9120"/>
        </w:tabs>
        <w:jc w:val="both"/>
        <w:rPr>
          <w:rFonts w:eastAsia="Times"/>
          <w:sz w:val="22"/>
          <w:szCs w:val="22"/>
        </w:rPr>
      </w:pPr>
    </w:p>
    <w:p w14:paraId="23370485" w14:textId="77777777" w:rsidR="00000C07" w:rsidRPr="00CA3864" w:rsidRDefault="00000C07" w:rsidP="003D61D6">
      <w:pPr>
        <w:pStyle w:val="ListParagraph"/>
        <w:numPr>
          <w:ilvl w:val="0"/>
          <w:numId w:val="27"/>
        </w:numPr>
        <w:jc w:val="both"/>
        <w:rPr>
          <w:b/>
          <w:szCs w:val="22"/>
        </w:rPr>
      </w:pPr>
      <w:r w:rsidRPr="00CA3864">
        <w:rPr>
          <w:b/>
          <w:szCs w:val="22"/>
        </w:rPr>
        <w:t xml:space="preserve">Content of </w:t>
      </w:r>
      <w:r w:rsidR="00A910EA" w:rsidRPr="00CA3864">
        <w:rPr>
          <w:b/>
          <w:szCs w:val="22"/>
        </w:rPr>
        <w:t>quotations</w:t>
      </w:r>
    </w:p>
    <w:p w14:paraId="10B527C7" w14:textId="77777777" w:rsidR="00D435BB" w:rsidRPr="00CA3864" w:rsidRDefault="00D435BB" w:rsidP="00D435BB">
      <w:pPr>
        <w:tabs>
          <w:tab w:val="left" w:pos="6630"/>
          <w:tab w:val="left" w:pos="9120"/>
        </w:tabs>
        <w:jc w:val="both"/>
        <w:rPr>
          <w:rFonts w:eastAsia="Times"/>
          <w:sz w:val="22"/>
          <w:szCs w:val="22"/>
        </w:rPr>
      </w:pPr>
      <w:r w:rsidRPr="00CA3864">
        <w:rPr>
          <w:rFonts w:eastAsia="Times"/>
          <w:sz w:val="22"/>
          <w:szCs w:val="22"/>
        </w:rPr>
        <w:t>Quotations sh</w:t>
      </w:r>
      <w:r w:rsidR="00B45078" w:rsidRPr="00CA3864">
        <w:rPr>
          <w:rFonts w:eastAsia="Times"/>
          <w:sz w:val="22"/>
          <w:szCs w:val="22"/>
        </w:rPr>
        <w:t>ould be submitted in a single e</w:t>
      </w:r>
      <w:r w:rsidRPr="00CA3864">
        <w:rPr>
          <w:rFonts w:eastAsia="Times"/>
          <w:sz w:val="22"/>
          <w:szCs w:val="22"/>
        </w:rPr>
        <w:t>mail whenever possible, depending on file size. Quotations must contain:</w:t>
      </w:r>
    </w:p>
    <w:p w14:paraId="10C3BF62" w14:textId="77777777" w:rsidR="00CC3536" w:rsidRPr="00CA3864" w:rsidRDefault="00CC3536" w:rsidP="00CC3536">
      <w:pPr>
        <w:tabs>
          <w:tab w:val="left" w:pos="6630"/>
          <w:tab w:val="left" w:pos="9120"/>
        </w:tabs>
        <w:jc w:val="both"/>
        <w:rPr>
          <w:rFonts w:eastAsia="Times"/>
          <w:sz w:val="22"/>
          <w:szCs w:val="22"/>
        </w:rPr>
      </w:pPr>
    </w:p>
    <w:p w14:paraId="4091CE05" w14:textId="2DB8AABB" w:rsidR="002C1E94" w:rsidRPr="00CA3864" w:rsidRDefault="002C1E94" w:rsidP="00CC3536">
      <w:pPr>
        <w:pStyle w:val="Caption"/>
        <w:numPr>
          <w:ilvl w:val="0"/>
          <w:numId w:val="21"/>
        </w:numPr>
        <w:jc w:val="both"/>
        <w:rPr>
          <w:b w:val="0"/>
          <w:sz w:val="22"/>
          <w:szCs w:val="22"/>
        </w:rPr>
      </w:pPr>
      <w:r w:rsidRPr="00CA3864">
        <w:rPr>
          <w:b w:val="0"/>
          <w:sz w:val="22"/>
          <w:szCs w:val="22"/>
        </w:rPr>
        <w:t>Technical proposal</w:t>
      </w:r>
      <w:r w:rsidR="00DD04D0">
        <w:rPr>
          <w:b w:val="0"/>
          <w:sz w:val="22"/>
          <w:szCs w:val="22"/>
        </w:rPr>
        <w:t xml:space="preserve"> for the </w:t>
      </w:r>
      <w:r w:rsidR="000A46D8">
        <w:rPr>
          <w:b w:val="0"/>
          <w:sz w:val="22"/>
          <w:szCs w:val="22"/>
        </w:rPr>
        <w:t xml:space="preserve">interactive </w:t>
      </w:r>
      <w:r w:rsidR="00CA00B2">
        <w:rPr>
          <w:b w:val="0"/>
          <w:sz w:val="22"/>
          <w:szCs w:val="22"/>
        </w:rPr>
        <w:t xml:space="preserve">puppet </w:t>
      </w:r>
      <w:r w:rsidR="000A46D8">
        <w:rPr>
          <w:b w:val="0"/>
          <w:sz w:val="22"/>
          <w:szCs w:val="22"/>
        </w:rPr>
        <w:t>theatre play</w:t>
      </w:r>
      <w:r w:rsidR="00A910EA" w:rsidRPr="00CA3864">
        <w:rPr>
          <w:b w:val="0"/>
          <w:sz w:val="22"/>
          <w:szCs w:val="22"/>
        </w:rPr>
        <w:t>,</w:t>
      </w:r>
      <w:r w:rsidR="00A35F7A" w:rsidRPr="00CA3864">
        <w:rPr>
          <w:b w:val="0"/>
          <w:sz w:val="22"/>
          <w:szCs w:val="22"/>
        </w:rPr>
        <w:t xml:space="preserve"> in response to the requirements outlined in the </w:t>
      </w:r>
      <w:r w:rsidR="00D435BB" w:rsidRPr="00CA3864">
        <w:rPr>
          <w:b w:val="0"/>
          <w:sz w:val="22"/>
          <w:szCs w:val="22"/>
        </w:rPr>
        <w:t>service requirements</w:t>
      </w:r>
      <w:r w:rsidR="00E03F1F" w:rsidRPr="00CA3864">
        <w:rPr>
          <w:b w:val="0"/>
          <w:sz w:val="22"/>
          <w:szCs w:val="22"/>
        </w:rPr>
        <w:t xml:space="preserve"> </w:t>
      </w:r>
      <w:r w:rsidR="00D435BB" w:rsidRPr="00CA3864">
        <w:rPr>
          <w:b w:val="0"/>
          <w:sz w:val="22"/>
          <w:szCs w:val="22"/>
        </w:rPr>
        <w:t>/</w:t>
      </w:r>
      <w:r w:rsidR="00E03F1F" w:rsidRPr="00CA3864">
        <w:rPr>
          <w:b w:val="0"/>
          <w:sz w:val="22"/>
          <w:szCs w:val="22"/>
        </w:rPr>
        <w:t xml:space="preserve"> TORs</w:t>
      </w:r>
      <w:r w:rsidR="00CC3536" w:rsidRPr="00CA3864">
        <w:rPr>
          <w:b w:val="0"/>
          <w:sz w:val="22"/>
          <w:szCs w:val="22"/>
        </w:rPr>
        <w:t>.</w:t>
      </w:r>
    </w:p>
    <w:p w14:paraId="3499713B" w14:textId="0CEEDE42" w:rsidR="00CC3536" w:rsidRDefault="00A910EA" w:rsidP="00CC3536">
      <w:pPr>
        <w:numPr>
          <w:ilvl w:val="0"/>
          <w:numId w:val="21"/>
        </w:numPr>
        <w:jc w:val="both"/>
        <w:rPr>
          <w:sz w:val="22"/>
          <w:szCs w:val="22"/>
        </w:rPr>
      </w:pPr>
      <w:r w:rsidRPr="00CA3864">
        <w:rPr>
          <w:sz w:val="22"/>
          <w:szCs w:val="22"/>
        </w:rPr>
        <w:t>Price</w:t>
      </w:r>
      <w:r w:rsidR="005C5B03" w:rsidRPr="00CA3864">
        <w:rPr>
          <w:sz w:val="22"/>
          <w:szCs w:val="22"/>
        </w:rPr>
        <w:t xml:space="preserve"> </w:t>
      </w:r>
      <w:r w:rsidRPr="00CA3864">
        <w:rPr>
          <w:sz w:val="22"/>
          <w:szCs w:val="22"/>
        </w:rPr>
        <w:t>quotation</w:t>
      </w:r>
      <w:r w:rsidR="00DD04D0">
        <w:rPr>
          <w:sz w:val="22"/>
          <w:szCs w:val="22"/>
        </w:rPr>
        <w:t xml:space="preserve"> for </w:t>
      </w:r>
      <w:r w:rsidR="000A46D8">
        <w:rPr>
          <w:sz w:val="22"/>
          <w:szCs w:val="22"/>
        </w:rPr>
        <w:t xml:space="preserve">the </w:t>
      </w:r>
      <w:r w:rsidR="00DD04D0">
        <w:rPr>
          <w:sz w:val="22"/>
          <w:szCs w:val="22"/>
        </w:rPr>
        <w:t xml:space="preserve">development and </w:t>
      </w:r>
      <w:r w:rsidR="00CA00B2">
        <w:rPr>
          <w:sz w:val="22"/>
          <w:szCs w:val="22"/>
        </w:rPr>
        <w:t>one performance</w:t>
      </w:r>
      <w:r w:rsidR="00DD04D0">
        <w:rPr>
          <w:sz w:val="22"/>
          <w:szCs w:val="22"/>
        </w:rPr>
        <w:t xml:space="preserve"> of the interactive </w:t>
      </w:r>
      <w:r w:rsidR="00CA00B2">
        <w:rPr>
          <w:sz w:val="22"/>
          <w:szCs w:val="22"/>
        </w:rPr>
        <w:t>puppet theatre play</w:t>
      </w:r>
      <w:r w:rsidR="000A46D8">
        <w:rPr>
          <w:sz w:val="22"/>
          <w:szCs w:val="22"/>
        </w:rPr>
        <w:t>,</w:t>
      </w:r>
      <w:r w:rsidR="000A46D8" w:rsidRPr="00CA3864">
        <w:rPr>
          <w:sz w:val="22"/>
          <w:szCs w:val="22"/>
        </w:rPr>
        <w:t xml:space="preserve"> </w:t>
      </w:r>
      <w:r w:rsidR="00A35F7A" w:rsidRPr="00CA3864">
        <w:rPr>
          <w:sz w:val="22"/>
          <w:szCs w:val="22"/>
        </w:rPr>
        <w:t xml:space="preserve">to </w:t>
      </w:r>
      <w:r w:rsidR="00CC3536" w:rsidRPr="00CA3864">
        <w:rPr>
          <w:sz w:val="22"/>
          <w:szCs w:val="22"/>
        </w:rPr>
        <w:t xml:space="preserve">be submitted strictly in accordance </w:t>
      </w:r>
      <w:r w:rsidR="00A35F7A" w:rsidRPr="00CA3864">
        <w:rPr>
          <w:sz w:val="22"/>
          <w:szCs w:val="22"/>
        </w:rPr>
        <w:t xml:space="preserve">with </w:t>
      </w:r>
      <w:r w:rsidR="00CC3536" w:rsidRPr="00CA3864">
        <w:rPr>
          <w:sz w:val="22"/>
          <w:szCs w:val="22"/>
        </w:rPr>
        <w:t xml:space="preserve">the </w:t>
      </w:r>
      <w:r w:rsidR="00514ADD" w:rsidRPr="00CA3864">
        <w:rPr>
          <w:sz w:val="22"/>
          <w:szCs w:val="22"/>
        </w:rPr>
        <w:t>p</w:t>
      </w:r>
      <w:r w:rsidR="00A35F7A" w:rsidRPr="00CA3864">
        <w:rPr>
          <w:sz w:val="22"/>
          <w:szCs w:val="22"/>
        </w:rPr>
        <w:t xml:space="preserve">rice </w:t>
      </w:r>
      <w:r w:rsidR="00514ADD" w:rsidRPr="00CA3864">
        <w:rPr>
          <w:sz w:val="22"/>
          <w:szCs w:val="22"/>
        </w:rPr>
        <w:t>q</w:t>
      </w:r>
      <w:r w:rsidR="00CC3536" w:rsidRPr="00CA3864">
        <w:rPr>
          <w:sz w:val="22"/>
          <w:szCs w:val="22"/>
        </w:rPr>
        <w:t xml:space="preserve">uotation </w:t>
      </w:r>
      <w:r w:rsidR="00514ADD" w:rsidRPr="00CA3864">
        <w:rPr>
          <w:sz w:val="22"/>
          <w:szCs w:val="22"/>
        </w:rPr>
        <w:t>f</w:t>
      </w:r>
      <w:r w:rsidR="00CC3536" w:rsidRPr="00CA3864">
        <w:rPr>
          <w:sz w:val="22"/>
          <w:szCs w:val="22"/>
        </w:rPr>
        <w:t>orm</w:t>
      </w:r>
      <w:r w:rsidR="00A35F7A" w:rsidRPr="00CA3864">
        <w:rPr>
          <w:sz w:val="22"/>
          <w:szCs w:val="22"/>
        </w:rPr>
        <w:t>.</w:t>
      </w:r>
    </w:p>
    <w:p w14:paraId="7D99AEFC" w14:textId="77777777" w:rsidR="00A35F7A" w:rsidRPr="00CA3864" w:rsidRDefault="00A35F7A" w:rsidP="00A35F7A">
      <w:pPr>
        <w:jc w:val="both"/>
        <w:rPr>
          <w:sz w:val="22"/>
          <w:szCs w:val="22"/>
        </w:rPr>
      </w:pPr>
    </w:p>
    <w:p w14:paraId="0BDAEF7D" w14:textId="77777777" w:rsidR="00A35F7A" w:rsidRPr="00CA3864" w:rsidRDefault="00A35F7A" w:rsidP="00A35F7A">
      <w:pPr>
        <w:jc w:val="both"/>
        <w:rPr>
          <w:sz w:val="22"/>
          <w:szCs w:val="22"/>
        </w:rPr>
      </w:pPr>
      <w:r w:rsidRPr="00CA3864">
        <w:rPr>
          <w:sz w:val="22"/>
          <w:szCs w:val="22"/>
        </w:rPr>
        <w:t xml:space="preserve">Both </w:t>
      </w:r>
      <w:r w:rsidR="00A910EA" w:rsidRPr="00CA3864">
        <w:rPr>
          <w:sz w:val="22"/>
          <w:szCs w:val="22"/>
        </w:rPr>
        <w:t xml:space="preserve">parts of the quotation </w:t>
      </w:r>
      <w:r w:rsidRPr="00CA3864">
        <w:rPr>
          <w:sz w:val="22"/>
          <w:szCs w:val="22"/>
        </w:rPr>
        <w:t xml:space="preserve">must be signed by the </w:t>
      </w:r>
      <w:r w:rsidR="00D435BB" w:rsidRPr="00CA3864">
        <w:rPr>
          <w:sz w:val="22"/>
          <w:szCs w:val="22"/>
        </w:rPr>
        <w:t xml:space="preserve">bidding </w:t>
      </w:r>
      <w:r w:rsidRPr="00CA3864">
        <w:rPr>
          <w:sz w:val="22"/>
          <w:szCs w:val="22"/>
        </w:rPr>
        <w:t>company’s relevant authority and submitted in PDF format.</w:t>
      </w:r>
    </w:p>
    <w:p w14:paraId="69223E4A" w14:textId="77777777" w:rsidR="002C1E94" w:rsidRPr="00CA3864" w:rsidRDefault="002C1E94" w:rsidP="00222A0C">
      <w:pPr>
        <w:tabs>
          <w:tab w:val="left" w:pos="6630"/>
          <w:tab w:val="left" w:pos="9120"/>
        </w:tabs>
        <w:rPr>
          <w:rFonts w:eastAsia="Times"/>
          <w:sz w:val="22"/>
          <w:szCs w:val="22"/>
        </w:rPr>
      </w:pPr>
    </w:p>
    <w:p w14:paraId="61BC7958" w14:textId="77777777" w:rsidR="00047C0C" w:rsidRPr="00CA3864" w:rsidRDefault="00047C0C" w:rsidP="003D61D6">
      <w:pPr>
        <w:pStyle w:val="ListParagraph"/>
        <w:numPr>
          <w:ilvl w:val="0"/>
          <w:numId w:val="27"/>
        </w:numPr>
        <w:jc w:val="both"/>
        <w:rPr>
          <w:b/>
          <w:szCs w:val="22"/>
        </w:rPr>
      </w:pPr>
      <w:r w:rsidRPr="00CA3864">
        <w:rPr>
          <w:b/>
          <w:szCs w:val="22"/>
        </w:rPr>
        <w:t xml:space="preserve">Instructions for submission </w:t>
      </w:r>
    </w:p>
    <w:p w14:paraId="1688045B" w14:textId="7208EF76" w:rsidR="00D435BB" w:rsidRPr="00CA3864" w:rsidRDefault="00D435BB" w:rsidP="00D435BB">
      <w:pPr>
        <w:jc w:val="both"/>
        <w:rPr>
          <w:b/>
          <w:sz w:val="22"/>
          <w:szCs w:val="22"/>
        </w:rPr>
      </w:pPr>
      <w:r w:rsidRPr="00CA3864">
        <w:rPr>
          <w:sz w:val="22"/>
          <w:szCs w:val="22"/>
        </w:rPr>
        <w:t xml:space="preserve">Proposals </w:t>
      </w:r>
      <w:r w:rsidR="00E03F1F" w:rsidRPr="00CA3864">
        <w:rPr>
          <w:sz w:val="22"/>
          <w:szCs w:val="22"/>
        </w:rPr>
        <w:t xml:space="preserve">should be </w:t>
      </w:r>
      <w:r w:rsidRPr="00CA3864">
        <w:rPr>
          <w:sz w:val="22"/>
          <w:szCs w:val="22"/>
        </w:rPr>
        <w:t>prepared based on the guidelines</w:t>
      </w:r>
      <w:r w:rsidR="00E03F1F" w:rsidRPr="00CA3864">
        <w:rPr>
          <w:sz w:val="22"/>
          <w:szCs w:val="22"/>
        </w:rPr>
        <w:t xml:space="preserve"> set forth</w:t>
      </w:r>
      <w:r w:rsidR="00311B13" w:rsidRPr="00CA3864">
        <w:rPr>
          <w:sz w:val="22"/>
          <w:szCs w:val="22"/>
        </w:rPr>
        <w:t xml:space="preserve"> in Section III</w:t>
      </w:r>
      <w:r w:rsidRPr="00CA3864">
        <w:rPr>
          <w:sz w:val="22"/>
          <w:szCs w:val="22"/>
        </w:rPr>
        <w:t xml:space="preserve"> above, along with a properly filled out and signed price quot</w:t>
      </w:r>
      <w:r w:rsidR="00311B13" w:rsidRPr="00CA3864">
        <w:rPr>
          <w:sz w:val="22"/>
          <w:szCs w:val="22"/>
        </w:rPr>
        <w:t>ation form, and are to be sent by e</w:t>
      </w:r>
      <w:r w:rsidRPr="00CA3864">
        <w:rPr>
          <w:sz w:val="22"/>
          <w:szCs w:val="22"/>
        </w:rPr>
        <w:t>mail to the contact person indicated below no later than</w:t>
      </w:r>
      <w:r w:rsidR="003963FE" w:rsidRPr="00CA3864">
        <w:rPr>
          <w:i/>
          <w:sz w:val="22"/>
          <w:szCs w:val="22"/>
        </w:rPr>
        <w:t xml:space="preserve"> </w:t>
      </w:r>
      <w:r w:rsidR="009F0D1C">
        <w:rPr>
          <w:b/>
          <w:i/>
          <w:sz w:val="22"/>
          <w:szCs w:val="22"/>
        </w:rPr>
        <w:t>Friday</w:t>
      </w:r>
      <w:r w:rsidR="003963FE" w:rsidRPr="00CA3864">
        <w:rPr>
          <w:b/>
          <w:i/>
          <w:sz w:val="22"/>
          <w:szCs w:val="22"/>
        </w:rPr>
        <w:t>,</w:t>
      </w:r>
      <w:r w:rsidR="00B672D4" w:rsidRPr="00CA3864">
        <w:rPr>
          <w:b/>
          <w:i/>
          <w:sz w:val="22"/>
          <w:szCs w:val="22"/>
        </w:rPr>
        <w:t xml:space="preserve"> </w:t>
      </w:r>
      <w:r w:rsidR="001F5700">
        <w:rPr>
          <w:b/>
          <w:i/>
          <w:sz w:val="22"/>
          <w:szCs w:val="22"/>
        </w:rPr>
        <w:t>11</w:t>
      </w:r>
      <w:r w:rsidR="008E6549" w:rsidRPr="00CA3864">
        <w:rPr>
          <w:b/>
          <w:i/>
          <w:sz w:val="22"/>
          <w:szCs w:val="22"/>
          <w:lang w:val="hy-AM"/>
        </w:rPr>
        <w:t xml:space="preserve"> </w:t>
      </w:r>
      <w:r w:rsidR="00CD6EBC">
        <w:rPr>
          <w:b/>
          <w:i/>
          <w:sz w:val="22"/>
          <w:szCs w:val="22"/>
        </w:rPr>
        <w:t>September</w:t>
      </w:r>
      <w:r w:rsidR="003E25C5" w:rsidRPr="00CA3864">
        <w:rPr>
          <w:b/>
          <w:i/>
          <w:sz w:val="22"/>
          <w:szCs w:val="22"/>
        </w:rPr>
        <w:t xml:space="preserve"> 2020 at 17</w:t>
      </w:r>
      <w:r w:rsidR="003963FE" w:rsidRPr="00CA3864">
        <w:rPr>
          <w:b/>
          <w:i/>
          <w:sz w:val="22"/>
          <w:szCs w:val="22"/>
        </w:rPr>
        <w:t>:00</w:t>
      </w:r>
      <w:r w:rsidRPr="00CA3864">
        <w:rPr>
          <w:rStyle w:val="FootnoteReference"/>
          <w:b/>
          <w:sz w:val="22"/>
          <w:szCs w:val="22"/>
        </w:rPr>
        <w:footnoteReference w:id="1"/>
      </w:r>
    </w:p>
    <w:p w14:paraId="7B1BD34C" w14:textId="77777777" w:rsidR="00047C0C" w:rsidRPr="00CA3864"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047C0C" w:rsidRPr="00CA3864" w14:paraId="50C1BFF2" w14:textId="77777777" w:rsidTr="00047C0C">
        <w:trPr>
          <w:jc w:val="center"/>
        </w:trPr>
        <w:tc>
          <w:tcPr>
            <w:tcW w:w="3510" w:type="dxa"/>
            <w:shd w:val="clear" w:color="auto" w:fill="auto"/>
            <w:vAlign w:val="center"/>
          </w:tcPr>
          <w:p w14:paraId="75860C4F" w14:textId="77777777" w:rsidR="00047C0C" w:rsidRPr="00110064" w:rsidRDefault="00047C0C" w:rsidP="00047C0C">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 w:val="22"/>
                <w:szCs w:val="22"/>
              </w:rPr>
            </w:pPr>
            <w:r w:rsidRPr="00110064">
              <w:rPr>
                <w:rFonts w:eastAsia="Calibri"/>
                <w:sz w:val="22"/>
                <w:szCs w:val="22"/>
              </w:rPr>
              <w:t xml:space="preserve">Name of contact person </w:t>
            </w:r>
            <w:r w:rsidR="00D435BB" w:rsidRPr="00110064">
              <w:rPr>
                <w:rFonts w:eastAsia="Calibri"/>
                <w:sz w:val="22"/>
                <w:szCs w:val="22"/>
              </w:rPr>
              <w:t>at</w:t>
            </w:r>
            <w:r w:rsidRPr="00110064">
              <w:rPr>
                <w:rFonts w:eastAsia="Calibri"/>
                <w:sz w:val="22"/>
                <w:szCs w:val="22"/>
              </w:rPr>
              <w:t xml:space="preserve"> UNFPA:</w:t>
            </w:r>
          </w:p>
        </w:tc>
        <w:tc>
          <w:tcPr>
            <w:tcW w:w="5012" w:type="dxa"/>
            <w:shd w:val="clear" w:color="auto" w:fill="auto"/>
            <w:vAlign w:val="center"/>
          </w:tcPr>
          <w:p w14:paraId="32931CB9" w14:textId="226A2CE8" w:rsidR="00047C0C" w:rsidRPr="00110064" w:rsidRDefault="002E1D3E" w:rsidP="002E1D3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i/>
                <w:sz w:val="22"/>
                <w:szCs w:val="22"/>
              </w:rPr>
            </w:pPr>
            <w:r w:rsidRPr="00110064">
              <w:rPr>
                <w:rFonts w:eastAsia="Calibri"/>
                <w:i/>
                <w:sz w:val="22"/>
                <w:szCs w:val="22"/>
              </w:rPr>
              <w:t>Manana</w:t>
            </w:r>
            <w:r w:rsidR="00F36192" w:rsidRPr="00110064">
              <w:rPr>
                <w:rFonts w:eastAsia="Calibri"/>
                <w:i/>
                <w:sz w:val="22"/>
                <w:szCs w:val="22"/>
              </w:rPr>
              <w:t xml:space="preserve"> </w:t>
            </w:r>
            <w:r w:rsidRPr="00110064">
              <w:rPr>
                <w:rFonts w:eastAsia="Calibri"/>
                <w:i/>
                <w:sz w:val="22"/>
                <w:szCs w:val="22"/>
              </w:rPr>
              <w:t>Mananyan</w:t>
            </w:r>
          </w:p>
        </w:tc>
      </w:tr>
      <w:tr w:rsidR="00047C0C" w:rsidRPr="00CA3864" w14:paraId="75AF1944" w14:textId="77777777" w:rsidTr="00047C0C">
        <w:trPr>
          <w:jc w:val="center"/>
        </w:trPr>
        <w:tc>
          <w:tcPr>
            <w:tcW w:w="3510" w:type="dxa"/>
            <w:shd w:val="clear" w:color="auto" w:fill="auto"/>
            <w:vAlign w:val="center"/>
          </w:tcPr>
          <w:p w14:paraId="33ED7F7B" w14:textId="77777777" w:rsidR="00047C0C" w:rsidRPr="00110064"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 w:val="22"/>
                <w:szCs w:val="22"/>
              </w:rPr>
            </w:pPr>
            <w:r w:rsidRPr="00110064">
              <w:rPr>
                <w:rFonts w:eastAsia="Calibri"/>
                <w:sz w:val="22"/>
                <w:szCs w:val="22"/>
              </w:rPr>
              <w:t xml:space="preserve">Email address of </w:t>
            </w:r>
            <w:r w:rsidR="00D435BB" w:rsidRPr="00110064">
              <w:rPr>
                <w:rFonts w:eastAsia="Calibri"/>
                <w:sz w:val="22"/>
                <w:szCs w:val="22"/>
              </w:rPr>
              <w:t>c</w:t>
            </w:r>
            <w:r w:rsidRPr="00110064">
              <w:rPr>
                <w:rFonts w:eastAsia="Calibri"/>
                <w:sz w:val="22"/>
                <w:szCs w:val="22"/>
              </w:rPr>
              <w:t xml:space="preserve">ontact </w:t>
            </w:r>
            <w:r w:rsidR="00D435BB" w:rsidRPr="00110064">
              <w:rPr>
                <w:rFonts w:eastAsia="Calibri"/>
                <w:sz w:val="22"/>
                <w:szCs w:val="22"/>
              </w:rPr>
              <w:t>p</w:t>
            </w:r>
            <w:r w:rsidRPr="00110064">
              <w:rPr>
                <w:rFonts w:eastAsia="Calibri"/>
                <w:sz w:val="22"/>
                <w:szCs w:val="22"/>
              </w:rPr>
              <w:t>erson:</w:t>
            </w:r>
          </w:p>
        </w:tc>
        <w:tc>
          <w:tcPr>
            <w:tcW w:w="5012" w:type="dxa"/>
            <w:shd w:val="clear" w:color="auto" w:fill="auto"/>
            <w:vAlign w:val="center"/>
          </w:tcPr>
          <w:p w14:paraId="39405FFC" w14:textId="77777777" w:rsidR="00047C0C" w:rsidRPr="00110064" w:rsidRDefault="00610385"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i/>
                <w:sz w:val="22"/>
                <w:szCs w:val="22"/>
              </w:rPr>
            </w:pPr>
            <w:r w:rsidRPr="00110064">
              <w:rPr>
                <w:rStyle w:val="Hyperlink"/>
                <w:rFonts w:eastAsia="Calibri"/>
                <w:i/>
                <w:sz w:val="22"/>
                <w:szCs w:val="22"/>
              </w:rPr>
              <w:t>procurement.armenia@unfpa.org</w:t>
            </w:r>
          </w:p>
        </w:tc>
      </w:tr>
    </w:tbl>
    <w:p w14:paraId="596933EC" w14:textId="77777777" w:rsidR="00047C0C" w:rsidRPr="00CA3864"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p w14:paraId="33F9C611" w14:textId="77777777" w:rsidR="00047C0C" w:rsidRPr="00CA3864"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r w:rsidRPr="00CA3864">
        <w:rPr>
          <w:sz w:val="22"/>
          <w:szCs w:val="22"/>
        </w:rPr>
        <w:t>Please note the following guidelines for electronic submissions:</w:t>
      </w:r>
    </w:p>
    <w:p w14:paraId="10305225" w14:textId="4E42E56B" w:rsidR="00047C0C" w:rsidRPr="00CA3864" w:rsidRDefault="00D435BB" w:rsidP="00047C0C">
      <w:pPr>
        <w:pStyle w:val="Caption"/>
        <w:numPr>
          <w:ilvl w:val="0"/>
          <w:numId w:val="14"/>
        </w:numPr>
        <w:jc w:val="both"/>
        <w:rPr>
          <w:sz w:val="22"/>
          <w:szCs w:val="22"/>
        </w:rPr>
      </w:pPr>
      <w:r w:rsidRPr="00CA3864">
        <w:rPr>
          <w:b w:val="0"/>
          <w:sz w:val="22"/>
          <w:szCs w:val="22"/>
        </w:rPr>
        <w:t xml:space="preserve">The </w:t>
      </w:r>
      <w:r w:rsidR="00047C0C" w:rsidRPr="00CA3864">
        <w:rPr>
          <w:b w:val="0"/>
          <w:sz w:val="22"/>
          <w:szCs w:val="22"/>
        </w:rPr>
        <w:t>following reference</w:t>
      </w:r>
      <w:r w:rsidRPr="00CA3864">
        <w:rPr>
          <w:b w:val="0"/>
          <w:sz w:val="22"/>
          <w:szCs w:val="22"/>
        </w:rPr>
        <w:t xml:space="preserve"> must be included</w:t>
      </w:r>
      <w:r w:rsidR="00047C0C" w:rsidRPr="00CA3864">
        <w:rPr>
          <w:b w:val="0"/>
          <w:sz w:val="22"/>
          <w:szCs w:val="22"/>
        </w:rPr>
        <w:t xml:space="preserve"> in the email subject line</w:t>
      </w:r>
      <w:r w:rsidRPr="00CA3864">
        <w:rPr>
          <w:b w:val="0"/>
          <w:sz w:val="22"/>
          <w:szCs w:val="22"/>
        </w:rPr>
        <w:t>:</w:t>
      </w:r>
      <w:r w:rsidR="00047C0C" w:rsidRPr="00CA3864">
        <w:rPr>
          <w:b w:val="0"/>
          <w:sz w:val="22"/>
          <w:szCs w:val="22"/>
        </w:rPr>
        <w:t xml:space="preserve"> </w:t>
      </w:r>
      <w:r w:rsidR="00047C0C" w:rsidRPr="00CA3864">
        <w:rPr>
          <w:sz w:val="22"/>
          <w:szCs w:val="22"/>
        </w:rPr>
        <w:t>RFQ Nº UNFPA/</w:t>
      </w:r>
      <w:r w:rsidR="001F4B8C" w:rsidRPr="00CA3864">
        <w:rPr>
          <w:sz w:val="22"/>
          <w:szCs w:val="22"/>
        </w:rPr>
        <w:t>ARM</w:t>
      </w:r>
      <w:r w:rsidR="00047C0C" w:rsidRPr="00CA3864">
        <w:rPr>
          <w:sz w:val="22"/>
          <w:szCs w:val="22"/>
        </w:rPr>
        <w:t>/RFQ/</w:t>
      </w:r>
      <w:r w:rsidR="001F4B8C" w:rsidRPr="00CA3864">
        <w:rPr>
          <w:sz w:val="22"/>
          <w:szCs w:val="22"/>
        </w:rPr>
        <w:t>2020</w:t>
      </w:r>
      <w:r w:rsidR="00047C0C" w:rsidRPr="00CA3864">
        <w:rPr>
          <w:sz w:val="22"/>
          <w:szCs w:val="22"/>
        </w:rPr>
        <w:t>/</w:t>
      </w:r>
      <w:r w:rsidR="00B460AD" w:rsidRPr="00CA3864">
        <w:rPr>
          <w:sz w:val="22"/>
          <w:szCs w:val="22"/>
        </w:rPr>
        <w:t>0</w:t>
      </w:r>
      <w:r w:rsidR="00207289">
        <w:rPr>
          <w:sz w:val="22"/>
          <w:szCs w:val="22"/>
        </w:rPr>
        <w:t>10</w:t>
      </w:r>
      <w:r w:rsidR="00047C0C" w:rsidRPr="00CA3864">
        <w:rPr>
          <w:sz w:val="22"/>
          <w:szCs w:val="22"/>
        </w:rPr>
        <w:t xml:space="preserve"> – </w:t>
      </w:r>
      <w:r w:rsidR="00514ADD" w:rsidRPr="00CA3864">
        <w:rPr>
          <w:b w:val="0"/>
          <w:sz w:val="22"/>
          <w:szCs w:val="22"/>
        </w:rPr>
        <w:t>P</w:t>
      </w:r>
      <w:r w:rsidR="00047C0C" w:rsidRPr="00CA3864">
        <w:rPr>
          <w:b w:val="0"/>
          <w:sz w:val="22"/>
          <w:szCs w:val="22"/>
        </w:rPr>
        <w:t>roposals</w:t>
      </w:r>
      <w:r w:rsidR="0002412D" w:rsidRPr="00CA3864">
        <w:rPr>
          <w:b w:val="0"/>
          <w:sz w:val="22"/>
          <w:szCs w:val="22"/>
        </w:rPr>
        <w:t>, including both technical and financial proposals,</w:t>
      </w:r>
      <w:r w:rsidR="00047C0C" w:rsidRPr="00CA3864">
        <w:rPr>
          <w:b w:val="0"/>
          <w:sz w:val="22"/>
          <w:szCs w:val="22"/>
        </w:rPr>
        <w:t xml:space="preserve"> </w:t>
      </w:r>
      <w:r w:rsidR="00514ADD" w:rsidRPr="00CA3864">
        <w:rPr>
          <w:b w:val="0"/>
          <w:sz w:val="22"/>
          <w:szCs w:val="22"/>
        </w:rPr>
        <w:t xml:space="preserve">that </w:t>
      </w:r>
      <w:r w:rsidRPr="00CA3864">
        <w:rPr>
          <w:b w:val="0"/>
          <w:sz w:val="22"/>
          <w:szCs w:val="22"/>
        </w:rPr>
        <w:t xml:space="preserve">do not contain the correct email subject line may be overlooked by the procurement officer and therefore not considered. </w:t>
      </w:r>
    </w:p>
    <w:p w14:paraId="28CC125C" w14:textId="77777777" w:rsidR="00B46E8C" w:rsidRPr="00CA3864" w:rsidRDefault="00047C0C" w:rsidP="00B46E8C">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r w:rsidRPr="00CA3864">
        <w:rPr>
          <w:sz w:val="22"/>
          <w:szCs w:val="22"/>
        </w:rPr>
        <w:t xml:space="preserve">The total email </w:t>
      </w:r>
      <w:r w:rsidR="00D435BB" w:rsidRPr="00CA3864">
        <w:rPr>
          <w:sz w:val="22"/>
          <w:szCs w:val="22"/>
        </w:rPr>
        <w:t>size may</w:t>
      </w:r>
      <w:r w:rsidRPr="00CA3864">
        <w:rPr>
          <w:sz w:val="22"/>
          <w:szCs w:val="22"/>
        </w:rPr>
        <w:t xml:space="preserve"> not exceed </w:t>
      </w:r>
      <w:r w:rsidR="000D013A" w:rsidRPr="00CA3864">
        <w:rPr>
          <w:b/>
          <w:sz w:val="22"/>
          <w:szCs w:val="22"/>
        </w:rPr>
        <w:t xml:space="preserve">20 </w:t>
      </w:r>
      <w:r w:rsidRPr="00CA3864">
        <w:rPr>
          <w:b/>
          <w:sz w:val="22"/>
          <w:szCs w:val="22"/>
        </w:rPr>
        <w:t>MB (including email body, encoded attachments and headers)</w:t>
      </w:r>
      <w:r w:rsidRPr="00CA3864">
        <w:rPr>
          <w:sz w:val="22"/>
          <w:szCs w:val="22"/>
        </w:rPr>
        <w:t xml:space="preserve">. Where the technical details are in large electronic files, it is recommended that these be sent </w:t>
      </w:r>
      <w:r w:rsidR="00111FF1" w:rsidRPr="00CA3864">
        <w:rPr>
          <w:sz w:val="22"/>
          <w:szCs w:val="22"/>
        </w:rPr>
        <w:t>separately before the deadline.</w:t>
      </w:r>
    </w:p>
    <w:p w14:paraId="059A2A9D" w14:textId="77777777" w:rsidR="00047C0C" w:rsidRPr="00CA3864" w:rsidRDefault="00B46E8C" w:rsidP="00B46E8C">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r w:rsidRPr="00CA3864">
        <w:rPr>
          <w:sz w:val="22"/>
          <w:szCs w:val="22"/>
        </w:rPr>
        <w:t>Any quotation submitted will be regarded as an offer by the bidder and does not</w:t>
      </w:r>
      <w:r w:rsidRPr="00CA3864">
        <w:rPr>
          <w:sz w:val="22"/>
          <w:szCs w:val="22"/>
        </w:rPr>
        <w:br/>
        <w:t>constitute or imply the acceptance of any quotation by UNFPA. UNFPA is under no obligation to award a contract to any bidder as a result of this RFQ</w:t>
      </w:r>
      <w:r w:rsidRPr="00CA3864">
        <w:rPr>
          <w:color w:val="333333"/>
          <w:sz w:val="22"/>
          <w:szCs w:val="22"/>
          <w:shd w:val="clear" w:color="auto" w:fill="FFFFFF"/>
        </w:rPr>
        <w:t>.</w:t>
      </w:r>
    </w:p>
    <w:p w14:paraId="066179BE" w14:textId="77777777" w:rsidR="003D61D6" w:rsidRPr="00CA3864" w:rsidRDefault="003D61D6" w:rsidP="00443D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p w14:paraId="6488240B" w14:textId="77777777" w:rsidR="00305129" w:rsidRPr="00CA3864" w:rsidRDefault="00305129" w:rsidP="003D61D6">
      <w:pPr>
        <w:pStyle w:val="ListParagraph"/>
        <w:numPr>
          <w:ilvl w:val="0"/>
          <w:numId w:val="27"/>
        </w:numPr>
        <w:jc w:val="both"/>
        <w:rPr>
          <w:b/>
          <w:szCs w:val="22"/>
        </w:rPr>
      </w:pPr>
      <w:r w:rsidRPr="00CA3864">
        <w:rPr>
          <w:b/>
          <w:szCs w:val="22"/>
        </w:rPr>
        <w:t>Overview of Evaluation Process</w:t>
      </w:r>
    </w:p>
    <w:p w14:paraId="099EB0CE" w14:textId="77777777" w:rsidR="00B672D4" w:rsidRPr="00CA3864" w:rsidRDefault="00B672D4" w:rsidP="00B672D4">
      <w:pPr>
        <w:pStyle w:val="ListParagraph"/>
        <w:ind w:left="360"/>
        <w:jc w:val="both"/>
        <w:rPr>
          <w:szCs w:val="22"/>
        </w:rPr>
      </w:pPr>
      <w:r w:rsidRPr="00CA3864">
        <w:rPr>
          <w:szCs w:val="22"/>
        </w:rPr>
        <w:t>Quotations will be evaluated based on the technical proposal and the total cost of the services (price quote).</w:t>
      </w:r>
    </w:p>
    <w:p w14:paraId="27F196B2" w14:textId="77777777" w:rsidR="00B672D4" w:rsidRPr="00CA3864" w:rsidRDefault="00B672D4" w:rsidP="00B672D4">
      <w:pPr>
        <w:pStyle w:val="ListParagraph"/>
        <w:ind w:left="360"/>
        <w:jc w:val="both"/>
        <w:rPr>
          <w:szCs w:val="22"/>
        </w:rPr>
      </w:pPr>
    </w:p>
    <w:p w14:paraId="0F7DCB9E" w14:textId="76294EC1" w:rsidR="00111FF1" w:rsidRPr="00CA3864" w:rsidRDefault="00B672D4" w:rsidP="00024666">
      <w:pPr>
        <w:pStyle w:val="ListParagraph"/>
        <w:ind w:left="360"/>
        <w:jc w:val="both"/>
        <w:rPr>
          <w:szCs w:val="22"/>
        </w:rPr>
      </w:pPr>
      <w:r w:rsidRPr="00CA3864">
        <w:rPr>
          <w:szCs w:val="22"/>
        </w:rPr>
        <w:t>The evaluation will be carried out in a two-step process by an ad-hoc evaluation panel. Technical proposals will be evaluated for technical compliance prior to the comparison of price quotes.</w:t>
      </w:r>
    </w:p>
    <w:p w14:paraId="6AD93126" w14:textId="77777777" w:rsidR="007A1B78" w:rsidRPr="00CA3864" w:rsidRDefault="007A1B78" w:rsidP="00024666">
      <w:pPr>
        <w:pStyle w:val="ListParagraph"/>
        <w:ind w:left="360"/>
        <w:jc w:val="both"/>
        <w:rPr>
          <w:szCs w:val="22"/>
        </w:rPr>
      </w:pPr>
    </w:p>
    <w:p w14:paraId="32CDF870" w14:textId="63011A8D" w:rsidR="00742A55" w:rsidRPr="00CA3864" w:rsidRDefault="00742A55" w:rsidP="003D61D6">
      <w:pPr>
        <w:pStyle w:val="ListParagraph"/>
        <w:numPr>
          <w:ilvl w:val="0"/>
          <w:numId w:val="27"/>
        </w:numPr>
        <w:jc w:val="both"/>
        <w:rPr>
          <w:b/>
          <w:szCs w:val="22"/>
        </w:rPr>
      </w:pPr>
      <w:r w:rsidRPr="00CA3864">
        <w:rPr>
          <w:b/>
          <w:szCs w:val="22"/>
        </w:rPr>
        <w:t>A</w:t>
      </w:r>
      <w:r w:rsidR="00024666" w:rsidRPr="00CA3864">
        <w:rPr>
          <w:b/>
          <w:szCs w:val="22"/>
        </w:rPr>
        <w:t>ward Criteria</w:t>
      </w:r>
    </w:p>
    <w:p w14:paraId="22C0B608" w14:textId="77777777" w:rsidR="00742A55" w:rsidRPr="00CA3864" w:rsidRDefault="00B46E8C" w:rsidP="000275EF">
      <w:pPr>
        <w:pStyle w:val="letter"/>
        <w:jc w:val="both"/>
        <w:rPr>
          <w:sz w:val="22"/>
          <w:szCs w:val="22"/>
        </w:rPr>
      </w:pPr>
      <w:r w:rsidRPr="00CA3864">
        <w:rPr>
          <w:sz w:val="22"/>
          <w:szCs w:val="22"/>
        </w:rPr>
        <w:t>In case of</w:t>
      </w:r>
      <w:r w:rsidR="00625DC9" w:rsidRPr="00CA3864">
        <w:rPr>
          <w:sz w:val="22"/>
          <w:szCs w:val="22"/>
        </w:rPr>
        <w:t xml:space="preserve"> a satisfactory result</w:t>
      </w:r>
      <w:r w:rsidRPr="00CA3864">
        <w:rPr>
          <w:sz w:val="22"/>
          <w:szCs w:val="22"/>
        </w:rPr>
        <w:t xml:space="preserve"> from the evaluation process</w:t>
      </w:r>
      <w:r w:rsidR="00625DC9" w:rsidRPr="00CA3864">
        <w:rPr>
          <w:sz w:val="22"/>
          <w:szCs w:val="22"/>
        </w:rPr>
        <w:t xml:space="preserve">, </w:t>
      </w:r>
      <w:r w:rsidR="00C71A28" w:rsidRPr="00CA3864">
        <w:rPr>
          <w:sz w:val="22"/>
          <w:szCs w:val="22"/>
        </w:rPr>
        <w:t xml:space="preserve">UNFPA </w:t>
      </w:r>
      <w:r w:rsidR="00625DC9" w:rsidRPr="00CA3864">
        <w:rPr>
          <w:sz w:val="22"/>
          <w:szCs w:val="22"/>
        </w:rPr>
        <w:t>intends to</w:t>
      </w:r>
      <w:r w:rsidR="00C71A28" w:rsidRPr="00CA3864">
        <w:rPr>
          <w:sz w:val="22"/>
          <w:szCs w:val="22"/>
        </w:rPr>
        <w:t xml:space="preserve"> award a Purchase Order</w:t>
      </w:r>
      <w:r w:rsidR="004D0CD8" w:rsidRPr="00CA3864">
        <w:rPr>
          <w:sz w:val="22"/>
          <w:szCs w:val="22"/>
        </w:rPr>
        <w:t xml:space="preserve"> </w:t>
      </w:r>
      <w:r w:rsidR="00742A55" w:rsidRPr="00CA3864">
        <w:rPr>
          <w:sz w:val="22"/>
          <w:szCs w:val="22"/>
        </w:rPr>
        <w:t>to</w:t>
      </w:r>
      <w:r w:rsidR="00305129" w:rsidRPr="00CA3864">
        <w:rPr>
          <w:sz w:val="22"/>
          <w:szCs w:val="22"/>
        </w:rPr>
        <w:t xml:space="preserve"> the</w:t>
      </w:r>
      <w:r w:rsidR="00742A55" w:rsidRPr="00CA3864">
        <w:rPr>
          <w:sz w:val="22"/>
          <w:szCs w:val="22"/>
        </w:rPr>
        <w:t xml:space="preserve"> </w:t>
      </w:r>
      <w:r w:rsidR="00BD3B28" w:rsidRPr="00CA3864">
        <w:rPr>
          <w:sz w:val="22"/>
          <w:szCs w:val="22"/>
        </w:rPr>
        <w:t xml:space="preserve">Bidder(s) that obtain the </w:t>
      </w:r>
      <w:r w:rsidR="00305129" w:rsidRPr="00CA3864">
        <w:rPr>
          <w:sz w:val="22"/>
          <w:szCs w:val="22"/>
        </w:rPr>
        <w:t>lowest</w:t>
      </w:r>
      <w:r w:rsidR="00D435BB" w:rsidRPr="00CA3864">
        <w:rPr>
          <w:sz w:val="22"/>
          <w:szCs w:val="22"/>
        </w:rPr>
        <w:t>-</w:t>
      </w:r>
      <w:r w:rsidR="00305129" w:rsidRPr="00CA3864">
        <w:rPr>
          <w:sz w:val="22"/>
          <w:szCs w:val="22"/>
        </w:rPr>
        <w:t xml:space="preserve">priced </w:t>
      </w:r>
      <w:r w:rsidR="004D74C8" w:rsidRPr="00CA3864">
        <w:rPr>
          <w:sz w:val="22"/>
          <w:szCs w:val="22"/>
        </w:rPr>
        <w:t>technically acceptable offer</w:t>
      </w:r>
      <w:r w:rsidR="00B76DFF" w:rsidRPr="00CA3864">
        <w:rPr>
          <w:sz w:val="22"/>
          <w:szCs w:val="22"/>
        </w:rPr>
        <w:t>.</w:t>
      </w:r>
    </w:p>
    <w:p w14:paraId="56142679" w14:textId="77777777" w:rsidR="0002021E" w:rsidRPr="00CA3864" w:rsidRDefault="0002021E" w:rsidP="00E66555">
      <w:pPr>
        <w:rPr>
          <w:sz w:val="22"/>
          <w:szCs w:val="22"/>
        </w:rPr>
      </w:pPr>
    </w:p>
    <w:p w14:paraId="5E14DA6E" w14:textId="77777777" w:rsidR="0002021E" w:rsidRPr="00CA3864" w:rsidRDefault="0002021E" w:rsidP="003D61D6">
      <w:pPr>
        <w:pStyle w:val="ListParagraph"/>
        <w:numPr>
          <w:ilvl w:val="0"/>
          <w:numId w:val="27"/>
        </w:numPr>
        <w:jc w:val="both"/>
        <w:rPr>
          <w:b/>
          <w:szCs w:val="22"/>
        </w:rPr>
      </w:pPr>
      <w:r w:rsidRPr="00CA3864">
        <w:rPr>
          <w:b/>
          <w:szCs w:val="22"/>
        </w:rPr>
        <w:t xml:space="preserve">Right to Vary Requirements at Time of Award </w:t>
      </w:r>
    </w:p>
    <w:p w14:paraId="5F0C1DBD" w14:textId="77777777" w:rsidR="00036EF8" w:rsidRDefault="0002021E" w:rsidP="00036EF8">
      <w:pPr>
        <w:pStyle w:val="ListParagraph"/>
        <w:tabs>
          <w:tab w:val="left" w:pos="851"/>
        </w:tabs>
        <w:overflowPunct/>
        <w:autoSpaceDE/>
        <w:autoSpaceDN/>
        <w:adjustRightInd/>
        <w:spacing w:line="276" w:lineRule="auto"/>
        <w:ind w:left="0"/>
        <w:contextualSpacing/>
        <w:jc w:val="both"/>
        <w:textAlignment w:val="auto"/>
        <w:rPr>
          <w:szCs w:val="22"/>
        </w:rPr>
      </w:pPr>
      <w:r w:rsidRPr="00CA3864">
        <w:rPr>
          <w:szCs w:val="22"/>
        </w:rPr>
        <w:t xml:space="preserve">UNFPA reserves the right at the time of award of </w:t>
      </w:r>
      <w:r w:rsidR="00ED7706" w:rsidRPr="00CA3864">
        <w:rPr>
          <w:szCs w:val="22"/>
        </w:rPr>
        <w:t xml:space="preserve">contract </w:t>
      </w:r>
      <w:r w:rsidRPr="00CA3864">
        <w:rPr>
          <w:szCs w:val="22"/>
        </w:rPr>
        <w:t>to increase or decrease</w:t>
      </w:r>
      <w:r w:rsidR="00B46E8C" w:rsidRPr="00CA3864">
        <w:rPr>
          <w:szCs w:val="22"/>
        </w:rPr>
        <w:t>,</w:t>
      </w:r>
      <w:r w:rsidRPr="00CA3864">
        <w:rPr>
          <w:szCs w:val="22"/>
        </w:rPr>
        <w:t xml:space="preserve"> by up to 20%</w:t>
      </w:r>
      <w:r w:rsidR="00B46E8C" w:rsidRPr="00CA3864">
        <w:rPr>
          <w:szCs w:val="22"/>
        </w:rPr>
        <w:t>,</w:t>
      </w:r>
      <w:r w:rsidRPr="00CA3864">
        <w:rPr>
          <w:szCs w:val="22"/>
        </w:rPr>
        <w:t xml:space="preserve"> the volume of services specified in this </w:t>
      </w:r>
      <w:r w:rsidR="005F5A55" w:rsidRPr="00CA3864">
        <w:rPr>
          <w:szCs w:val="22"/>
        </w:rPr>
        <w:t xml:space="preserve">RFQ </w:t>
      </w:r>
      <w:r w:rsidRPr="00CA3864">
        <w:rPr>
          <w:szCs w:val="22"/>
        </w:rPr>
        <w:t xml:space="preserve">without any change in </w:t>
      </w:r>
      <w:r w:rsidR="00EF19DC" w:rsidRPr="00CA3864">
        <w:rPr>
          <w:szCs w:val="22"/>
        </w:rPr>
        <w:t xml:space="preserve">unit </w:t>
      </w:r>
      <w:r w:rsidRPr="00CA3864">
        <w:rPr>
          <w:szCs w:val="22"/>
        </w:rPr>
        <w:t>price</w:t>
      </w:r>
      <w:r w:rsidR="00EF19DC" w:rsidRPr="00CA3864">
        <w:rPr>
          <w:szCs w:val="22"/>
        </w:rPr>
        <w:t>s</w:t>
      </w:r>
      <w:r w:rsidRPr="00CA3864">
        <w:rPr>
          <w:szCs w:val="22"/>
        </w:rPr>
        <w:t xml:space="preserve"> or other terms and conditions.</w:t>
      </w:r>
    </w:p>
    <w:p w14:paraId="203BDB79" w14:textId="77777777" w:rsidR="00036EF8" w:rsidRDefault="00036EF8" w:rsidP="00036EF8">
      <w:pPr>
        <w:pStyle w:val="ListParagraph"/>
        <w:tabs>
          <w:tab w:val="left" w:pos="851"/>
        </w:tabs>
        <w:overflowPunct/>
        <w:autoSpaceDE/>
        <w:autoSpaceDN/>
        <w:adjustRightInd/>
        <w:spacing w:line="276" w:lineRule="auto"/>
        <w:ind w:left="0"/>
        <w:contextualSpacing/>
        <w:jc w:val="both"/>
        <w:textAlignment w:val="auto"/>
        <w:rPr>
          <w:szCs w:val="22"/>
        </w:rPr>
      </w:pPr>
    </w:p>
    <w:p w14:paraId="298E199A" w14:textId="6DB3A7DE" w:rsidR="0002021E" w:rsidRPr="00CA3864" w:rsidRDefault="0002021E" w:rsidP="00036EF8">
      <w:pPr>
        <w:pStyle w:val="ListParagraph"/>
        <w:tabs>
          <w:tab w:val="left" w:pos="851"/>
        </w:tabs>
        <w:overflowPunct/>
        <w:autoSpaceDE/>
        <w:autoSpaceDN/>
        <w:adjustRightInd/>
        <w:spacing w:line="276" w:lineRule="auto"/>
        <w:ind w:left="0"/>
        <w:contextualSpacing/>
        <w:jc w:val="both"/>
        <w:textAlignment w:val="auto"/>
        <w:rPr>
          <w:b/>
          <w:szCs w:val="22"/>
        </w:rPr>
      </w:pPr>
      <w:r w:rsidRPr="00CA3864">
        <w:rPr>
          <w:b/>
          <w:szCs w:val="22"/>
        </w:rPr>
        <w:t>Payment Terms</w:t>
      </w:r>
    </w:p>
    <w:p w14:paraId="4B78E629" w14:textId="77777777" w:rsidR="0002021E" w:rsidRPr="00CA3864" w:rsidRDefault="00CF2100" w:rsidP="0002021E">
      <w:pPr>
        <w:pStyle w:val="ListParagraph"/>
        <w:tabs>
          <w:tab w:val="left" w:pos="851"/>
        </w:tabs>
        <w:overflowPunct/>
        <w:autoSpaceDE/>
        <w:autoSpaceDN/>
        <w:adjustRightInd/>
        <w:spacing w:line="276" w:lineRule="auto"/>
        <w:ind w:left="0"/>
        <w:contextualSpacing/>
        <w:jc w:val="both"/>
        <w:textAlignment w:val="auto"/>
        <w:rPr>
          <w:szCs w:val="22"/>
        </w:rPr>
      </w:pPr>
      <w:r w:rsidRPr="00CA3864">
        <w:rPr>
          <w:szCs w:val="22"/>
        </w:rPr>
        <w:lastRenderedPageBreak/>
        <w:t>UNFPA payment terms are net 30 days upon receipt of invoice and delivery/acceptance of the milestone deliverables linked to payment as specified in the contract</w:t>
      </w:r>
      <w:r w:rsidR="000275EF" w:rsidRPr="00CA3864">
        <w:rPr>
          <w:szCs w:val="22"/>
        </w:rPr>
        <w:t>.</w:t>
      </w:r>
    </w:p>
    <w:p w14:paraId="78229C17" w14:textId="77777777" w:rsidR="0002021E" w:rsidRPr="00CA3864" w:rsidRDefault="0002021E" w:rsidP="00E66555">
      <w:pPr>
        <w:pStyle w:val="ListParagraph"/>
        <w:tabs>
          <w:tab w:val="left" w:pos="851"/>
        </w:tabs>
        <w:overflowPunct/>
        <w:autoSpaceDE/>
        <w:autoSpaceDN/>
        <w:adjustRightInd/>
        <w:spacing w:line="276" w:lineRule="auto"/>
        <w:ind w:left="0"/>
        <w:contextualSpacing/>
        <w:jc w:val="both"/>
        <w:textAlignment w:val="auto"/>
        <w:rPr>
          <w:szCs w:val="22"/>
        </w:rPr>
      </w:pPr>
    </w:p>
    <w:p w14:paraId="62CB1F75" w14:textId="77777777" w:rsidR="005B1FCA" w:rsidRPr="00CA3864" w:rsidRDefault="00E75599" w:rsidP="003D61D6">
      <w:pPr>
        <w:pStyle w:val="ListParagraph"/>
        <w:numPr>
          <w:ilvl w:val="0"/>
          <w:numId w:val="27"/>
        </w:numPr>
        <w:jc w:val="both"/>
        <w:rPr>
          <w:b/>
          <w:szCs w:val="22"/>
        </w:rPr>
      </w:pPr>
      <w:hyperlink r:id="rId10" w:anchor="FraudCorruption" w:history="1">
        <w:r w:rsidR="005B1FCA" w:rsidRPr="00CA3864">
          <w:rPr>
            <w:b/>
            <w:szCs w:val="22"/>
          </w:rPr>
          <w:t>Fraud and Corruption</w:t>
        </w:r>
      </w:hyperlink>
    </w:p>
    <w:p w14:paraId="2582A425" w14:textId="2815869D" w:rsidR="005B1FCA" w:rsidRPr="00CA3864" w:rsidRDefault="005B1FCA" w:rsidP="005B1FCA">
      <w:pPr>
        <w:pStyle w:val="ListParagraph"/>
        <w:overflowPunct/>
        <w:autoSpaceDE/>
        <w:autoSpaceDN/>
        <w:adjustRightInd/>
        <w:spacing w:line="276" w:lineRule="auto"/>
        <w:ind w:left="0"/>
        <w:contextualSpacing/>
        <w:jc w:val="both"/>
        <w:textAlignment w:val="auto"/>
        <w:rPr>
          <w:szCs w:val="22"/>
        </w:rPr>
      </w:pPr>
      <w:r w:rsidRPr="00CA3864">
        <w:rPr>
          <w:szCs w:val="22"/>
        </w:rPr>
        <w:t xml:space="preserve">UNFPA is committed to preventing, identifying, and addressing all acts of fraud against UNFPA, as well as against third parties involved in UNFPA activities. UNFPA’s Policy regarding fraud and corruption is available </w:t>
      </w:r>
      <w:r w:rsidR="0087584C" w:rsidRPr="00CA3864">
        <w:rPr>
          <w:szCs w:val="22"/>
        </w:rPr>
        <w:t>here:</w:t>
      </w:r>
      <w:r w:rsidR="00180289" w:rsidRPr="00CA3864">
        <w:rPr>
          <w:szCs w:val="22"/>
        </w:rPr>
        <w:t xml:space="preserve">  </w:t>
      </w:r>
      <w:hyperlink r:id="rId11" w:anchor="overlay-context=node/10356/draft" w:history="1">
        <w:r w:rsidRPr="00CA3864">
          <w:rPr>
            <w:rStyle w:val="Hyperlink"/>
            <w:szCs w:val="22"/>
          </w:rPr>
          <w:t>Fraud Policy</w:t>
        </w:r>
      </w:hyperlink>
      <w:r w:rsidRPr="00CA3864">
        <w:rPr>
          <w:szCs w:val="22"/>
        </w:rPr>
        <w:t xml:space="preserve">. Submission of </w:t>
      </w:r>
      <w:r w:rsidR="0087584C" w:rsidRPr="00CA3864">
        <w:rPr>
          <w:szCs w:val="22"/>
        </w:rPr>
        <w:t xml:space="preserve">a </w:t>
      </w:r>
      <w:r w:rsidRPr="00CA3864">
        <w:rPr>
          <w:szCs w:val="22"/>
        </w:rPr>
        <w:t xml:space="preserve">proposal implies that the Bidder is aware of this </w:t>
      </w:r>
      <w:r w:rsidR="0087584C" w:rsidRPr="00CA3864">
        <w:rPr>
          <w:szCs w:val="22"/>
        </w:rPr>
        <w:t>p</w:t>
      </w:r>
      <w:r w:rsidRPr="00CA3864">
        <w:rPr>
          <w:szCs w:val="22"/>
        </w:rPr>
        <w:t xml:space="preserve">olicy. </w:t>
      </w:r>
    </w:p>
    <w:p w14:paraId="1FDFF4B6" w14:textId="77777777" w:rsidR="009908B3" w:rsidRPr="00CA3864" w:rsidRDefault="009908B3" w:rsidP="005B1FCA">
      <w:pPr>
        <w:spacing w:line="276" w:lineRule="auto"/>
        <w:contextualSpacing/>
        <w:jc w:val="both"/>
        <w:rPr>
          <w:sz w:val="22"/>
          <w:szCs w:val="22"/>
        </w:rPr>
      </w:pPr>
    </w:p>
    <w:p w14:paraId="6DBBB8B7" w14:textId="33CFE0AE" w:rsidR="009908B3" w:rsidRPr="00CA3864" w:rsidRDefault="009908B3" w:rsidP="009908B3">
      <w:pPr>
        <w:spacing w:line="276" w:lineRule="auto"/>
        <w:contextualSpacing/>
        <w:jc w:val="both"/>
        <w:rPr>
          <w:sz w:val="22"/>
          <w:szCs w:val="22"/>
          <w:lang w:eastAsia="en-GB"/>
        </w:rPr>
      </w:pPr>
      <w:r w:rsidRPr="00CA3864">
        <w:rPr>
          <w:sz w:val="22"/>
          <w:szCs w:val="22"/>
          <w:lang w:eastAsia="en-GB"/>
        </w:rPr>
        <w:t>Suppliers, their subsidiaries, agents, intermediaries and principals must cooperate with the UNFPA Office of Audit and Investigations Services as well as with any other oversight entity authorized by the Executive Director and with the UNFPA Ethics Advisor as and when required.</w:t>
      </w:r>
      <w:r w:rsidR="00180289" w:rsidRPr="00CA3864">
        <w:rPr>
          <w:sz w:val="22"/>
          <w:szCs w:val="22"/>
          <w:lang w:eastAsia="en-GB"/>
        </w:rPr>
        <w:t xml:space="preserve">  </w:t>
      </w:r>
      <w:r w:rsidRPr="00CA3864">
        <w:rPr>
          <w:sz w:val="22"/>
          <w:szCs w:val="22"/>
          <w:lang w:eastAsia="en-GB"/>
        </w:rPr>
        <w:t>Such cooperation shall include, but not be limited to, the following: access to all employees, representatives agents and assignees of the vendor; as well as production of all documents requested, including financial records.</w:t>
      </w:r>
      <w:r w:rsidR="00180289" w:rsidRPr="00CA3864">
        <w:rPr>
          <w:sz w:val="22"/>
          <w:szCs w:val="22"/>
          <w:lang w:eastAsia="en-GB"/>
        </w:rPr>
        <w:t xml:space="preserve">  </w:t>
      </w:r>
      <w:r w:rsidRPr="00CA3864">
        <w:rPr>
          <w:sz w:val="22"/>
          <w:szCs w:val="22"/>
          <w:lang w:eastAsia="en-GB"/>
        </w:rPr>
        <w:t>Failure to fully cooperate with investigations will be considered sufficient grounds to allow UNFPA to repudiate and terminate the Agreement, and to debar and remove the supplier from UNFPA's list of registered suppliers.</w:t>
      </w:r>
    </w:p>
    <w:p w14:paraId="55AA3313" w14:textId="77777777" w:rsidR="009908B3" w:rsidRPr="00CA3864" w:rsidRDefault="009908B3"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p w14:paraId="7D763DA2" w14:textId="77777777" w:rsidR="009908B3" w:rsidRPr="00CA3864" w:rsidRDefault="009908B3" w:rsidP="009908B3">
      <w:pPr>
        <w:spacing w:line="276" w:lineRule="auto"/>
        <w:contextualSpacing/>
        <w:jc w:val="both"/>
        <w:rPr>
          <w:rStyle w:val="Hyperlink"/>
          <w:sz w:val="22"/>
          <w:szCs w:val="22"/>
        </w:rPr>
      </w:pPr>
      <w:r w:rsidRPr="00CA3864">
        <w:rPr>
          <w:sz w:val="22"/>
          <w:szCs w:val="22"/>
        </w:rPr>
        <w:t xml:space="preserve">A confidential Anti-Fraud Hotline is available to any Bidder to report suspicious fraudulent activities at </w:t>
      </w:r>
      <w:hyperlink r:id="rId12" w:history="1">
        <w:r w:rsidRPr="00CA3864">
          <w:rPr>
            <w:rStyle w:val="Hyperlink"/>
            <w:sz w:val="22"/>
            <w:szCs w:val="22"/>
          </w:rPr>
          <w:t>UNFPA Investigation Hotline</w:t>
        </w:r>
      </w:hyperlink>
      <w:r w:rsidRPr="00CA3864">
        <w:rPr>
          <w:rStyle w:val="Hyperlink"/>
          <w:sz w:val="22"/>
          <w:szCs w:val="22"/>
        </w:rPr>
        <w:t>.</w:t>
      </w:r>
    </w:p>
    <w:p w14:paraId="3C2778F9" w14:textId="77777777" w:rsidR="009908B3" w:rsidRPr="00CA3864" w:rsidRDefault="009908B3"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p w14:paraId="5158AB84" w14:textId="77777777" w:rsidR="005B1FCA" w:rsidRPr="00CA3864" w:rsidRDefault="005B1FCA" w:rsidP="003D61D6">
      <w:pPr>
        <w:pStyle w:val="ListParagraph"/>
        <w:numPr>
          <w:ilvl w:val="0"/>
          <w:numId w:val="27"/>
        </w:numPr>
        <w:jc w:val="both"/>
        <w:rPr>
          <w:b/>
          <w:szCs w:val="22"/>
        </w:rPr>
      </w:pPr>
      <w:r w:rsidRPr="00CA3864">
        <w:rPr>
          <w:b/>
          <w:szCs w:val="22"/>
        </w:rPr>
        <w:t>Zero Tolerance</w:t>
      </w:r>
    </w:p>
    <w:p w14:paraId="51B8D698" w14:textId="77777777" w:rsidR="005B1FCA" w:rsidRPr="00CA3864" w:rsidRDefault="00E03F1F" w:rsidP="005B1FCA">
      <w:pPr>
        <w:jc w:val="both"/>
        <w:rPr>
          <w:sz w:val="22"/>
          <w:szCs w:val="22"/>
        </w:rPr>
      </w:pPr>
      <w:r w:rsidRPr="00CA3864">
        <w:rPr>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3" w:anchor="ZeroTolerance" w:history="1">
        <w:r w:rsidRPr="00CA3864">
          <w:rPr>
            <w:rStyle w:val="Hyperlink"/>
            <w:sz w:val="22"/>
            <w:szCs w:val="22"/>
            <w:lang w:eastAsia="en-GB"/>
          </w:rPr>
          <w:t>Zero Tolerance Policy</w:t>
        </w:r>
      </w:hyperlink>
      <w:r w:rsidRPr="00CA3864">
        <w:rPr>
          <w:sz w:val="22"/>
          <w:szCs w:val="22"/>
        </w:rPr>
        <w:t>.</w:t>
      </w:r>
    </w:p>
    <w:p w14:paraId="3B0D77C9" w14:textId="77777777" w:rsidR="005B1FCA" w:rsidRPr="00CA3864" w:rsidRDefault="005B1FCA"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p w14:paraId="0EB92972" w14:textId="77777777" w:rsidR="005B1FCA" w:rsidRPr="00CA3864" w:rsidRDefault="005B1FCA" w:rsidP="003D61D6">
      <w:pPr>
        <w:pStyle w:val="ListParagraph"/>
        <w:numPr>
          <w:ilvl w:val="0"/>
          <w:numId w:val="27"/>
        </w:numPr>
        <w:jc w:val="both"/>
        <w:rPr>
          <w:b/>
          <w:szCs w:val="22"/>
        </w:rPr>
      </w:pPr>
      <w:r w:rsidRPr="00CA3864">
        <w:rPr>
          <w:b/>
          <w:szCs w:val="22"/>
        </w:rPr>
        <w:t>RFQ Protest</w:t>
      </w:r>
    </w:p>
    <w:p w14:paraId="7077C291" w14:textId="77777777" w:rsidR="00BD3B28" w:rsidRPr="00CA3864" w:rsidRDefault="00BD3B28" w:rsidP="00BD3B28">
      <w:pPr>
        <w:jc w:val="both"/>
        <w:rPr>
          <w:b/>
          <w:sz w:val="22"/>
          <w:szCs w:val="22"/>
        </w:rPr>
      </w:pPr>
      <w:r w:rsidRPr="00CA3864">
        <w:rPr>
          <w:sz w:val="22"/>
          <w:szCs w:val="22"/>
        </w:rPr>
        <w:t xml:space="preserve">Bidder(s) perceiving that they have been unjustly or unfairly treated in connection with a solicitation, evaluation, or award of a contract may submit a complaint to the UNFPA Head of the Business Unit </w:t>
      </w:r>
      <w:r w:rsidR="001F4B8C" w:rsidRPr="00CA3864">
        <w:rPr>
          <w:sz w:val="22"/>
          <w:szCs w:val="22"/>
        </w:rPr>
        <w:t>– Tsovinar Harutyunyan</w:t>
      </w:r>
      <w:r w:rsidRPr="00CA3864">
        <w:rPr>
          <w:sz w:val="22"/>
          <w:szCs w:val="22"/>
        </w:rPr>
        <w:t xml:space="preserve">. Should the supplier be unsatisfied with the reply provided by the UNFPA Head of the Business Unit, the supplier may contact the Chief, Procurement Services Branch at </w:t>
      </w:r>
      <w:hyperlink r:id="rId14" w:history="1">
        <w:r w:rsidRPr="00CA3864">
          <w:rPr>
            <w:rStyle w:val="Hyperlink"/>
            <w:sz w:val="22"/>
            <w:szCs w:val="22"/>
          </w:rPr>
          <w:t>procurement@unfpa.org</w:t>
        </w:r>
      </w:hyperlink>
      <w:r w:rsidRPr="00CA3864">
        <w:rPr>
          <w:sz w:val="22"/>
          <w:szCs w:val="22"/>
        </w:rPr>
        <w:t>.</w:t>
      </w:r>
      <w:bookmarkStart w:id="1" w:name="_Toc368998656"/>
    </w:p>
    <w:bookmarkEnd w:id="1"/>
    <w:p w14:paraId="3D7031CE" w14:textId="77777777" w:rsidR="00E03F1F" w:rsidRPr="00CA3864" w:rsidRDefault="00E03F1F"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p w14:paraId="143392DE" w14:textId="77777777" w:rsidR="0002021E" w:rsidRPr="00CA3864" w:rsidRDefault="0002021E" w:rsidP="003D61D6">
      <w:pPr>
        <w:pStyle w:val="ListParagraph"/>
        <w:numPr>
          <w:ilvl w:val="0"/>
          <w:numId w:val="27"/>
        </w:numPr>
        <w:jc w:val="both"/>
        <w:rPr>
          <w:b/>
          <w:szCs w:val="22"/>
        </w:rPr>
      </w:pPr>
      <w:r w:rsidRPr="00CA3864">
        <w:rPr>
          <w:b/>
          <w:szCs w:val="22"/>
        </w:rPr>
        <w:t>Disclaimer</w:t>
      </w:r>
    </w:p>
    <w:p w14:paraId="1995F8C3" w14:textId="77777777" w:rsidR="0087584C" w:rsidRPr="00CA3864" w:rsidRDefault="0087584C" w:rsidP="0087584C">
      <w:pPr>
        <w:pStyle w:val="ListParagraph"/>
        <w:tabs>
          <w:tab w:val="left" w:pos="851"/>
        </w:tabs>
        <w:overflowPunct/>
        <w:autoSpaceDE/>
        <w:autoSpaceDN/>
        <w:adjustRightInd/>
        <w:spacing w:line="276" w:lineRule="auto"/>
        <w:ind w:left="0"/>
        <w:contextualSpacing/>
        <w:jc w:val="both"/>
        <w:textAlignment w:val="auto"/>
        <w:rPr>
          <w:szCs w:val="22"/>
        </w:rPr>
      </w:pPr>
      <w:r w:rsidRPr="00CA3864">
        <w:rPr>
          <w:szCs w:val="22"/>
        </w:rPr>
        <w:t xml:space="preserve">Should any of the links in this RFQ document be unavailable or </w:t>
      </w:r>
      <w:r w:rsidR="003D61D6" w:rsidRPr="00CA3864">
        <w:rPr>
          <w:szCs w:val="22"/>
        </w:rPr>
        <w:t>inaccessible</w:t>
      </w:r>
      <w:r w:rsidRPr="00CA3864">
        <w:rPr>
          <w:szCs w:val="22"/>
        </w:rPr>
        <w:t xml:space="preserve"> for any reason, bidders can contact the Procurement Officer in charge of the procurement to request </w:t>
      </w:r>
      <w:r w:rsidR="003D61D6" w:rsidRPr="00CA3864">
        <w:rPr>
          <w:szCs w:val="22"/>
        </w:rPr>
        <w:t>for them to share a PDF version of such document(s).</w:t>
      </w:r>
    </w:p>
    <w:p w14:paraId="2811FE70" w14:textId="77777777" w:rsidR="00F677D3" w:rsidRPr="00CA3864" w:rsidRDefault="00F677D3" w:rsidP="0087584C">
      <w:pPr>
        <w:pStyle w:val="ListParagraph"/>
        <w:tabs>
          <w:tab w:val="left" w:pos="851"/>
        </w:tabs>
        <w:overflowPunct/>
        <w:autoSpaceDE/>
        <w:autoSpaceDN/>
        <w:adjustRightInd/>
        <w:spacing w:line="276" w:lineRule="auto"/>
        <w:ind w:left="0"/>
        <w:contextualSpacing/>
        <w:jc w:val="both"/>
        <w:textAlignment w:val="auto"/>
        <w:rPr>
          <w:szCs w:val="22"/>
        </w:rPr>
      </w:pPr>
    </w:p>
    <w:p w14:paraId="1BAE53AF" w14:textId="34F35F6A" w:rsidR="00F677D3" w:rsidRPr="00CA3864" w:rsidRDefault="00F677D3" w:rsidP="00F677D3">
      <w:pPr>
        <w:tabs>
          <w:tab w:val="left" w:pos="5400"/>
        </w:tabs>
        <w:rPr>
          <w:i/>
          <w:sz w:val="22"/>
          <w:szCs w:val="22"/>
        </w:rPr>
      </w:pPr>
      <w:r w:rsidRPr="00604BAB">
        <w:rPr>
          <w:b/>
          <w:i/>
          <w:sz w:val="22"/>
          <w:szCs w:val="22"/>
        </w:rPr>
        <w:t>Disclaimer</w:t>
      </w:r>
      <w:r w:rsidRPr="00604BAB">
        <w:rPr>
          <w:i/>
          <w:sz w:val="22"/>
          <w:szCs w:val="22"/>
        </w:rPr>
        <w:t xml:space="preserve">: </w:t>
      </w:r>
      <w:r w:rsidR="005D4F1E" w:rsidRPr="00604BAB">
        <w:rPr>
          <w:i/>
          <w:sz w:val="22"/>
          <w:szCs w:val="22"/>
        </w:rPr>
        <w:t xml:space="preserve">The development of the theatre play is </w:t>
      </w:r>
      <w:r w:rsidRPr="00604BAB">
        <w:rPr>
          <w:i/>
          <w:sz w:val="22"/>
          <w:szCs w:val="22"/>
        </w:rPr>
        <w:t>announced in the framework of the “EU 4 Gender Equality: Together against gender stereotypes and gender-based violence" programme, funded by the European Union, implemented jointly by UN Women and UNFPA.</w:t>
      </w:r>
    </w:p>
    <w:p w14:paraId="555AE920" w14:textId="77777777" w:rsidR="00F677D3" w:rsidRPr="00CA3864" w:rsidRDefault="00F677D3" w:rsidP="0087584C">
      <w:pPr>
        <w:pStyle w:val="ListParagraph"/>
        <w:tabs>
          <w:tab w:val="left" w:pos="851"/>
        </w:tabs>
        <w:overflowPunct/>
        <w:autoSpaceDE/>
        <w:autoSpaceDN/>
        <w:adjustRightInd/>
        <w:spacing w:line="276" w:lineRule="auto"/>
        <w:ind w:left="0"/>
        <w:contextualSpacing/>
        <w:jc w:val="both"/>
        <w:textAlignment w:val="auto"/>
        <w:rPr>
          <w:szCs w:val="22"/>
        </w:rPr>
      </w:pPr>
    </w:p>
    <w:p w14:paraId="29750777" w14:textId="436C5949" w:rsidR="006F59E9" w:rsidRPr="00CA3864" w:rsidRDefault="006F59E9" w:rsidP="006F59E9">
      <w:pPr>
        <w:pStyle w:val="Caption"/>
        <w:rPr>
          <w:caps/>
          <w:sz w:val="22"/>
          <w:szCs w:val="22"/>
        </w:rPr>
      </w:pPr>
      <w:r w:rsidRPr="00CA3864">
        <w:rPr>
          <w:sz w:val="22"/>
          <w:szCs w:val="22"/>
        </w:rPr>
        <w:br w:type="page"/>
      </w:r>
      <w:r w:rsidR="00A35F7A" w:rsidRPr="00CA3864">
        <w:rPr>
          <w:sz w:val="22"/>
          <w:szCs w:val="22"/>
        </w:rPr>
        <w:lastRenderedPageBreak/>
        <w:t xml:space="preserve">PRICE </w:t>
      </w:r>
      <w:r w:rsidRPr="00CA3864">
        <w:rPr>
          <w:caps/>
          <w:sz w:val="22"/>
          <w:szCs w:val="22"/>
        </w:rPr>
        <w:t>Quotation Form</w:t>
      </w:r>
    </w:p>
    <w:p w14:paraId="09AC23AB" w14:textId="77777777" w:rsidR="006F59E9" w:rsidRPr="00CA3864" w:rsidRDefault="006F59E9" w:rsidP="006F59E9">
      <w:pPr>
        <w:rPr>
          <w:sz w:val="22"/>
          <w:szCs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6F59E9" w:rsidRPr="00CA3864" w14:paraId="6E9CC152" w14:textId="77777777" w:rsidTr="003A1F0A">
        <w:tc>
          <w:tcPr>
            <w:tcW w:w="3708" w:type="dxa"/>
          </w:tcPr>
          <w:p w14:paraId="2BE11CE2" w14:textId="77777777" w:rsidR="006F59E9" w:rsidRPr="00CA3864" w:rsidRDefault="006F59E9" w:rsidP="003A1F0A">
            <w:pPr>
              <w:rPr>
                <w:b/>
                <w:bCs/>
                <w:sz w:val="22"/>
                <w:szCs w:val="22"/>
              </w:rPr>
            </w:pPr>
            <w:r w:rsidRPr="00CA3864">
              <w:rPr>
                <w:b/>
                <w:bCs/>
                <w:sz w:val="22"/>
                <w:szCs w:val="22"/>
              </w:rPr>
              <w:t>Name of Bidder:</w:t>
            </w:r>
          </w:p>
        </w:tc>
        <w:tc>
          <w:tcPr>
            <w:tcW w:w="4814" w:type="dxa"/>
            <w:vAlign w:val="center"/>
          </w:tcPr>
          <w:p w14:paraId="761DC1B2" w14:textId="77777777" w:rsidR="006F59E9" w:rsidRPr="00CA3864" w:rsidRDefault="006F59E9" w:rsidP="003A1F0A">
            <w:pPr>
              <w:jc w:val="center"/>
              <w:rPr>
                <w:bCs/>
                <w:sz w:val="22"/>
                <w:szCs w:val="22"/>
              </w:rPr>
            </w:pPr>
          </w:p>
        </w:tc>
      </w:tr>
      <w:tr w:rsidR="000275EF" w:rsidRPr="00CA3864" w14:paraId="3D3A2F95" w14:textId="77777777" w:rsidTr="003A1F0A">
        <w:tc>
          <w:tcPr>
            <w:tcW w:w="3708" w:type="dxa"/>
          </w:tcPr>
          <w:p w14:paraId="0EB16A24" w14:textId="77777777" w:rsidR="000275EF" w:rsidRPr="00CA3864" w:rsidRDefault="000275EF" w:rsidP="003A1F0A">
            <w:pPr>
              <w:rPr>
                <w:b/>
                <w:bCs/>
                <w:sz w:val="22"/>
                <w:szCs w:val="22"/>
              </w:rPr>
            </w:pPr>
            <w:r w:rsidRPr="00CA3864">
              <w:rPr>
                <w:b/>
                <w:bCs/>
                <w:sz w:val="22"/>
                <w:szCs w:val="22"/>
              </w:rPr>
              <w:t xml:space="preserve">Date of the </w:t>
            </w:r>
            <w:r w:rsidR="0003336D" w:rsidRPr="00CA3864">
              <w:rPr>
                <w:b/>
                <w:bCs/>
                <w:sz w:val="22"/>
                <w:szCs w:val="22"/>
              </w:rPr>
              <w:t>q</w:t>
            </w:r>
            <w:r w:rsidRPr="00CA3864">
              <w:rPr>
                <w:b/>
                <w:bCs/>
                <w:sz w:val="22"/>
                <w:szCs w:val="22"/>
              </w:rPr>
              <w:t>uotation:</w:t>
            </w:r>
          </w:p>
        </w:tc>
        <w:sdt>
          <w:sdtPr>
            <w:rPr>
              <w:bCs/>
              <w:sz w:val="22"/>
              <w:szCs w:val="22"/>
            </w:rPr>
            <w:id w:val="-1733144617"/>
            <w:placeholder>
              <w:docPart w:val="23A5EB14D5694267B01A2292C49DE8FC"/>
            </w:placeholder>
            <w:showingPlcHdr/>
            <w:date>
              <w:dateFormat w:val="dd/MM/yyyy"/>
              <w:lid w:val="en-GB"/>
              <w:storeMappedDataAs w:val="dateTime"/>
              <w:calendar w:val="gregorian"/>
            </w:date>
          </w:sdtPr>
          <w:sdtEndPr/>
          <w:sdtContent>
            <w:tc>
              <w:tcPr>
                <w:tcW w:w="4814" w:type="dxa"/>
                <w:vAlign w:val="center"/>
              </w:tcPr>
              <w:p w14:paraId="4741AA97" w14:textId="77777777" w:rsidR="000275EF" w:rsidRPr="00CA3864" w:rsidRDefault="000275EF" w:rsidP="000275EF">
                <w:pPr>
                  <w:jc w:val="center"/>
                  <w:rPr>
                    <w:bCs/>
                    <w:sz w:val="22"/>
                    <w:szCs w:val="22"/>
                  </w:rPr>
                </w:pPr>
                <w:r w:rsidRPr="00CA3864">
                  <w:rPr>
                    <w:rStyle w:val="PlaceholderText"/>
                    <w:sz w:val="22"/>
                    <w:szCs w:val="22"/>
                  </w:rPr>
                  <w:t>Click here to enter a date.</w:t>
                </w:r>
              </w:p>
            </w:tc>
          </w:sdtContent>
        </w:sdt>
      </w:tr>
      <w:tr w:rsidR="006F59E9" w:rsidRPr="00CA3864" w14:paraId="2546A7BF" w14:textId="77777777" w:rsidTr="003A1F0A">
        <w:tc>
          <w:tcPr>
            <w:tcW w:w="3708" w:type="dxa"/>
          </w:tcPr>
          <w:p w14:paraId="7C4040F7" w14:textId="77777777" w:rsidR="006F59E9" w:rsidRPr="00CA3864" w:rsidRDefault="006F59E9" w:rsidP="003A1F0A">
            <w:pPr>
              <w:rPr>
                <w:b/>
                <w:bCs/>
                <w:sz w:val="22"/>
                <w:szCs w:val="22"/>
              </w:rPr>
            </w:pPr>
            <w:r w:rsidRPr="00CA3864">
              <w:rPr>
                <w:b/>
                <w:bCs/>
                <w:sz w:val="22"/>
                <w:szCs w:val="22"/>
              </w:rPr>
              <w:t xml:space="preserve">Request for </w:t>
            </w:r>
            <w:r w:rsidR="0003336D" w:rsidRPr="00CA3864">
              <w:rPr>
                <w:b/>
                <w:bCs/>
                <w:sz w:val="22"/>
                <w:szCs w:val="22"/>
              </w:rPr>
              <w:t>q</w:t>
            </w:r>
            <w:r w:rsidRPr="00CA3864">
              <w:rPr>
                <w:b/>
                <w:bCs/>
                <w:sz w:val="22"/>
                <w:szCs w:val="22"/>
              </w:rPr>
              <w:t>uotation Nº:</w:t>
            </w:r>
          </w:p>
        </w:tc>
        <w:tc>
          <w:tcPr>
            <w:tcW w:w="4814" w:type="dxa"/>
            <w:vAlign w:val="center"/>
          </w:tcPr>
          <w:p w14:paraId="48093BC4" w14:textId="7D7FDCCE" w:rsidR="006F59E9" w:rsidRPr="00CA3864" w:rsidRDefault="006F59E9" w:rsidP="003A1F0A">
            <w:pPr>
              <w:jc w:val="center"/>
              <w:rPr>
                <w:bCs/>
                <w:sz w:val="22"/>
                <w:szCs w:val="22"/>
                <w:lang w:val="es-ES"/>
              </w:rPr>
            </w:pPr>
            <w:r w:rsidRPr="00CA3864">
              <w:rPr>
                <w:sz w:val="22"/>
                <w:szCs w:val="22"/>
                <w:lang w:val="es-ES"/>
              </w:rPr>
              <w:t>UNFPA/</w:t>
            </w:r>
            <w:r w:rsidR="001F4B8C" w:rsidRPr="00CA3864">
              <w:rPr>
                <w:sz w:val="22"/>
                <w:szCs w:val="22"/>
                <w:lang w:val="es-ES"/>
              </w:rPr>
              <w:t>ARM</w:t>
            </w:r>
            <w:r w:rsidRPr="00CA3864">
              <w:rPr>
                <w:sz w:val="22"/>
                <w:szCs w:val="22"/>
                <w:lang w:val="es-ES"/>
              </w:rPr>
              <w:t>/RFQ/</w:t>
            </w:r>
            <w:r w:rsidR="001F4B8C" w:rsidRPr="00CA3864">
              <w:rPr>
                <w:sz w:val="22"/>
                <w:szCs w:val="22"/>
                <w:lang w:val="es-ES"/>
              </w:rPr>
              <w:t>2020</w:t>
            </w:r>
            <w:r w:rsidRPr="00CA3864">
              <w:rPr>
                <w:sz w:val="22"/>
                <w:szCs w:val="22"/>
                <w:lang w:val="es-ES"/>
              </w:rPr>
              <w:t>/</w:t>
            </w:r>
            <w:r w:rsidR="00F5263A" w:rsidRPr="00CA3864">
              <w:rPr>
                <w:sz w:val="22"/>
                <w:szCs w:val="22"/>
                <w:lang w:val="es-ES"/>
              </w:rPr>
              <w:t>00</w:t>
            </w:r>
            <w:r w:rsidR="006F11E3">
              <w:rPr>
                <w:sz w:val="22"/>
                <w:szCs w:val="22"/>
                <w:lang w:val="es-ES"/>
              </w:rPr>
              <w:t>9</w:t>
            </w:r>
          </w:p>
        </w:tc>
      </w:tr>
      <w:tr w:rsidR="006F59E9" w:rsidRPr="00CA3864" w14:paraId="3BB6DB01" w14:textId="77777777" w:rsidTr="003A1F0A">
        <w:tc>
          <w:tcPr>
            <w:tcW w:w="3708" w:type="dxa"/>
          </w:tcPr>
          <w:p w14:paraId="229E0030" w14:textId="77777777" w:rsidR="006F59E9" w:rsidRPr="00CA3864" w:rsidRDefault="006F59E9" w:rsidP="0003336D">
            <w:pPr>
              <w:rPr>
                <w:b/>
                <w:bCs/>
                <w:sz w:val="22"/>
                <w:szCs w:val="22"/>
              </w:rPr>
            </w:pPr>
            <w:r w:rsidRPr="00CA3864">
              <w:rPr>
                <w:b/>
                <w:bCs/>
                <w:sz w:val="22"/>
                <w:szCs w:val="22"/>
              </w:rPr>
              <w:t xml:space="preserve">Currency of </w:t>
            </w:r>
            <w:r w:rsidR="0003336D" w:rsidRPr="00CA3864">
              <w:rPr>
                <w:b/>
                <w:bCs/>
                <w:sz w:val="22"/>
                <w:szCs w:val="22"/>
              </w:rPr>
              <w:t>quotation</w:t>
            </w:r>
            <w:r w:rsidRPr="00CA3864">
              <w:rPr>
                <w:b/>
                <w:bCs/>
                <w:sz w:val="22"/>
                <w:szCs w:val="22"/>
              </w:rPr>
              <w:t>:</w:t>
            </w:r>
          </w:p>
        </w:tc>
        <w:tc>
          <w:tcPr>
            <w:tcW w:w="4814" w:type="dxa"/>
            <w:vAlign w:val="center"/>
          </w:tcPr>
          <w:p w14:paraId="2279F4F3" w14:textId="77777777" w:rsidR="006F59E9" w:rsidRPr="00CA3864" w:rsidRDefault="00F5263A" w:rsidP="003A1F0A">
            <w:pPr>
              <w:jc w:val="center"/>
              <w:rPr>
                <w:bCs/>
                <w:sz w:val="22"/>
                <w:szCs w:val="22"/>
              </w:rPr>
            </w:pPr>
            <w:r w:rsidRPr="00CA3864">
              <w:rPr>
                <w:bCs/>
                <w:sz w:val="22"/>
                <w:szCs w:val="22"/>
              </w:rPr>
              <w:t>AMD</w:t>
            </w:r>
          </w:p>
        </w:tc>
      </w:tr>
      <w:tr w:rsidR="00E66555" w:rsidRPr="00CA3864" w14:paraId="5DA660DA" w14:textId="77777777" w:rsidTr="003A1F0A">
        <w:tc>
          <w:tcPr>
            <w:tcW w:w="3708" w:type="dxa"/>
            <w:tcBorders>
              <w:bottom w:val="single" w:sz="4" w:space="0" w:color="F2F2F2"/>
            </w:tcBorders>
          </w:tcPr>
          <w:p w14:paraId="70FC8F33" w14:textId="77777777" w:rsidR="00E66555" w:rsidRPr="00CA3864" w:rsidRDefault="00E66555" w:rsidP="00E66555">
            <w:pPr>
              <w:rPr>
                <w:b/>
                <w:bCs/>
                <w:sz w:val="22"/>
                <w:szCs w:val="22"/>
              </w:rPr>
            </w:pPr>
            <w:r w:rsidRPr="00CA3864">
              <w:rPr>
                <w:b/>
                <w:bCs/>
                <w:sz w:val="22"/>
                <w:szCs w:val="22"/>
              </w:rPr>
              <w:t xml:space="preserve">Delivery charges based on the following 2010 Incoterm: </w:t>
            </w:r>
          </w:p>
        </w:tc>
        <w:sdt>
          <w:sdtPr>
            <w:rPr>
              <w:sz w:val="22"/>
              <w:szCs w:val="22"/>
            </w:rPr>
            <w:id w:val="1282994005"/>
            <w:placeholder>
              <w:docPart w:val="9ADF349CB37B4898BFA780E13F8F15E5"/>
            </w:placeholder>
            <w:showingPlcHd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sdtContent>
            <w:tc>
              <w:tcPr>
                <w:tcW w:w="4814" w:type="dxa"/>
                <w:tcBorders>
                  <w:bottom w:val="single" w:sz="4" w:space="0" w:color="F2F2F2"/>
                </w:tcBorders>
                <w:vAlign w:val="center"/>
              </w:tcPr>
              <w:p w14:paraId="240E8F91" w14:textId="77777777" w:rsidR="00E66555" w:rsidRPr="00CA3864" w:rsidRDefault="00B151C5" w:rsidP="003A1F0A">
                <w:pPr>
                  <w:jc w:val="center"/>
                  <w:rPr>
                    <w:bCs/>
                    <w:sz w:val="22"/>
                    <w:szCs w:val="22"/>
                  </w:rPr>
                </w:pPr>
                <w:r w:rsidRPr="00CA3864">
                  <w:rPr>
                    <w:rStyle w:val="PlaceholderText"/>
                    <w:sz w:val="22"/>
                    <w:szCs w:val="22"/>
                  </w:rPr>
                  <w:t>Choose an item.</w:t>
                </w:r>
              </w:p>
            </w:tc>
          </w:sdtContent>
        </w:sdt>
      </w:tr>
      <w:tr w:rsidR="00E66555" w:rsidRPr="00CA3864" w14:paraId="4C1CF310" w14:textId="77777777" w:rsidTr="003A1F0A">
        <w:tc>
          <w:tcPr>
            <w:tcW w:w="3708" w:type="dxa"/>
            <w:tcBorders>
              <w:bottom w:val="single" w:sz="4" w:space="0" w:color="F2F2F2"/>
            </w:tcBorders>
          </w:tcPr>
          <w:p w14:paraId="52DE675B" w14:textId="77777777" w:rsidR="00E66555" w:rsidRPr="00CA3864" w:rsidRDefault="00E66555" w:rsidP="003A1F0A">
            <w:pPr>
              <w:rPr>
                <w:b/>
                <w:bCs/>
                <w:sz w:val="22"/>
                <w:szCs w:val="22"/>
              </w:rPr>
            </w:pPr>
            <w:r w:rsidRPr="00CA3864">
              <w:rPr>
                <w:b/>
                <w:bCs/>
                <w:sz w:val="22"/>
                <w:szCs w:val="22"/>
              </w:rPr>
              <w:t>Validity</w:t>
            </w:r>
            <w:r w:rsidR="0003336D" w:rsidRPr="00CA3864">
              <w:rPr>
                <w:b/>
                <w:bCs/>
                <w:sz w:val="22"/>
                <w:szCs w:val="22"/>
              </w:rPr>
              <w:t xml:space="preserve"> of quotation</w:t>
            </w:r>
            <w:r w:rsidRPr="00CA3864">
              <w:rPr>
                <w:b/>
                <w:bCs/>
                <w:sz w:val="22"/>
                <w:szCs w:val="22"/>
              </w:rPr>
              <w:t>:</w:t>
            </w:r>
          </w:p>
          <w:p w14:paraId="392FF7EF" w14:textId="77777777" w:rsidR="00E66555" w:rsidRPr="00CA3864" w:rsidRDefault="00E66555" w:rsidP="0003336D">
            <w:pPr>
              <w:jc w:val="both"/>
              <w:rPr>
                <w:b/>
                <w:bCs/>
                <w:i/>
                <w:sz w:val="22"/>
                <w:szCs w:val="22"/>
              </w:rPr>
            </w:pPr>
            <w:r w:rsidRPr="00CA3864">
              <w:rPr>
                <w:i/>
                <w:iCs/>
                <w:sz w:val="22"/>
                <w:szCs w:val="22"/>
              </w:rPr>
              <w:t>(The quotation shall be valid for a period of at least 3 months</w:t>
            </w:r>
            <w:r w:rsidRPr="00CA3864">
              <w:rPr>
                <w:i/>
                <w:sz w:val="22"/>
                <w:szCs w:val="22"/>
              </w:rPr>
              <w:t xml:space="preserve"> </w:t>
            </w:r>
            <w:r w:rsidRPr="00CA3864">
              <w:rPr>
                <w:i/>
                <w:iCs/>
                <w:sz w:val="22"/>
                <w:szCs w:val="22"/>
              </w:rPr>
              <w:t xml:space="preserve">after the </w:t>
            </w:r>
            <w:r w:rsidR="0003336D" w:rsidRPr="00CA3864">
              <w:rPr>
                <w:i/>
                <w:iCs/>
                <w:sz w:val="22"/>
                <w:szCs w:val="22"/>
              </w:rPr>
              <w:t xml:space="preserve">submission </w:t>
            </w:r>
            <w:r w:rsidR="001C5550" w:rsidRPr="00CA3864">
              <w:rPr>
                <w:i/>
                <w:iCs/>
                <w:sz w:val="22"/>
                <w:szCs w:val="22"/>
              </w:rPr>
              <w:t>deadline</w:t>
            </w:r>
            <w:r w:rsidRPr="00CA3864">
              <w:rPr>
                <w:i/>
                <w:iCs/>
                <w:sz w:val="22"/>
                <w:szCs w:val="22"/>
              </w:rPr>
              <w:t>.)</w:t>
            </w:r>
          </w:p>
        </w:tc>
        <w:tc>
          <w:tcPr>
            <w:tcW w:w="4814" w:type="dxa"/>
            <w:tcBorders>
              <w:bottom w:val="single" w:sz="4" w:space="0" w:color="F2F2F2"/>
            </w:tcBorders>
            <w:vAlign w:val="center"/>
          </w:tcPr>
          <w:p w14:paraId="0047588E" w14:textId="77777777" w:rsidR="00E66555" w:rsidRPr="00CA3864" w:rsidRDefault="00E66555" w:rsidP="00E66555">
            <w:pPr>
              <w:jc w:val="center"/>
              <w:rPr>
                <w:bCs/>
                <w:sz w:val="22"/>
                <w:szCs w:val="22"/>
              </w:rPr>
            </w:pPr>
          </w:p>
        </w:tc>
      </w:tr>
    </w:tbl>
    <w:p w14:paraId="0DA57E7D" w14:textId="77777777" w:rsidR="006F59E9" w:rsidRPr="00CA3864" w:rsidRDefault="006F59E9" w:rsidP="006F59E9">
      <w:pPr>
        <w:pStyle w:val="Title"/>
        <w:jc w:val="left"/>
        <w:rPr>
          <w:b w:val="0"/>
          <w:sz w:val="22"/>
          <w:szCs w:val="22"/>
          <w:u w:val="none"/>
        </w:rPr>
      </w:pPr>
    </w:p>
    <w:p w14:paraId="20F242D3" w14:textId="77777777" w:rsidR="0003336D" w:rsidRPr="00CA3864" w:rsidRDefault="0003336D" w:rsidP="0003336D">
      <w:pPr>
        <w:pStyle w:val="ListParagraph"/>
        <w:numPr>
          <w:ilvl w:val="0"/>
          <w:numId w:val="26"/>
        </w:numPr>
        <w:tabs>
          <w:tab w:val="num" w:pos="2160"/>
        </w:tabs>
        <w:ind w:left="426" w:hanging="426"/>
        <w:jc w:val="both"/>
        <w:rPr>
          <w:szCs w:val="22"/>
          <w:lang w:val="en-GB"/>
        </w:rPr>
      </w:pPr>
      <w:r w:rsidRPr="00CA3864">
        <w:rPr>
          <w:szCs w:val="22"/>
          <w:lang w:val="en-GB"/>
        </w:rPr>
        <w:t xml:space="preserve">Quoted rates must be </w:t>
      </w:r>
      <w:r w:rsidRPr="00CA3864">
        <w:rPr>
          <w:b/>
          <w:color w:val="FF0000"/>
          <w:szCs w:val="22"/>
          <w:lang w:val="en-GB"/>
        </w:rPr>
        <w:t>exclusive of all taxes</w:t>
      </w:r>
      <w:r w:rsidRPr="00CA3864">
        <w:rPr>
          <w:szCs w:val="22"/>
          <w:lang w:val="en-GB"/>
        </w:rPr>
        <w:t xml:space="preserve">, since UNFPA is exempt from taxes. </w:t>
      </w:r>
    </w:p>
    <w:p w14:paraId="08FA6216" w14:textId="77777777" w:rsidR="0003336D" w:rsidRPr="00CA3864" w:rsidRDefault="0003336D" w:rsidP="006F59E9">
      <w:pPr>
        <w:pStyle w:val="Title"/>
        <w:jc w:val="left"/>
        <w:rPr>
          <w:b w:val="0"/>
          <w:sz w:val="22"/>
          <w:szCs w:val="22"/>
          <w:u w:val="none"/>
        </w:rPr>
      </w:pPr>
    </w:p>
    <w:p w14:paraId="089199C5" w14:textId="77777777" w:rsidR="006F59E9" w:rsidRPr="00CA3864" w:rsidRDefault="006F59E9" w:rsidP="00A2199D">
      <w:pPr>
        <w:pStyle w:val="Title"/>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230"/>
        <w:gridCol w:w="1244"/>
        <w:gridCol w:w="1244"/>
        <w:gridCol w:w="1244"/>
        <w:gridCol w:w="1245"/>
      </w:tblGrid>
      <w:tr w:rsidR="006F59E9" w:rsidRPr="00CA3864" w14:paraId="0AC5C9B5" w14:textId="77777777" w:rsidTr="003A1F0A">
        <w:trPr>
          <w:jc w:val="center"/>
        </w:trPr>
        <w:tc>
          <w:tcPr>
            <w:tcW w:w="648" w:type="dxa"/>
            <w:tcBorders>
              <w:bottom w:val="single" w:sz="4" w:space="0" w:color="auto"/>
            </w:tcBorders>
            <w:shd w:val="clear" w:color="auto" w:fill="000080"/>
            <w:vAlign w:val="center"/>
          </w:tcPr>
          <w:p w14:paraId="54C4E1BF" w14:textId="77777777" w:rsidR="006F59E9" w:rsidRPr="00CA3864" w:rsidRDefault="006F59E9" w:rsidP="003A1F0A">
            <w:pPr>
              <w:jc w:val="center"/>
              <w:rPr>
                <w:rFonts w:eastAsia="Calibri"/>
                <w:sz w:val="22"/>
                <w:szCs w:val="22"/>
                <w:lang w:val="en-GB"/>
              </w:rPr>
            </w:pPr>
            <w:r w:rsidRPr="00CA3864">
              <w:rPr>
                <w:rFonts w:eastAsia="Calibri"/>
                <w:sz w:val="22"/>
                <w:szCs w:val="22"/>
                <w:lang w:val="en-GB"/>
              </w:rPr>
              <w:t>Item</w:t>
            </w:r>
          </w:p>
        </w:tc>
        <w:tc>
          <w:tcPr>
            <w:tcW w:w="4230" w:type="dxa"/>
            <w:tcBorders>
              <w:bottom w:val="single" w:sz="4" w:space="0" w:color="auto"/>
            </w:tcBorders>
            <w:shd w:val="clear" w:color="auto" w:fill="000080"/>
            <w:vAlign w:val="center"/>
          </w:tcPr>
          <w:p w14:paraId="20154BA8" w14:textId="77777777" w:rsidR="006F59E9" w:rsidRPr="00CA3864" w:rsidRDefault="006F59E9" w:rsidP="003A1F0A">
            <w:pPr>
              <w:jc w:val="center"/>
              <w:rPr>
                <w:rFonts w:eastAsia="Calibri"/>
                <w:sz w:val="22"/>
                <w:szCs w:val="22"/>
                <w:lang w:val="en-GB"/>
              </w:rPr>
            </w:pPr>
            <w:r w:rsidRPr="00CA3864">
              <w:rPr>
                <w:rFonts w:eastAsia="Calibri"/>
                <w:sz w:val="22"/>
                <w:szCs w:val="22"/>
                <w:lang w:val="en-GB"/>
              </w:rPr>
              <w:t>Description</w:t>
            </w:r>
          </w:p>
        </w:tc>
        <w:tc>
          <w:tcPr>
            <w:tcW w:w="1244" w:type="dxa"/>
            <w:tcBorders>
              <w:bottom w:val="single" w:sz="4" w:space="0" w:color="auto"/>
            </w:tcBorders>
            <w:shd w:val="clear" w:color="auto" w:fill="000080"/>
            <w:vAlign w:val="center"/>
          </w:tcPr>
          <w:p w14:paraId="6C043BC1" w14:textId="77777777" w:rsidR="006F59E9" w:rsidRPr="00CA3864" w:rsidRDefault="006F59E9" w:rsidP="003A1F0A">
            <w:pPr>
              <w:jc w:val="center"/>
              <w:rPr>
                <w:rFonts w:eastAsia="Calibri"/>
                <w:sz w:val="22"/>
                <w:szCs w:val="22"/>
                <w:lang w:val="en-GB"/>
              </w:rPr>
            </w:pPr>
            <w:r w:rsidRPr="00CA3864">
              <w:rPr>
                <w:rFonts w:eastAsia="Calibri"/>
                <w:sz w:val="22"/>
                <w:szCs w:val="22"/>
                <w:lang w:val="en-GB"/>
              </w:rPr>
              <w:t>Number &amp; Description of Staff by Level</w:t>
            </w:r>
          </w:p>
        </w:tc>
        <w:tc>
          <w:tcPr>
            <w:tcW w:w="1244" w:type="dxa"/>
            <w:tcBorders>
              <w:bottom w:val="single" w:sz="4" w:space="0" w:color="auto"/>
            </w:tcBorders>
            <w:shd w:val="clear" w:color="auto" w:fill="000080"/>
            <w:vAlign w:val="center"/>
          </w:tcPr>
          <w:p w14:paraId="79753F24" w14:textId="77777777" w:rsidR="006F59E9" w:rsidRPr="00CA3864" w:rsidRDefault="006F59E9" w:rsidP="003A1F0A">
            <w:pPr>
              <w:jc w:val="center"/>
              <w:rPr>
                <w:rFonts w:eastAsia="Calibri"/>
                <w:sz w:val="22"/>
                <w:szCs w:val="22"/>
                <w:lang w:val="en-GB"/>
              </w:rPr>
            </w:pPr>
            <w:r w:rsidRPr="00CA3864">
              <w:rPr>
                <w:rFonts w:eastAsia="Calibri"/>
                <w:sz w:val="22"/>
                <w:szCs w:val="22"/>
                <w:lang w:val="en-GB"/>
              </w:rPr>
              <w:t>Hourly Rate</w:t>
            </w:r>
          </w:p>
        </w:tc>
        <w:tc>
          <w:tcPr>
            <w:tcW w:w="1244" w:type="dxa"/>
            <w:tcBorders>
              <w:bottom w:val="single" w:sz="4" w:space="0" w:color="auto"/>
            </w:tcBorders>
            <w:shd w:val="clear" w:color="auto" w:fill="000080"/>
            <w:vAlign w:val="center"/>
          </w:tcPr>
          <w:p w14:paraId="220434CD" w14:textId="77777777" w:rsidR="006F59E9" w:rsidRPr="00CA3864" w:rsidRDefault="006F59E9" w:rsidP="003A1F0A">
            <w:pPr>
              <w:jc w:val="center"/>
              <w:rPr>
                <w:rFonts w:eastAsia="Calibri"/>
                <w:sz w:val="22"/>
                <w:szCs w:val="22"/>
                <w:lang w:val="en-GB"/>
              </w:rPr>
            </w:pPr>
            <w:r w:rsidRPr="00CA3864">
              <w:rPr>
                <w:rFonts w:eastAsia="Calibri"/>
                <w:sz w:val="22"/>
                <w:szCs w:val="22"/>
                <w:lang w:val="en-GB"/>
              </w:rPr>
              <w:t>Hours to be Committed</w:t>
            </w:r>
          </w:p>
        </w:tc>
        <w:tc>
          <w:tcPr>
            <w:tcW w:w="1245" w:type="dxa"/>
            <w:tcBorders>
              <w:bottom w:val="single" w:sz="4" w:space="0" w:color="auto"/>
            </w:tcBorders>
            <w:shd w:val="clear" w:color="auto" w:fill="000080"/>
            <w:vAlign w:val="center"/>
          </w:tcPr>
          <w:p w14:paraId="166A6588" w14:textId="77777777" w:rsidR="006F59E9" w:rsidRPr="00CA3864" w:rsidRDefault="006F59E9" w:rsidP="003A1F0A">
            <w:pPr>
              <w:jc w:val="center"/>
              <w:rPr>
                <w:rFonts w:eastAsia="Calibri"/>
                <w:sz w:val="22"/>
                <w:szCs w:val="22"/>
                <w:lang w:val="en-GB"/>
              </w:rPr>
            </w:pPr>
            <w:r w:rsidRPr="00CA3864">
              <w:rPr>
                <w:rFonts w:eastAsia="Calibri"/>
                <w:sz w:val="22"/>
                <w:szCs w:val="22"/>
                <w:lang w:val="en-GB"/>
              </w:rPr>
              <w:t>Total</w:t>
            </w:r>
          </w:p>
        </w:tc>
      </w:tr>
      <w:tr w:rsidR="006F59E9" w:rsidRPr="00CA3864" w14:paraId="53D9DDBE" w14:textId="77777777" w:rsidTr="003A1F0A">
        <w:trPr>
          <w:jc w:val="center"/>
        </w:trPr>
        <w:tc>
          <w:tcPr>
            <w:tcW w:w="9855" w:type="dxa"/>
            <w:gridSpan w:val="6"/>
            <w:shd w:val="clear" w:color="auto" w:fill="DDDDDD"/>
          </w:tcPr>
          <w:p w14:paraId="60D7DA2D" w14:textId="77777777" w:rsidR="006F59E9" w:rsidRPr="00CA3864" w:rsidRDefault="006F59E9" w:rsidP="003A1F0A">
            <w:pPr>
              <w:pStyle w:val="ListParagraph"/>
              <w:numPr>
                <w:ilvl w:val="0"/>
                <w:numId w:val="24"/>
              </w:numPr>
              <w:rPr>
                <w:rFonts w:eastAsia="Calibri"/>
                <w:szCs w:val="22"/>
                <w:lang w:val="en-GB"/>
              </w:rPr>
            </w:pPr>
            <w:r w:rsidRPr="00CA3864">
              <w:rPr>
                <w:rFonts w:eastAsia="Calibri"/>
                <w:szCs w:val="22"/>
                <w:lang w:val="en-GB"/>
              </w:rPr>
              <w:t>Professional Fees</w:t>
            </w:r>
          </w:p>
        </w:tc>
      </w:tr>
      <w:tr w:rsidR="006F59E9" w:rsidRPr="00CA3864" w14:paraId="3F2DE046" w14:textId="77777777" w:rsidTr="003A1F0A">
        <w:trPr>
          <w:jc w:val="center"/>
        </w:trPr>
        <w:tc>
          <w:tcPr>
            <w:tcW w:w="648" w:type="dxa"/>
            <w:shd w:val="clear" w:color="auto" w:fill="auto"/>
          </w:tcPr>
          <w:p w14:paraId="681CA35A" w14:textId="77777777" w:rsidR="006F59E9" w:rsidRPr="00CA3864" w:rsidRDefault="006F59E9" w:rsidP="003A1F0A">
            <w:pPr>
              <w:jc w:val="both"/>
              <w:rPr>
                <w:rFonts w:eastAsia="Calibri"/>
                <w:sz w:val="22"/>
                <w:szCs w:val="22"/>
                <w:lang w:val="en-GB"/>
              </w:rPr>
            </w:pPr>
          </w:p>
        </w:tc>
        <w:tc>
          <w:tcPr>
            <w:tcW w:w="4230" w:type="dxa"/>
            <w:shd w:val="clear" w:color="auto" w:fill="auto"/>
          </w:tcPr>
          <w:p w14:paraId="2DB3B207" w14:textId="77777777" w:rsidR="006F59E9" w:rsidRPr="00CA3864" w:rsidRDefault="006F59E9" w:rsidP="003A1F0A">
            <w:pPr>
              <w:jc w:val="both"/>
              <w:rPr>
                <w:rFonts w:eastAsia="Calibri"/>
                <w:sz w:val="22"/>
                <w:szCs w:val="22"/>
                <w:lang w:val="en-GB"/>
              </w:rPr>
            </w:pPr>
          </w:p>
        </w:tc>
        <w:tc>
          <w:tcPr>
            <w:tcW w:w="1244" w:type="dxa"/>
            <w:shd w:val="clear" w:color="auto" w:fill="auto"/>
          </w:tcPr>
          <w:p w14:paraId="61C17375" w14:textId="77777777" w:rsidR="006F59E9" w:rsidRPr="00CA3864" w:rsidRDefault="006F59E9" w:rsidP="003A1F0A">
            <w:pPr>
              <w:jc w:val="both"/>
              <w:rPr>
                <w:rFonts w:eastAsia="Calibri"/>
                <w:sz w:val="22"/>
                <w:szCs w:val="22"/>
                <w:lang w:val="en-GB"/>
              </w:rPr>
            </w:pPr>
          </w:p>
        </w:tc>
        <w:tc>
          <w:tcPr>
            <w:tcW w:w="1244" w:type="dxa"/>
            <w:shd w:val="clear" w:color="auto" w:fill="auto"/>
          </w:tcPr>
          <w:p w14:paraId="55774331" w14:textId="77777777" w:rsidR="006F59E9" w:rsidRPr="00CA3864" w:rsidRDefault="006F59E9" w:rsidP="003A1F0A">
            <w:pPr>
              <w:jc w:val="both"/>
              <w:rPr>
                <w:rFonts w:eastAsia="Calibri"/>
                <w:sz w:val="22"/>
                <w:szCs w:val="22"/>
                <w:lang w:val="en-GB"/>
              </w:rPr>
            </w:pPr>
          </w:p>
        </w:tc>
        <w:tc>
          <w:tcPr>
            <w:tcW w:w="1244" w:type="dxa"/>
            <w:shd w:val="clear" w:color="auto" w:fill="auto"/>
          </w:tcPr>
          <w:p w14:paraId="5B599A06" w14:textId="77777777" w:rsidR="006F59E9" w:rsidRPr="00CA3864" w:rsidRDefault="006F59E9" w:rsidP="003A1F0A">
            <w:pPr>
              <w:jc w:val="both"/>
              <w:rPr>
                <w:rFonts w:eastAsia="Calibri"/>
                <w:sz w:val="22"/>
                <w:szCs w:val="22"/>
                <w:lang w:val="en-GB"/>
              </w:rPr>
            </w:pPr>
          </w:p>
        </w:tc>
        <w:tc>
          <w:tcPr>
            <w:tcW w:w="1245" w:type="dxa"/>
            <w:shd w:val="clear" w:color="auto" w:fill="auto"/>
          </w:tcPr>
          <w:p w14:paraId="1776AF40" w14:textId="77777777" w:rsidR="006F59E9" w:rsidRPr="00CA3864" w:rsidRDefault="006F59E9" w:rsidP="003A1F0A">
            <w:pPr>
              <w:jc w:val="both"/>
              <w:rPr>
                <w:rFonts w:eastAsia="Calibri"/>
                <w:sz w:val="22"/>
                <w:szCs w:val="22"/>
                <w:lang w:val="en-GB"/>
              </w:rPr>
            </w:pPr>
          </w:p>
        </w:tc>
      </w:tr>
      <w:tr w:rsidR="006F59E9" w:rsidRPr="00CA3864" w14:paraId="0DA5B77C" w14:textId="77777777" w:rsidTr="003A1F0A">
        <w:trPr>
          <w:jc w:val="center"/>
        </w:trPr>
        <w:tc>
          <w:tcPr>
            <w:tcW w:w="648" w:type="dxa"/>
            <w:shd w:val="clear" w:color="auto" w:fill="auto"/>
          </w:tcPr>
          <w:p w14:paraId="5E01B5D8" w14:textId="77777777" w:rsidR="006F59E9" w:rsidRPr="00CA3864" w:rsidRDefault="006F59E9" w:rsidP="003A1F0A">
            <w:pPr>
              <w:jc w:val="both"/>
              <w:rPr>
                <w:rFonts w:eastAsia="Calibri"/>
                <w:sz w:val="22"/>
                <w:szCs w:val="22"/>
                <w:lang w:val="en-GB"/>
              </w:rPr>
            </w:pPr>
          </w:p>
        </w:tc>
        <w:tc>
          <w:tcPr>
            <w:tcW w:w="4230" w:type="dxa"/>
            <w:shd w:val="clear" w:color="auto" w:fill="auto"/>
          </w:tcPr>
          <w:p w14:paraId="02AA0633" w14:textId="77777777" w:rsidR="006F59E9" w:rsidRPr="00CA3864" w:rsidRDefault="006F59E9" w:rsidP="003A1F0A">
            <w:pPr>
              <w:jc w:val="both"/>
              <w:rPr>
                <w:rFonts w:eastAsia="Calibri"/>
                <w:sz w:val="22"/>
                <w:szCs w:val="22"/>
                <w:lang w:val="en-GB"/>
              </w:rPr>
            </w:pPr>
          </w:p>
        </w:tc>
        <w:tc>
          <w:tcPr>
            <w:tcW w:w="1244" w:type="dxa"/>
            <w:shd w:val="clear" w:color="auto" w:fill="auto"/>
          </w:tcPr>
          <w:p w14:paraId="4FBC8720" w14:textId="77777777" w:rsidR="006F59E9" w:rsidRPr="00CA3864" w:rsidRDefault="006F59E9" w:rsidP="003A1F0A">
            <w:pPr>
              <w:jc w:val="both"/>
              <w:rPr>
                <w:rFonts w:eastAsia="Calibri"/>
                <w:sz w:val="22"/>
                <w:szCs w:val="22"/>
                <w:lang w:val="en-GB"/>
              </w:rPr>
            </w:pPr>
          </w:p>
        </w:tc>
        <w:tc>
          <w:tcPr>
            <w:tcW w:w="1244" w:type="dxa"/>
            <w:shd w:val="clear" w:color="auto" w:fill="auto"/>
          </w:tcPr>
          <w:p w14:paraId="0E98C41A" w14:textId="77777777" w:rsidR="006F59E9" w:rsidRPr="00CA3864" w:rsidRDefault="006F59E9" w:rsidP="003A1F0A">
            <w:pPr>
              <w:jc w:val="both"/>
              <w:rPr>
                <w:rFonts w:eastAsia="Calibri"/>
                <w:sz w:val="22"/>
                <w:szCs w:val="22"/>
                <w:lang w:val="en-GB"/>
              </w:rPr>
            </w:pPr>
          </w:p>
        </w:tc>
        <w:tc>
          <w:tcPr>
            <w:tcW w:w="1244" w:type="dxa"/>
            <w:shd w:val="clear" w:color="auto" w:fill="auto"/>
          </w:tcPr>
          <w:p w14:paraId="15A7CC06" w14:textId="77777777" w:rsidR="006F59E9" w:rsidRPr="00CA3864" w:rsidRDefault="006F59E9" w:rsidP="003A1F0A">
            <w:pPr>
              <w:jc w:val="both"/>
              <w:rPr>
                <w:rFonts w:eastAsia="Calibri"/>
                <w:sz w:val="22"/>
                <w:szCs w:val="22"/>
                <w:lang w:val="en-GB"/>
              </w:rPr>
            </w:pPr>
          </w:p>
        </w:tc>
        <w:tc>
          <w:tcPr>
            <w:tcW w:w="1245" w:type="dxa"/>
            <w:shd w:val="clear" w:color="auto" w:fill="auto"/>
          </w:tcPr>
          <w:p w14:paraId="614ACCF5" w14:textId="77777777" w:rsidR="006F59E9" w:rsidRPr="00CA3864" w:rsidRDefault="006F59E9" w:rsidP="003A1F0A">
            <w:pPr>
              <w:jc w:val="both"/>
              <w:rPr>
                <w:rFonts w:eastAsia="Calibri"/>
                <w:sz w:val="22"/>
                <w:szCs w:val="22"/>
                <w:lang w:val="en-GB"/>
              </w:rPr>
            </w:pPr>
          </w:p>
        </w:tc>
      </w:tr>
      <w:tr w:rsidR="006F59E9" w:rsidRPr="00CA3864" w14:paraId="2DD65819" w14:textId="77777777" w:rsidTr="003A1F0A">
        <w:trPr>
          <w:jc w:val="center"/>
        </w:trPr>
        <w:tc>
          <w:tcPr>
            <w:tcW w:w="648" w:type="dxa"/>
            <w:shd w:val="clear" w:color="auto" w:fill="auto"/>
          </w:tcPr>
          <w:p w14:paraId="297CD9C7" w14:textId="77777777" w:rsidR="006F59E9" w:rsidRPr="00CA3864" w:rsidRDefault="006F59E9" w:rsidP="003A1F0A">
            <w:pPr>
              <w:jc w:val="both"/>
              <w:rPr>
                <w:rFonts w:eastAsia="Calibri"/>
                <w:sz w:val="22"/>
                <w:szCs w:val="22"/>
                <w:lang w:val="en-GB"/>
              </w:rPr>
            </w:pPr>
          </w:p>
        </w:tc>
        <w:tc>
          <w:tcPr>
            <w:tcW w:w="4230" w:type="dxa"/>
            <w:shd w:val="clear" w:color="auto" w:fill="auto"/>
          </w:tcPr>
          <w:p w14:paraId="35BB76F1" w14:textId="77777777" w:rsidR="006F59E9" w:rsidRPr="00CA3864" w:rsidRDefault="006F59E9" w:rsidP="003A1F0A">
            <w:pPr>
              <w:jc w:val="both"/>
              <w:rPr>
                <w:rFonts w:eastAsia="Calibri"/>
                <w:sz w:val="22"/>
                <w:szCs w:val="22"/>
                <w:lang w:val="en-GB"/>
              </w:rPr>
            </w:pPr>
          </w:p>
        </w:tc>
        <w:tc>
          <w:tcPr>
            <w:tcW w:w="1244" w:type="dxa"/>
            <w:shd w:val="clear" w:color="auto" w:fill="auto"/>
          </w:tcPr>
          <w:p w14:paraId="73CED89C" w14:textId="77777777" w:rsidR="006F59E9" w:rsidRPr="00CA3864" w:rsidRDefault="006F59E9" w:rsidP="003A1F0A">
            <w:pPr>
              <w:jc w:val="both"/>
              <w:rPr>
                <w:rFonts w:eastAsia="Calibri"/>
                <w:sz w:val="22"/>
                <w:szCs w:val="22"/>
                <w:lang w:val="en-GB"/>
              </w:rPr>
            </w:pPr>
          </w:p>
        </w:tc>
        <w:tc>
          <w:tcPr>
            <w:tcW w:w="1244" w:type="dxa"/>
            <w:shd w:val="clear" w:color="auto" w:fill="auto"/>
          </w:tcPr>
          <w:p w14:paraId="6158C970" w14:textId="77777777" w:rsidR="006F59E9" w:rsidRPr="00CA3864" w:rsidRDefault="006F59E9" w:rsidP="003A1F0A">
            <w:pPr>
              <w:jc w:val="both"/>
              <w:rPr>
                <w:rFonts w:eastAsia="Calibri"/>
                <w:sz w:val="22"/>
                <w:szCs w:val="22"/>
                <w:lang w:val="en-GB"/>
              </w:rPr>
            </w:pPr>
          </w:p>
        </w:tc>
        <w:tc>
          <w:tcPr>
            <w:tcW w:w="1244" w:type="dxa"/>
            <w:shd w:val="clear" w:color="auto" w:fill="auto"/>
          </w:tcPr>
          <w:p w14:paraId="2634B5C4" w14:textId="77777777" w:rsidR="006F59E9" w:rsidRPr="00CA3864" w:rsidRDefault="006F59E9" w:rsidP="003A1F0A">
            <w:pPr>
              <w:jc w:val="both"/>
              <w:rPr>
                <w:rFonts w:eastAsia="Calibri"/>
                <w:sz w:val="22"/>
                <w:szCs w:val="22"/>
                <w:lang w:val="en-GB"/>
              </w:rPr>
            </w:pPr>
          </w:p>
        </w:tc>
        <w:tc>
          <w:tcPr>
            <w:tcW w:w="1245" w:type="dxa"/>
            <w:shd w:val="clear" w:color="auto" w:fill="auto"/>
          </w:tcPr>
          <w:p w14:paraId="4F2DDF24" w14:textId="77777777" w:rsidR="006F59E9" w:rsidRPr="00CA3864" w:rsidRDefault="006F59E9" w:rsidP="003A1F0A">
            <w:pPr>
              <w:jc w:val="both"/>
              <w:rPr>
                <w:rFonts w:eastAsia="Calibri"/>
                <w:sz w:val="22"/>
                <w:szCs w:val="22"/>
                <w:lang w:val="en-GB"/>
              </w:rPr>
            </w:pPr>
          </w:p>
        </w:tc>
      </w:tr>
      <w:tr w:rsidR="006F59E9" w:rsidRPr="00CA3864" w14:paraId="47C9D935" w14:textId="77777777" w:rsidTr="003A1F0A">
        <w:trPr>
          <w:jc w:val="center"/>
        </w:trPr>
        <w:tc>
          <w:tcPr>
            <w:tcW w:w="8610" w:type="dxa"/>
            <w:gridSpan w:val="5"/>
            <w:tcBorders>
              <w:bottom w:val="single" w:sz="4" w:space="0" w:color="auto"/>
            </w:tcBorders>
            <w:shd w:val="clear" w:color="auto" w:fill="auto"/>
          </w:tcPr>
          <w:p w14:paraId="12FE7FC4" w14:textId="77777777" w:rsidR="006F59E9" w:rsidRPr="00CA3864" w:rsidRDefault="006F59E9" w:rsidP="003A1F0A">
            <w:pPr>
              <w:jc w:val="right"/>
              <w:rPr>
                <w:rFonts w:eastAsia="Calibri"/>
                <w:i/>
                <w:sz w:val="22"/>
                <w:szCs w:val="22"/>
                <w:lang w:val="en-GB"/>
              </w:rPr>
            </w:pPr>
            <w:r w:rsidRPr="00CA3864">
              <w:rPr>
                <w:rFonts w:eastAsia="Calibri"/>
                <w:i/>
                <w:sz w:val="22"/>
                <w:szCs w:val="22"/>
                <w:lang w:val="en-GB"/>
              </w:rPr>
              <w:t>Total Professional Fees</w:t>
            </w:r>
          </w:p>
        </w:tc>
        <w:tc>
          <w:tcPr>
            <w:tcW w:w="1245" w:type="dxa"/>
            <w:tcBorders>
              <w:bottom w:val="single" w:sz="4" w:space="0" w:color="auto"/>
            </w:tcBorders>
            <w:shd w:val="clear" w:color="auto" w:fill="auto"/>
          </w:tcPr>
          <w:p w14:paraId="48783D06" w14:textId="77777777" w:rsidR="006F59E9" w:rsidRPr="00CA3864" w:rsidRDefault="006F59E9" w:rsidP="003A1F0A">
            <w:pPr>
              <w:jc w:val="right"/>
              <w:rPr>
                <w:rFonts w:eastAsia="Calibri"/>
                <w:sz w:val="22"/>
                <w:szCs w:val="22"/>
                <w:lang w:val="en-GB"/>
              </w:rPr>
            </w:pPr>
            <w:r w:rsidRPr="00CA3864">
              <w:rPr>
                <w:rFonts w:eastAsia="Calibri"/>
                <w:sz w:val="22"/>
                <w:szCs w:val="22"/>
                <w:lang w:val="en-GB"/>
              </w:rPr>
              <w:t>$$</w:t>
            </w:r>
          </w:p>
        </w:tc>
      </w:tr>
      <w:tr w:rsidR="006F59E9" w:rsidRPr="00CA3864" w14:paraId="5416EBDE" w14:textId="77777777" w:rsidTr="003A1F0A">
        <w:trPr>
          <w:jc w:val="center"/>
        </w:trPr>
        <w:tc>
          <w:tcPr>
            <w:tcW w:w="9855" w:type="dxa"/>
            <w:gridSpan w:val="6"/>
            <w:shd w:val="clear" w:color="auto" w:fill="DDDDDD"/>
          </w:tcPr>
          <w:p w14:paraId="259EB1C7" w14:textId="7C433FD0" w:rsidR="006F59E9" w:rsidRPr="00CA3864" w:rsidRDefault="002E1D3E" w:rsidP="002E1D3E">
            <w:pPr>
              <w:pStyle w:val="ListParagraph"/>
              <w:numPr>
                <w:ilvl w:val="0"/>
                <w:numId w:val="24"/>
              </w:numPr>
              <w:jc w:val="both"/>
              <w:rPr>
                <w:rFonts w:eastAsia="Calibri"/>
                <w:szCs w:val="22"/>
                <w:lang w:val="en-GB"/>
              </w:rPr>
            </w:pPr>
            <w:r w:rsidRPr="00CA3864">
              <w:rPr>
                <w:rFonts w:eastAsia="Calibri"/>
                <w:szCs w:val="22"/>
                <w:lang w:val="en-GB"/>
              </w:rPr>
              <w:t>Cost of Supplies</w:t>
            </w:r>
          </w:p>
        </w:tc>
      </w:tr>
      <w:tr w:rsidR="006F59E9" w:rsidRPr="00CA3864" w14:paraId="73DD8BCE" w14:textId="77777777" w:rsidTr="003A1F0A">
        <w:trPr>
          <w:jc w:val="center"/>
        </w:trPr>
        <w:tc>
          <w:tcPr>
            <w:tcW w:w="648" w:type="dxa"/>
            <w:shd w:val="clear" w:color="auto" w:fill="auto"/>
          </w:tcPr>
          <w:p w14:paraId="0E6395EB" w14:textId="77777777" w:rsidR="006F59E9" w:rsidRPr="00CA3864" w:rsidRDefault="006F59E9" w:rsidP="003A1F0A">
            <w:pPr>
              <w:jc w:val="both"/>
              <w:rPr>
                <w:rFonts w:eastAsia="Calibri"/>
                <w:sz w:val="22"/>
                <w:szCs w:val="22"/>
                <w:lang w:val="en-GB"/>
              </w:rPr>
            </w:pPr>
          </w:p>
        </w:tc>
        <w:tc>
          <w:tcPr>
            <w:tcW w:w="4230" w:type="dxa"/>
            <w:shd w:val="clear" w:color="auto" w:fill="auto"/>
          </w:tcPr>
          <w:p w14:paraId="1D7B0BED" w14:textId="77777777" w:rsidR="006F59E9" w:rsidRPr="00CA3864" w:rsidRDefault="006F59E9" w:rsidP="003A1F0A">
            <w:pPr>
              <w:jc w:val="both"/>
              <w:rPr>
                <w:rFonts w:eastAsia="Calibri"/>
                <w:sz w:val="22"/>
                <w:szCs w:val="22"/>
                <w:lang w:val="en-GB"/>
              </w:rPr>
            </w:pPr>
          </w:p>
        </w:tc>
        <w:tc>
          <w:tcPr>
            <w:tcW w:w="1244" w:type="dxa"/>
            <w:shd w:val="clear" w:color="auto" w:fill="auto"/>
          </w:tcPr>
          <w:p w14:paraId="14853561" w14:textId="77777777" w:rsidR="006F59E9" w:rsidRPr="00CA3864" w:rsidRDefault="006F59E9" w:rsidP="003A1F0A">
            <w:pPr>
              <w:jc w:val="both"/>
              <w:rPr>
                <w:rFonts w:eastAsia="Calibri"/>
                <w:sz w:val="22"/>
                <w:szCs w:val="22"/>
                <w:lang w:val="en-GB"/>
              </w:rPr>
            </w:pPr>
          </w:p>
        </w:tc>
        <w:tc>
          <w:tcPr>
            <w:tcW w:w="1244" w:type="dxa"/>
            <w:shd w:val="clear" w:color="auto" w:fill="auto"/>
          </w:tcPr>
          <w:p w14:paraId="555D7924" w14:textId="77777777" w:rsidR="006F59E9" w:rsidRPr="00CA3864" w:rsidRDefault="006F59E9" w:rsidP="003A1F0A">
            <w:pPr>
              <w:jc w:val="both"/>
              <w:rPr>
                <w:rFonts w:eastAsia="Calibri"/>
                <w:sz w:val="22"/>
                <w:szCs w:val="22"/>
                <w:lang w:val="en-GB"/>
              </w:rPr>
            </w:pPr>
          </w:p>
        </w:tc>
        <w:tc>
          <w:tcPr>
            <w:tcW w:w="1244" w:type="dxa"/>
            <w:shd w:val="clear" w:color="auto" w:fill="auto"/>
          </w:tcPr>
          <w:p w14:paraId="7DFD4F0A" w14:textId="77777777" w:rsidR="006F59E9" w:rsidRPr="00CA3864" w:rsidRDefault="006F59E9" w:rsidP="003A1F0A">
            <w:pPr>
              <w:jc w:val="both"/>
              <w:rPr>
                <w:rFonts w:eastAsia="Calibri"/>
                <w:sz w:val="22"/>
                <w:szCs w:val="22"/>
                <w:lang w:val="en-GB"/>
              </w:rPr>
            </w:pPr>
          </w:p>
        </w:tc>
        <w:tc>
          <w:tcPr>
            <w:tcW w:w="1245" w:type="dxa"/>
            <w:shd w:val="clear" w:color="auto" w:fill="auto"/>
          </w:tcPr>
          <w:p w14:paraId="79CE2139" w14:textId="77777777" w:rsidR="006F59E9" w:rsidRPr="00CA3864" w:rsidRDefault="006F59E9" w:rsidP="003A1F0A">
            <w:pPr>
              <w:jc w:val="both"/>
              <w:rPr>
                <w:rFonts w:eastAsia="Calibri"/>
                <w:sz w:val="22"/>
                <w:szCs w:val="22"/>
                <w:lang w:val="en-GB"/>
              </w:rPr>
            </w:pPr>
          </w:p>
        </w:tc>
      </w:tr>
      <w:tr w:rsidR="006F59E9" w:rsidRPr="00CA3864" w14:paraId="00375D96" w14:textId="77777777" w:rsidTr="003A1F0A">
        <w:trPr>
          <w:jc w:val="center"/>
        </w:trPr>
        <w:tc>
          <w:tcPr>
            <w:tcW w:w="648" w:type="dxa"/>
            <w:shd w:val="clear" w:color="auto" w:fill="auto"/>
          </w:tcPr>
          <w:p w14:paraId="154940AB" w14:textId="77777777" w:rsidR="006F59E9" w:rsidRPr="00CA3864" w:rsidRDefault="006F59E9" w:rsidP="003A1F0A">
            <w:pPr>
              <w:jc w:val="both"/>
              <w:rPr>
                <w:rFonts w:eastAsia="Calibri"/>
                <w:sz w:val="22"/>
                <w:szCs w:val="22"/>
                <w:lang w:val="en-GB"/>
              </w:rPr>
            </w:pPr>
          </w:p>
        </w:tc>
        <w:tc>
          <w:tcPr>
            <w:tcW w:w="4230" w:type="dxa"/>
            <w:shd w:val="clear" w:color="auto" w:fill="auto"/>
          </w:tcPr>
          <w:p w14:paraId="3642AA14" w14:textId="77777777" w:rsidR="006F59E9" w:rsidRPr="00CA3864" w:rsidRDefault="006F59E9" w:rsidP="003A1F0A">
            <w:pPr>
              <w:jc w:val="both"/>
              <w:rPr>
                <w:rFonts w:eastAsia="Calibri"/>
                <w:sz w:val="22"/>
                <w:szCs w:val="22"/>
                <w:lang w:val="en-GB"/>
              </w:rPr>
            </w:pPr>
          </w:p>
        </w:tc>
        <w:tc>
          <w:tcPr>
            <w:tcW w:w="1244" w:type="dxa"/>
            <w:shd w:val="clear" w:color="auto" w:fill="auto"/>
          </w:tcPr>
          <w:p w14:paraId="36837F75" w14:textId="77777777" w:rsidR="006F59E9" w:rsidRPr="00CA3864" w:rsidRDefault="006F59E9" w:rsidP="003A1F0A">
            <w:pPr>
              <w:jc w:val="both"/>
              <w:rPr>
                <w:rFonts w:eastAsia="Calibri"/>
                <w:sz w:val="22"/>
                <w:szCs w:val="22"/>
                <w:lang w:val="en-GB"/>
              </w:rPr>
            </w:pPr>
          </w:p>
        </w:tc>
        <w:tc>
          <w:tcPr>
            <w:tcW w:w="1244" w:type="dxa"/>
            <w:shd w:val="clear" w:color="auto" w:fill="auto"/>
          </w:tcPr>
          <w:p w14:paraId="6DBD7C33" w14:textId="77777777" w:rsidR="006F59E9" w:rsidRPr="00CA3864" w:rsidRDefault="006F59E9" w:rsidP="003A1F0A">
            <w:pPr>
              <w:jc w:val="both"/>
              <w:rPr>
                <w:rFonts w:eastAsia="Calibri"/>
                <w:sz w:val="22"/>
                <w:szCs w:val="22"/>
                <w:lang w:val="en-GB"/>
              </w:rPr>
            </w:pPr>
          </w:p>
        </w:tc>
        <w:tc>
          <w:tcPr>
            <w:tcW w:w="1244" w:type="dxa"/>
            <w:shd w:val="clear" w:color="auto" w:fill="auto"/>
          </w:tcPr>
          <w:p w14:paraId="1952A26C" w14:textId="77777777" w:rsidR="006F59E9" w:rsidRPr="00CA3864" w:rsidRDefault="006F59E9" w:rsidP="003A1F0A">
            <w:pPr>
              <w:jc w:val="both"/>
              <w:rPr>
                <w:rFonts w:eastAsia="Calibri"/>
                <w:sz w:val="22"/>
                <w:szCs w:val="22"/>
                <w:lang w:val="en-GB"/>
              </w:rPr>
            </w:pPr>
          </w:p>
        </w:tc>
        <w:tc>
          <w:tcPr>
            <w:tcW w:w="1245" w:type="dxa"/>
            <w:shd w:val="clear" w:color="auto" w:fill="auto"/>
          </w:tcPr>
          <w:p w14:paraId="122DC04F" w14:textId="77777777" w:rsidR="006F59E9" w:rsidRPr="00CA3864" w:rsidRDefault="006F59E9" w:rsidP="003A1F0A">
            <w:pPr>
              <w:jc w:val="both"/>
              <w:rPr>
                <w:rFonts w:eastAsia="Calibri"/>
                <w:sz w:val="22"/>
                <w:szCs w:val="22"/>
                <w:lang w:val="en-GB"/>
              </w:rPr>
            </w:pPr>
          </w:p>
        </w:tc>
      </w:tr>
      <w:tr w:rsidR="006F59E9" w:rsidRPr="00CA3864" w14:paraId="1E810962" w14:textId="77777777" w:rsidTr="003A1F0A">
        <w:trPr>
          <w:jc w:val="center"/>
        </w:trPr>
        <w:tc>
          <w:tcPr>
            <w:tcW w:w="8610" w:type="dxa"/>
            <w:gridSpan w:val="5"/>
            <w:shd w:val="clear" w:color="auto" w:fill="auto"/>
          </w:tcPr>
          <w:p w14:paraId="670DF086" w14:textId="49CA1032" w:rsidR="006F59E9" w:rsidRPr="00CA3864" w:rsidRDefault="006F59E9" w:rsidP="0079571D">
            <w:pPr>
              <w:jc w:val="right"/>
              <w:rPr>
                <w:rFonts w:eastAsia="Calibri"/>
                <w:i/>
                <w:sz w:val="22"/>
                <w:szCs w:val="22"/>
                <w:lang w:val="en-GB"/>
              </w:rPr>
            </w:pPr>
            <w:r w:rsidRPr="00CA3864">
              <w:rPr>
                <w:rFonts w:eastAsia="Calibri"/>
                <w:i/>
                <w:sz w:val="22"/>
                <w:szCs w:val="22"/>
                <w:lang w:val="en-GB"/>
              </w:rPr>
              <w:t xml:space="preserve">Total </w:t>
            </w:r>
            <w:r w:rsidR="0079571D" w:rsidRPr="00CA3864">
              <w:rPr>
                <w:rFonts w:eastAsia="Calibri"/>
                <w:i/>
                <w:sz w:val="22"/>
                <w:szCs w:val="22"/>
                <w:lang w:val="en-GB"/>
              </w:rPr>
              <w:t>C</w:t>
            </w:r>
            <w:r w:rsidR="00D37DB5" w:rsidRPr="00CA3864">
              <w:rPr>
                <w:rFonts w:eastAsia="Calibri"/>
                <w:i/>
                <w:sz w:val="22"/>
                <w:szCs w:val="22"/>
                <w:lang w:val="en-GB"/>
              </w:rPr>
              <w:t>ost of</w:t>
            </w:r>
            <w:r w:rsidRPr="00CA3864">
              <w:rPr>
                <w:rFonts w:eastAsia="Calibri"/>
                <w:i/>
                <w:sz w:val="22"/>
                <w:szCs w:val="22"/>
                <w:lang w:val="en-GB"/>
              </w:rPr>
              <w:t xml:space="preserve"> </w:t>
            </w:r>
            <w:r w:rsidR="0079571D" w:rsidRPr="00CA3864">
              <w:rPr>
                <w:rFonts w:eastAsia="Calibri"/>
                <w:i/>
                <w:sz w:val="22"/>
                <w:szCs w:val="22"/>
                <w:lang w:val="en-GB"/>
              </w:rPr>
              <w:t>Supplies</w:t>
            </w:r>
          </w:p>
        </w:tc>
        <w:tc>
          <w:tcPr>
            <w:tcW w:w="1245" w:type="dxa"/>
            <w:shd w:val="clear" w:color="auto" w:fill="auto"/>
          </w:tcPr>
          <w:p w14:paraId="1CD124E4" w14:textId="77777777" w:rsidR="006F59E9" w:rsidRPr="00CA3864" w:rsidRDefault="006F59E9" w:rsidP="003A1F0A">
            <w:pPr>
              <w:jc w:val="right"/>
              <w:rPr>
                <w:rFonts w:eastAsia="Calibri"/>
                <w:sz w:val="22"/>
                <w:szCs w:val="22"/>
                <w:lang w:val="en-GB"/>
              </w:rPr>
            </w:pPr>
            <w:r w:rsidRPr="00CA3864">
              <w:rPr>
                <w:rFonts w:eastAsia="Calibri"/>
                <w:sz w:val="22"/>
                <w:szCs w:val="22"/>
                <w:lang w:val="en-GB"/>
              </w:rPr>
              <w:t>$$</w:t>
            </w:r>
          </w:p>
        </w:tc>
      </w:tr>
      <w:tr w:rsidR="006F59E9" w:rsidRPr="00CA3864" w14:paraId="235AA008" w14:textId="77777777" w:rsidTr="003A1F0A">
        <w:trPr>
          <w:jc w:val="center"/>
        </w:trPr>
        <w:tc>
          <w:tcPr>
            <w:tcW w:w="8610" w:type="dxa"/>
            <w:gridSpan w:val="5"/>
            <w:shd w:val="clear" w:color="auto" w:fill="auto"/>
          </w:tcPr>
          <w:p w14:paraId="5751C42D" w14:textId="67DC242E" w:rsidR="006F59E9" w:rsidRPr="00CA3864" w:rsidRDefault="006F59E9" w:rsidP="003A1F0A">
            <w:pPr>
              <w:jc w:val="right"/>
              <w:rPr>
                <w:rFonts w:eastAsia="Calibri"/>
                <w:b/>
                <w:i/>
                <w:sz w:val="22"/>
                <w:szCs w:val="22"/>
                <w:lang w:val="en-GB"/>
              </w:rPr>
            </w:pPr>
            <w:r w:rsidRPr="00CA3864">
              <w:rPr>
                <w:rFonts w:eastAsia="Calibri"/>
                <w:b/>
                <w:i/>
                <w:sz w:val="22"/>
                <w:szCs w:val="22"/>
                <w:lang w:val="en-GB"/>
              </w:rPr>
              <w:t>Total Contract Price</w:t>
            </w:r>
          </w:p>
          <w:p w14:paraId="76DFC870" w14:textId="0CA31B0C" w:rsidR="006F59E9" w:rsidRPr="00CA3864" w:rsidRDefault="006F59E9" w:rsidP="00243D52">
            <w:pPr>
              <w:jc w:val="right"/>
              <w:rPr>
                <w:rFonts w:eastAsia="Calibri"/>
                <w:i/>
                <w:sz w:val="22"/>
                <w:szCs w:val="22"/>
                <w:lang w:val="en-GB"/>
              </w:rPr>
            </w:pPr>
            <w:r w:rsidRPr="00CA3864">
              <w:rPr>
                <w:rFonts w:eastAsia="Calibri"/>
                <w:i/>
                <w:sz w:val="22"/>
                <w:szCs w:val="22"/>
                <w:lang w:val="en-GB"/>
              </w:rPr>
              <w:t xml:space="preserve">(Professional Fees + </w:t>
            </w:r>
            <w:r w:rsidR="00243D52" w:rsidRPr="00CA3864">
              <w:rPr>
                <w:rFonts w:eastAsia="Calibri"/>
                <w:i/>
                <w:sz w:val="22"/>
                <w:szCs w:val="22"/>
                <w:lang w:val="en-GB"/>
              </w:rPr>
              <w:t>Cost of Supplies</w:t>
            </w:r>
            <w:r w:rsidRPr="00CA3864">
              <w:rPr>
                <w:rFonts w:eastAsia="Calibri"/>
                <w:i/>
                <w:sz w:val="22"/>
                <w:szCs w:val="22"/>
                <w:lang w:val="en-GB"/>
              </w:rPr>
              <w:t>)</w:t>
            </w:r>
          </w:p>
        </w:tc>
        <w:tc>
          <w:tcPr>
            <w:tcW w:w="1245" w:type="dxa"/>
            <w:shd w:val="clear" w:color="auto" w:fill="auto"/>
            <w:vAlign w:val="center"/>
          </w:tcPr>
          <w:p w14:paraId="02196594" w14:textId="77777777" w:rsidR="006F59E9" w:rsidRPr="00CA3864" w:rsidRDefault="006F59E9" w:rsidP="003A1F0A">
            <w:pPr>
              <w:jc w:val="right"/>
              <w:rPr>
                <w:rFonts w:eastAsia="Calibri"/>
                <w:sz w:val="22"/>
                <w:szCs w:val="22"/>
                <w:lang w:val="en-GB"/>
              </w:rPr>
            </w:pPr>
            <w:r w:rsidRPr="00CA3864">
              <w:rPr>
                <w:rFonts w:eastAsia="Calibri"/>
                <w:sz w:val="22"/>
                <w:szCs w:val="22"/>
                <w:lang w:val="en-GB"/>
              </w:rPr>
              <w:t>$$</w:t>
            </w:r>
          </w:p>
        </w:tc>
      </w:tr>
    </w:tbl>
    <w:p w14:paraId="66BA0E66" w14:textId="77777777" w:rsidR="00A2199D" w:rsidRPr="00CA3864" w:rsidRDefault="00A2199D" w:rsidP="00A2199D">
      <w:pPr>
        <w:rPr>
          <w:b/>
          <w:bCs/>
          <w:sz w:val="22"/>
          <w:szCs w:val="22"/>
        </w:rPr>
      </w:pPr>
    </w:p>
    <w:p w14:paraId="0AC75871" w14:textId="77777777" w:rsidR="0061730B" w:rsidRPr="00CA3864" w:rsidRDefault="00E66555" w:rsidP="0061730B">
      <w:pPr>
        <w:tabs>
          <w:tab w:val="left" w:pos="-180"/>
          <w:tab w:val="right" w:pos="1980"/>
          <w:tab w:val="left" w:pos="2160"/>
          <w:tab w:val="left" w:pos="4320"/>
        </w:tabs>
        <w:rPr>
          <w:b/>
          <w:bCs/>
          <w:sz w:val="22"/>
          <w:szCs w:val="22"/>
        </w:rPr>
      </w:pPr>
      <w:r w:rsidRPr="00CA3864">
        <w:rPr>
          <w:b/>
          <w:bCs/>
          <w:noProof/>
          <w:sz w:val="22"/>
          <w:szCs w:val="22"/>
        </w:rPr>
        <mc:AlternateContent>
          <mc:Choice Requires="wps">
            <w:drawing>
              <wp:anchor distT="0" distB="0" distL="114300" distR="114300" simplePos="0" relativeHeight="251657728" behindDoc="0" locked="0" layoutInCell="1" allowOverlap="1" wp14:anchorId="1A399811" wp14:editId="2E8B8C7C">
                <wp:simplePos x="0" y="0"/>
                <wp:positionH relativeFrom="column">
                  <wp:posOffset>0</wp:posOffset>
                </wp:positionH>
                <wp:positionV relativeFrom="paragraph">
                  <wp:posOffset>52070</wp:posOffset>
                </wp:positionV>
                <wp:extent cx="6179820" cy="685800"/>
                <wp:effectExtent l="11430" t="13970" r="952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E496CA" w14:textId="77777777" w:rsidR="00B45078" w:rsidRDefault="00B45078" w:rsidP="0061730B">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99811" id="_x0000_t202" coordsize="21600,21600" o:spt="202" path="m,l,21600r21600,l21600,xe">
                <v:stroke joinstyle="miter"/>
                <v:path gradientshapeok="t" o:connecttype="rect"/>
              </v:shapetype>
              <v:shape id="Text Box 5" o:spid="_x0000_s1026" type="#_x0000_t202" style="position:absolute;margin-left:0;margin-top:4.1pt;width:486.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" filled="f">
                <v:textbox>
                  <w:txbxContent>
                    <w:p w14:paraId="21E496CA" w14:textId="77777777" w:rsidR="00B45078" w:rsidRDefault="00B45078" w:rsidP="0061730B">
                      <w:pPr>
                        <w:rPr>
                          <w:i/>
                          <w:iCs/>
                        </w:rPr>
                      </w:pPr>
                      <w:proofErr w:type="gramStart"/>
                      <w:r w:rsidRPr="007162E2">
                        <w:rPr>
                          <w:rFonts w:ascii="Calibri" w:hAnsi="Calibri" w:cs="Calibri"/>
                          <w:i/>
                          <w:iCs/>
                        </w:rPr>
                        <w:t>Vendor’s</w:t>
                      </w:r>
                      <w:proofErr w:type="gramEnd"/>
                      <w:r w:rsidRPr="007162E2">
                        <w:rPr>
                          <w:rFonts w:ascii="Calibri" w:hAnsi="Calibri" w:cs="Calibri"/>
                          <w:i/>
                          <w:iCs/>
                        </w:rPr>
                        <w:t xml:space="preserve"> Comments</w:t>
                      </w:r>
                      <w:r>
                        <w:rPr>
                          <w:i/>
                          <w:iCs/>
                        </w:rPr>
                        <w:t>:</w:t>
                      </w:r>
                    </w:p>
                  </w:txbxContent>
                </v:textbox>
              </v:shape>
            </w:pict>
          </mc:Fallback>
        </mc:AlternateContent>
      </w:r>
    </w:p>
    <w:p w14:paraId="1C98A46B" w14:textId="77777777" w:rsidR="0061730B" w:rsidRPr="00CA3864" w:rsidRDefault="0061730B" w:rsidP="0061730B">
      <w:pPr>
        <w:tabs>
          <w:tab w:val="left" w:pos="-180"/>
          <w:tab w:val="right" w:pos="1980"/>
          <w:tab w:val="left" w:pos="2160"/>
          <w:tab w:val="left" w:pos="4320"/>
        </w:tabs>
        <w:rPr>
          <w:b/>
          <w:bCs/>
          <w:sz w:val="22"/>
          <w:szCs w:val="22"/>
        </w:rPr>
      </w:pPr>
    </w:p>
    <w:p w14:paraId="26E86DA5" w14:textId="77777777" w:rsidR="0061730B" w:rsidRPr="00CA3864" w:rsidRDefault="0061730B" w:rsidP="0061730B">
      <w:pPr>
        <w:tabs>
          <w:tab w:val="left" w:pos="-180"/>
          <w:tab w:val="right" w:pos="1980"/>
          <w:tab w:val="left" w:pos="2160"/>
          <w:tab w:val="left" w:pos="4320"/>
        </w:tabs>
        <w:rPr>
          <w:b/>
          <w:bCs/>
          <w:sz w:val="22"/>
          <w:szCs w:val="22"/>
        </w:rPr>
      </w:pPr>
    </w:p>
    <w:p w14:paraId="3DC32570" w14:textId="77777777" w:rsidR="0061730B" w:rsidRPr="00CA3864" w:rsidRDefault="0061730B" w:rsidP="0061730B">
      <w:pPr>
        <w:tabs>
          <w:tab w:val="left" w:pos="-180"/>
          <w:tab w:val="right" w:pos="1980"/>
          <w:tab w:val="left" w:pos="2160"/>
          <w:tab w:val="left" w:pos="4320"/>
        </w:tabs>
        <w:rPr>
          <w:b/>
          <w:bCs/>
          <w:sz w:val="22"/>
          <w:szCs w:val="22"/>
        </w:rPr>
      </w:pPr>
    </w:p>
    <w:p w14:paraId="02801302" w14:textId="77777777" w:rsidR="0061730B" w:rsidRPr="00CA3864" w:rsidRDefault="0061730B" w:rsidP="0061730B">
      <w:pPr>
        <w:tabs>
          <w:tab w:val="left" w:pos="-180"/>
          <w:tab w:val="right" w:pos="1980"/>
          <w:tab w:val="left" w:pos="2160"/>
          <w:tab w:val="left" w:pos="4320"/>
        </w:tabs>
        <w:rPr>
          <w:b/>
          <w:bCs/>
          <w:sz w:val="22"/>
          <w:szCs w:val="22"/>
        </w:rPr>
      </w:pPr>
    </w:p>
    <w:p w14:paraId="0665D4A0" w14:textId="2FC57775" w:rsidR="0061730B" w:rsidRPr="00CA3864" w:rsidRDefault="0061730B" w:rsidP="0061730B">
      <w:pPr>
        <w:pStyle w:val="ListParagraph"/>
        <w:tabs>
          <w:tab w:val="left" w:pos="851"/>
        </w:tabs>
        <w:overflowPunct/>
        <w:autoSpaceDE/>
        <w:autoSpaceDN/>
        <w:adjustRightInd/>
        <w:spacing w:line="276" w:lineRule="auto"/>
        <w:ind w:left="0"/>
        <w:contextualSpacing/>
        <w:jc w:val="both"/>
        <w:textAlignment w:val="auto"/>
        <w:rPr>
          <w:szCs w:val="22"/>
        </w:rPr>
      </w:pPr>
      <w:r w:rsidRPr="00CA3864">
        <w:rPr>
          <w:szCs w:val="22"/>
        </w:rPr>
        <w:t xml:space="preserve">I hereby certify that </w:t>
      </w:r>
      <w:r w:rsidR="0051589D" w:rsidRPr="00CA3864">
        <w:rPr>
          <w:szCs w:val="22"/>
        </w:rPr>
        <w:t xml:space="preserve">the </w:t>
      </w:r>
      <w:r w:rsidRPr="00CA3864">
        <w:rPr>
          <w:szCs w:val="22"/>
        </w:rPr>
        <w:t>company</w:t>
      </w:r>
      <w:r w:rsidR="0051589D" w:rsidRPr="00CA3864">
        <w:rPr>
          <w:szCs w:val="22"/>
        </w:rPr>
        <w:t xml:space="preserve"> mentioned above</w:t>
      </w:r>
      <w:r w:rsidRPr="00CA3864">
        <w:rPr>
          <w:szCs w:val="22"/>
        </w:rPr>
        <w:t>, which I am duly authorized to sign for, has reviewed RFQ UNFPA/</w:t>
      </w:r>
      <w:r w:rsidR="001F4B8C" w:rsidRPr="00CA3864">
        <w:rPr>
          <w:szCs w:val="22"/>
        </w:rPr>
        <w:t>ARM</w:t>
      </w:r>
      <w:r w:rsidRPr="00CA3864">
        <w:rPr>
          <w:szCs w:val="22"/>
        </w:rPr>
        <w:t>/RFQ/</w:t>
      </w:r>
      <w:r w:rsidR="001F4B8C" w:rsidRPr="00CA3864">
        <w:rPr>
          <w:szCs w:val="22"/>
        </w:rPr>
        <w:t>2020/00</w:t>
      </w:r>
      <w:r w:rsidR="00792C91">
        <w:rPr>
          <w:szCs w:val="22"/>
        </w:rPr>
        <w:t>9</w:t>
      </w:r>
      <w:r w:rsidRPr="00CA3864">
        <w:rPr>
          <w:szCs w:val="22"/>
        </w:rPr>
        <w:t xml:space="preserve"> including all annexes</w:t>
      </w:r>
      <w:r w:rsidR="0051589D" w:rsidRPr="00CA3864">
        <w:rPr>
          <w:szCs w:val="22"/>
        </w:rPr>
        <w:t xml:space="preserve">, amendments to the RFQ document (if applicable) and the responses provided by UNFPA on clarification questions from the </w:t>
      </w:r>
      <w:r w:rsidR="00AE42F9" w:rsidRPr="00CA3864">
        <w:rPr>
          <w:szCs w:val="22"/>
        </w:rPr>
        <w:t xml:space="preserve">prospective </w:t>
      </w:r>
      <w:r w:rsidR="0051589D" w:rsidRPr="00CA3864">
        <w:rPr>
          <w:szCs w:val="22"/>
        </w:rPr>
        <w:t>service providers.</w:t>
      </w:r>
      <w:r w:rsidR="00180289" w:rsidRPr="00CA3864">
        <w:rPr>
          <w:szCs w:val="22"/>
        </w:rPr>
        <w:t xml:space="preserve">  </w:t>
      </w:r>
      <w:r w:rsidR="0051589D" w:rsidRPr="00CA3864">
        <w:rPr>
          <w:szCs w:val="22"/>
        </w:rPr>
        <w:t xml:space="preserve">Further, the company </w:t>
      </w:r>
      <w:r w:rsidRPr="00CA3864">
        <w:rPr>
          <w:szCs w:val="22"/>
        </w:rPr>
        <w:t xml:space="preserve">accepts the </w:t>
      </w:r>
      <w:r w:rsidR="00B151C5" w:rsidRPr="00CA3864">
        <w:rPr>
          <w:szCs w:val="22"/>
        </w:rPr>
        <w:t>General C</w:t>
      </w:r>
      <w:r w:rsidRPr="00CA3864">
        <w:rPr>
          <w:szCs w:val="22"/>
        </w:rPr>
        <w:t xml:space="preserve">onditions of </w:t>
      </w:r>
      <w:r w:rsidR="00ED7706" w:rsidRPr="00CA3864">
        <w:rPr>
          <w:szCs w:val="22"/>
        </w:rPr>
        <w:t xml:space="preserve">Contract for </w:t>
      </w:r>
      <w:r w:rsidRPr="00CA3864">
        <w:rPr>
          <w:szCs w:val="22"/>
        </w:rPr>
        <w:t xml:space="preserve">UNFPA and we will abide by this quotation until it expires. </w:t>
      </w: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464"/>
        <w:gridCol w:w="2464"/>
      </w:tblGrid>
      <w:tr w:rsidR="000275EF" w:rsidRPr="00CA3864" w14:paraId="0961AE9E" w14:textId="77777777" w:rsidTr="00E66555">
        <w:tc>
          <w:tcPr>
            <w:tcW w:w="4927" w:type="dxa"/>
            <w:shd w:val="clear" w:color="auto" w:fill="auto"/>
            <w:vAlign w:val="center"/>
          </w:tcPr>
          <w:p w14:paraId="0B9AA7A4" w14:textId="77777777" w:rsidR="000275EF" w:rsidRPr="00CA3864" w:rsidRDefault="000275EF" w:rsidP="003A1F0A">
            <w:pPr>
              <w:tabs>
                <w:tab w:val="left" w:pos="-180"/>
                <w:tab w:val="right" w:pos="1980"/>
                <w:tab w:val="left" w:pos="2160"/>
                <w:tab w:val="left" w:pos="4320"/>
              </w:tabs>
              <w:rPr>
                <w:rFonts w:eastAsia="Calibri"/>
                <w:bCs/>
                <w:sz w:val="22"/>
                <w:szCs w:val="22"/>
              </w:rPr>
            </w:pPr>
          </w:p>
          <w:p w14:paraId="471DFAD0" w14:textId="77777777" w:rsidR="000275EF" w:rsidRPr="00CA3864" w:rsidRDefault="000275EF" w:rsidP="003A1F0A">
            <w:pPr>
              <w:tabs>
                <w:tab w:val="left" w:pos="-180"/>
                <w:tab w:val="right" w:pos="1980"/>
                <w:tab w:val="left" w:pos="2160"/>
                <w:tab w:val="left" w:pos="4320"/>
              </w:tabs>
              <w:rPr>
                <w:rFonts w:eastAsia="Calibri"/>
                <w:bCs/>
                <w:sz w:val="22"/>
                <w:szCs w:val="22"/>
              </w:rPr>
            </w:pPr>
          </w:p>
          <w:p w14:paraId="642BC9A4" w14:textId="77777777" w:rsidR="000275EF" w:rsidRPr="00CA3864" w:rsidRDefault="000275EF" w:rsidP="003A1F0A">
            <w:pPr>
              <w:tabs>
                <w:tab w:val="left" w:pos="-180"/>
                <w:tab w:val="right" w:pos="1980"/>
                <w:tab w:val="left" w:pos="2160"/>
                <w:tab w:val="left" w:pos="4320"/>
              </w:tabs>
              <w:rPr>
                <w:rFonts w:eastAsia="Calibri"/>
                <w:bCs/>
                <w:sz w:val="22"/>
                <w:szCs w:val="22"/>
              </w:rPr>
            </w:pPr>
          </w:p>
        </w:tc>
        <w:sdt>
          <w:sdtPr>
            <w:rPr>
              <w:rFonts w:eastAsia="Calibri"/>
              <w:bCs/>
              <w:sz w:val="22"/>
              <w:szCs w:val="22"/>
            </w:rPr>
            <w:id w:val="-200556520"/>
            <w:placeholder>
              <w:docPart w:val="93D5A311B06A48E2B6698C804C58627E"/>
            </w:placeholder>
            <w:showingPlcHdr/>
            <w:date>
              <w:dateFormat w:val="dd/MM/yyyy"/>
              <w:lid w:val="en-GB"/>
              <w:storeMappedDataAs w:val="dateTime"/>
              <w:calendar w:val="gregorian"/>
            </w:date>
          </w:sdtPr>
          <w:sdtEndPr/>
          <w:sdtContent>
            <w:tc>
              <w:tcPr>
                <w:tcW w:w="2464" w:type="dxa"/>
                <w:vAlign w:val="center"/>
              </w:tcPr>
              <w:p w14:paraId="7EE387D8" w14:textId="77777777" w:rsidR="000275EF" w:rsidRPr="00CA3864" w:rsidRDefault="000275EF" w:rsidP="00E66555">
                <w:pPr>
                  <w:tabs>
                    <w:tab w:val="left" w:pos="-180"/>
                    <w:tab w:val="right" w:pos="1980"/>
                    <w:tab w:val="left" w:pos="2160"/>
                    <w:tab w:val="left" w:pos="4320"/>
                  </w:tabs>
                  <w:jc w:val="center"/>
                  <w:rPr>
                    <w:rFonts w:eastAsia="Calibri"/>
                    <w:bCs/>
                    <w:sz w:val="22"/>
                    <w:szCs w:val="22"/>
                  </w:rPr>
                </w:pPr>
                <w:r w:rsidRPr="00CA3864">
                  <w:rPr>
                    <w:rStyle w:val="PlaceholderText"/>
                    <w:rFonts w:eastAsiaTheme="minorHAnsi"/>
                    <w:sz w:val="22"/>
                    <w:szCs w:val="22"/>
                  </w:rPr>
                  <w:t>Click here to enter a date.</w:t>
                </w:r>
              </w:p>
            </w:tc>
          </w:sdtContent>
        </w:sdt>
        <w:tc>
          <w:tcPr>
            <w:tcW w:w="2464" w:type="dxa"/>
            <w:vAlign w:val="center"/>
          </w:tcPr>
          <w:p w14:paraId="79DF5F8D" w14:textId="77777777" w:rsidR="000275EF" w:rsidRPr="00CA3864" w:rsidRDefault="000275EF" w:rsidP="003A1F0A">
            <w:pPr>
              <w:tabs>
                <w:tab w:val="left" w:pos="-180"/>
                <w:tab w:val="right" w:pos="1980"/>
                <w:tab w:val="left" w:pos="2160"/>
                <w:tab w:val="left" w:pos="4320"/>
              </w:tabs>
              <w:rPr>
                <w:rFonts w:eastAsia="Calibri"/>
                <w:bCs/>
                <w:sz w:val="22"/>
                <w:szCs w:val="22"/>
              </w:rPr>
            </w:pPr>
          </w:p>
        </w:tc>
      </w:tr>
      <w:tr w:rsidR="000275EF" w:rsidRPr="00CA3864" w14:paraId="1E329F33" w14:textId="77777777" w:rsidTr="00E66555">
        <w:tc>
          <w:tcPr>
            <w:tcW w:w="4927" w:type="dxa"/>
            <w:shd w:val="clear" w:color="auto" w:fill="auto"/>
            <w:vAlign w:val="center"/>
          </w:tcPr>
          <w:p w14:paraId="0374A9C3" w14:textId="77777777" w:rsidR="000275EF" w:rsidRPr="00CA3864" w:rsidRDefault="000275EF" w:rsidP="001C5550">
            <w:pPr>
              <w:tabs>
                <w:tab w:val="left" w:pos="-180"/>
                <w:tab w:val="right" w:pos="1980"/>
                <w:tab w:val="left" w:pos="2160"/>
                <w:tab w:val="left" w:pos="4320"/>
              </w:tabs>
              <w:jc w:val="center"/>
              <w:rPr>
                <w:rFonts w:eastAsia="Calibri"/>
                <w:bCs/>
                <w:sz w:val="22"/>
                <w:szCs w:val="22"/>
              </w:rPr>
            </w:pPr>
            <w:r w:rsidRPr="00CA3864">
              <w:rPr>
                <w:rFonts w:eastAsia="Calibri"/>
                <w:bCs/>
                <w:sz w:val="22"/>
                <w:szCs w:val="22"/>
              </w:rPr>
              <w:t xml:space="preserve">Name and </w:t>
            </w:r>
            <w:r w:rsidR="001C5550" w:rsidRPr="00CA3864">
              <w:rPr>
                <w:rFonts w:eastAsia="Calibri"/>
                <w:bCs/>
                <w:sz w:val="22"/>
                <w:szCs w:val="22"/>
              </w:rPr>
              <w:t>title</w:t>
            </w:r>
          </w:p>
        </w:tc>
        <w:tc>
          <w:tcPr>
            <w:tcW w:w="4928" w:type="dxa"/>
            <w:gridSpan w:val="2"/>
            <w:vAlign w:val="center"/>
          </w:tcPr>
          <w:p w14:paraId="2DA14075" w14:textId="77777777" w:rsidR="000275EF" w:rsidRPr="00CA3864" w:rsidRDefault="000275EF" w:rsidP="003A1F0A">
            <w:pPr>
              <w:tabs>
                <w:tab w:val="left" w:pos="-180"/>
                <w:tab w:val="right" w:pos="1980"/>
                <w:tab w:val="left" w:pos="2160"/>
                <w:tab w:val="left" w:pos="4320"/>
              </w:tabs>
              <w:jc w:val="center"/>
              <w:rPr>
                <w:rFonts w:eastAsia="Calibri"/>
                <w:bCs/>
                <w:sz w:val="22"/>
                <w:szCs w:val="22"/>
              </w:rPr>
            </w:pPr>
            <w:r w:rsidRPr="00CA3864">
              <w:rPr>
                <w:rFonts w:eastAsia="Calibri"/>
                <w:bCs/>
                <w:sz w:val="22"/>
                <w:szCs w:val="22"/>
              </w:rPr>
              <w:t xml:space="preserve">Date and </w:t>
            </w:r>
            <w:r w:rsidR="001C5550" w:rsidRPr="00CA3864">
              <w:rPr>
                <w:rFonts w:eastAsia="Calibri"/>
                <w:bCs/>
                <w:sz w:val="22"/>
                <w:szCs w:val="22"/>
              </w:rPr>
              <w:t>p</w:t>
            </w:r>
            <w:r w:rsidRPr="00CA3864">
              <w:rPr>
                <w:rFonts w:eastAsia="Calibri"/>
                <w:bCs/>
                <w:sz w:val="22"/>
                <w:szCs w:val="22"/>
              </w:rPr>
              <w:t>lace</w:t>
            </w:r>
          </w:p>
        </w:tc>
      </w:tr>
    </w:tbl>
    <w:p w14:paraId="17122113" w14:textId="77777777" w:rsidR="00C63627" w:rsidRPr="00CA3864" w:rsidRDefault="00C63627" w:rsidP="00C63627">
      <w:pPr>
        <w:rPr>
          <w:sz w:val="22"/>
          <w:szCs w:val="22"/>
        </w:rPr>
      </w:pPr>
    </w:p>
    <w:p w14:paraId="2D8B9C90" w14:textId="77777777" w:rsidR="0061730B" w:rsidRPr="00CA3864" w:rsidRDefault="0061730B" w:rsidP="00B151C5">
      <w:pPr>
        <w:rPr>
          <w:b/>
          <w:sz w:val="22"/>
          <w:szCs w:val="22"/>
        </w:rPr>
      </w:pPr>
    </w:p>
    <w:p w14:paraId="6001FECD" w14:textId="77777777" w:rsidR="004D0CD8" w:rsidRPr="00CA3864" w:rsidRDefault="004D0CD8" w:rsidP="0061730B">
      <w:pPr>
        <w:jc w:val="center"/>
        <w:rPr>
          <w:b/>
          <w:sz w:val="22"/>
          <w:szCs w:val="22"/>
        </w:rPr>
      </w:pPr>
    </w:p>
    <w:p w14:paraId="6CD27B25" w14:textId="77777777" w:rsidR="004B7758" w:rsidRPr="00CA3864" w:rsidRDefault="004B7758">
      <w:pPr>
        <w:rPr>
          <w:b/>
          <w:sz w:val="22"/>
          <w:szCs w:val="22"/>
        </w:rPr>
      </w:pPr>
      <w:r w:rsidRPr="00CA3864">
        <w:rPr>
          <w:b/>
          <w:sz w:val="22"/>
          <w:szCs w:val="22"/>
        </w:rPr>
        <w:br w:type="page"/>
      </w:r>
    </w:p>
    <w:p w14:paraId="4798EB0B" w14:textId="5B692C39" w:rsidR="0061730B" w:rsidRPr="00CA3864" w:rsidRDefault="0061730B" w:rsidP="0061730B">
      <w:pPr>
        <w:jc w:val="center"/>
        <w:rPr>
          <w:b/>
          <w:sz w:val="22"/>
          <w:szCs w:val="22"/>
        </w:rPr>
      </w:pPr>
      <w:r w:rsidRPr="00CA3864">
        <w:rPr>
          <w:b/>
          <w:sz w:val="22"/>
          <w:szCs w:val="22"/>
        </w:rPr>
        <w:lastRenderedPageBreak/>
        <w:t>ANNEX I:</w:t>
      </w:r>
    </w:p>
    <w:p w14:paraId="507DE667" w14:textId="77777777" w:rsidR="0061730B" w:rsidRPr="00CA3864" w:rsidRDefault="0061730B" w:rsidP="0061730B">
      <w:pPr>
        <w:jc w:val="center"/>
        <w:rPr>
          <w:b/>
          <w:sz w:val="22"/>
          <w:szCs w:val="22"/>
        </w:rPr>
      </w:pPr>
      <w:r w:rsidRPr="00CA3864">
        <w:rPr>
          <w:b/>
          <w:sz w:val="22"/>
          <w:szCs w:val="22"/>
        </w:rPr>
        <w:t xml:space="preserve">General Conditions </w:t>
      </w:r>
      <w:r w:rsidR="00ED7706" w:rsidRPr="00CA3864">
        <w:rPr>
          <w:b/>
          <w:sz w:val="22"/>
          <w:szCs w:val="22"/>
        </w:rPr>
        <w:t xml:space="preserve">of </w:t>
      </w:r>
      <w:r w:rsidRPr="00CA3864">
        <w:rPr>
          <w:b/>
          <w:sz w:val="22"/>
          <w:szCs w:val="22"/>
        </w:rPr>
        <w:t>Contracts:</w:t>
      </w:r>
    </w:p>
    <w:p w14:paraId="08FCDC5B" w14:textId="77777777" w:rsidR="0061730B" w:rsidRPr="00CA3864" w:rsidRDefault="0061730B" w:rsidP="0061730B">
      <w:pPr>
        <w:jc w:val="center"/>
        <w:rPr>
          <w:b/>
          <w:sz w:val="22"/>
          <w:szCs w:val="22"/>
        </w:rPr>
      </w:pPr>
      <w:r w:rsidRPr="00CA3864">
        <w:rPr>
          <w:b/>
          <w:sz w:val="22"/>
          <w:szCs w:val="22"/>
        </w:rPr>
        <w:t>De Minimis Contracts</w:t>
      </w:r>
    </w:p>
    <w:p w14:paraId="679E47DA" w14:textId="77777777" w:rsidR="00C63627" w:rsidRPr="00CA3864" w:rsidRDefault="00C63627" w:rsidP="00C63627">
      <w:pPr>
        <w:rPr>
          <w:sz w:val="22"/>
          <w:szCs w:val="22"/>
        </w:rPr>
      </w:pPr>
    </w:p>
    <w:p w14:paraId="3E376A42" w14:textId="77777777" w:rsidR="00C6625C" w:rsidRPr="00CA3864" w:rsidRDefault="00C6625C" w:rsidP="00C6625C">
      <w:pPr>
        <w:tabs>
          <w:tab w:val="left" w:pos="7020"/>
        </w:tabs>
        <w:rPr>
          <w:sz w:val="22"/>
          <w:szCs w:val="22"/>
        </w:rPr>
      </w:pPr>
    </w:p>
    <w:p w14:paraId="6EF44DAD" w14:textId="77777777" w:rsidR="00C6625C" w:rsidRPr="00CA3864" w:rsidRDefault="00C6625C" w:rsidP="00C6625C">
      <w:pPr>
        <w:tabs>
          <w:tab w:val="left" w:pos="7020"/>
        </w:tabs>
        <w:rPr>
          <w:sz w:val="22"/>
          <w:szCs w:val="22"/>
        </w:rPr>
      </w:pPr>
      <w:r w:rsidRPr="00CA3864">
        <w:rPr>
          <w:sz w:val="22"/>
          <w:szCs w:val="22"/>
        </w:rPr>
        <w:t xml:space="preserve">This Request for Quotation is subject to </w:t>
      </w:r>
      <w:r w:rsidR="001C5550" w:rsidRPr="00CA3864">
        <w:rPr>
          <w:sz w:val="22"/>
          <w:szCs w:val="22"/>
        </w:rPr>
        <w:t xml:space="preserve">UNFPA’s </w:t>
      </w:r>
      <w:r w:rsidRPr="00CA3864">
        <w:rPr>
          <w:sz w:val="22"/>
          <w:szCs w:val="22"/>
        </w:rPr>
        <w:t>General Conditions of Contract: De Minimis Contracts, which are</w:t>
      </w:r>
      <w:r w:rsidR="001C5550" w:rsidRPr="00CA3864">
        <w:rPr>
          <w:sz w:val="22"/>
          <w:szCs w:val="22"/>
        </w:rPr>
        <w:t xml:space="preserve"> available</w:t>
      </w:r>
      <w:r w:rsidRPr="00CA3864">
        <w:rPr>
          <w:sz w:val="22"/>
          <w:szCs w:val="22"/>
        </w:rPr>
        <w:t xml:space="preserve"> </w:t>
      </w:r>
      <w:r w:rsidR="0061730B" w:rsidRPr="00CA3864">
        <w:rPr>
          <w:sz w:val="22"/>
          <w:szCs w:val="22"/>
        </w:rPr>
        <w:t>in</w:t>
      </w:r>
      <w:r w:rsidRPr="00CA3864">
        <w:rPr>
          <w:sz w:val="22"/>
          <w:szCs w:val="22"/>
        </w:rPr>
        <w:t>:</w:t>
      </w:r>
      <w:r w:rsidR="0061730B" w:rsidRPr="00CA3864">
        <w:rPr>
          <w:sz w:val="22"/>
          <w:szCs w:val="22"/>
        </w:rPr>
        <w:t xml:space="preserve"> </w:t>
      </w:r>
      <w:hyperlink r:id="rId15" w:history="1">
        <w:r w:rsidR="0061730B" w:rsidRPr="00CA3864">
          <w:rPr>
            <w:rStyle w:val="Hyperlink"/>
            <w:sz w:val="22"/>
            <w:szCs w:val="22"/>
          </w:rPr>
          <w:t>English,</w:t>
        </w:r>
      </w:hyperlink>
      <w:r w:rsidR="0061730B" w:rsidRPr="00CA3864">
        <w:rPr>
          <w:sz w:val="22"/>
          <w:szCs w:val="22"/>
        </w:rPr>
        <w:t xml:space="preserve"> </w:t>
      </w:r>
      <w:hyperlink r:id="rId16" w:history="1">
        <w:r w:rsidR="0061730B" w:rsidRPr="00CA3864">
          <w:rPr>
            <w:rStyle w:val="Hyperlink"/>
            <w:sz w:val="22"/>
            <w:szCs w:val="22"/>
          </w:rPr>
          <w:t>Spanish</w:t>
        </w:r>
      </w:hyperlink>
      <w:r w:rsidR="0061730B" w:rsidRPr="00CA3864">
        <w:rPr>
          <w:sz w:val="22"/>
          <w:szCs w:val="22"/>
        </w:rPr>
        <w:t xml:space="preserve"> and </w:t>
      </w:r>
      <w:hyperlink r:id="rId17" w:history="1">
        <w:r w:rsidR="0061730B" w:rsidRPr="00CA3864">
          <w:rPr>
            <w:rStyle w:val="Hyperlink"/>
            <w:sz w:val="22"/>
            <w:szCs w:val="22"/>
          </w:rPr>
          <w:t>French</w:t>
        </w:r>
      </w:hyperlink>
    </w:p>
    <w:p w14:paraId="2D54CEAC" w14:textId="77777777" w:rsidR="00241CB4" w:rsidRPr="00CA3864" w:rsidRDefault="00241CB4" w:rsidP="00C63627">
      <w:pPr>
        <w:tabs>
          <w:tab w:val="left" w:pos="7020"/>
        </w:tabs>
        <w:rPr>
          <w:sz w:val="22"/>
          <w:szCs w:val="22"/>
        </w:rPr>
      </w:pPr>
    </w:p>
    <w:p w14:paraId="29897AD2" w14:textId="77777777" w:rsidR="00C128CB" w:rsidRPr="00CA3864" w:rsidRDefault="00C128CB" w:rsidP="00C63627">
      <w:pPr>
        <w:tabs>
          <w:tab w:val="left" w:pos="7020"/>
        </w:tabs>
        <w:rPr>
          <w:sz w:val="22"/>
          <w:szCs w:val="22"/>
        </w:rPr>
      </w:pPr>
    </w:p>
    <w:sectPr w:rsidR="00C128CB" w:rsidRPr="00CA3864" w:rsidSect="00222A0C">
      <w:headerReference w:type="default" r:id="rId18"/>
      <w:footerReference w:type="even" r:id="rId19"/>
      <w:footerReference w:type="default" r:id="rId20"/>
      <w:pgSz w:w="11906" w:h="16838"/>
      <w:pgMar w:top="720" w:right="1274"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04A83" w14:textId="77777777" w:rsidR="00E75599" w:rsidRDefault="00E75599">
      <w:r>
        <w:separator/>
      </w:r>
    </w:p>
  </w:endnote>
  <w:endnote w:type="continuationSeparator" w:id="0">
    <w:p w14:paraId="7A4256E3" w14:textId="77777777" w:rsidR="00E75599" w:rsidRDefault="00E7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panose1 w:val="02000603030000020003"/>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FA7BD" w14:textId="77777777" w:rsidR="00B45078" w:rsidRDefault="00B45078" w:rsidP="00AB3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A2BF7D" w14:textId="77777777" w:rsidR="00B45078" w:rsidRDefault="00B45078" w:rsidP="009C12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1AE6A" w14:textId="69809A3B" w:rsidR="00B45078" w:rsidRPr="003A1F0A" w:rsidRDefault="00B45078" w:rsidP="008E457F">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456685">
      <w:rPr>
        <w:rStyle w:val="PageNumber"/>
        <w:rFonts w:ascii="Calibri" w:hAnsi="Calibri"/>
        <w:noProof/>
        <w:sz w:val="18"/>
        <w:szCs w:val="18"/>
      </w:rPr>
      <w:t>1</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456685">
      <w:rPr>
        <w:rStyle w:val="PageNumber"/>
        <w:rFonts w:ascii="Calibri" w:hAnsi="Calibri"/>
        <w:noProof/>
        <w:sz w:val="18"/>
        <w:szCs w:val="18"/>
      </w:rPr>
      <w:t>6</w:t>
    </w:r>
    <w:r w:rsidRPr="003A1F0A">
      <w:rPr>
        <w:rStyle w:val="PageNumber"/>
        <w:rFonts w:ascii="Calibri" w:hAnsi="Calibri"/>
        <w:sz w:val="18"/>
        <w:szCs w:val="18"/>
      </w:rPr>
      <w:fldChar w:fldCharType="end"/>
    </w:r>
  </w:p>
  <w:p w14:paraId="332D0827" w14:textId="77777777" w:rsidR="00B45078" w:rsidRPr="003A1F0A" w:rsidRDefault="00B45078" w:rsidP="001D5909">
    <w:pPr>
      <w:pStyle w:val="UNFPAAddress"/>
      <w:tabs>
        <w:tab w:val="clear" w:pos="8640"/>
        <w:tab w:val="right" w:pos="9720"/>
      </w:tabs>
      <w:spacing w:line="230" w:lineRule="exact"/>
      <w:ind w:right="360"/>
      <w:rPr>
        <w:rFonts w:ascii="Calibri" w:hAnsi="Calibri"/>
        <w:sz w:val="18"/>
        <w:szCs w:val="18"/>
      </w:rPr>
    </w:pPr>
    <w:r w:rsidRPr="003A1F0A">
      <w:rPr>
        <w:rFonts w:ascii="Calibri" w:hAnsi="Calibri"/>
        <w:sz w:val="18"/>
        <w:szCs w:val="18"/>
      </w:rPr>
      <w:t>UNFPA/PSB/Bids/Request for Quotation for Services/RFQ/</w:t>
    </w:r>
    <w:r w:rsidRPr="003A1F0A">
      <w:rPr>
        <w:rFonts w:ascii="Calibri" w:hAnsi="Calibri"/>
      </w:rPr>
      <w:t xml:space="preserve"> </w:t>
    </w:r>
    <w:r w:rsidRPr="003A1F0A">
      <w:rPr>
        <w:rFonts w:ascii="Calibri" w:hAnsi="Calibri"/>
        <w:sz w:val="18"/>
        <w:szCs w:val="18"/>
      </w:rPr>
      <w:t xml:space="preserve">RFQ </w:t>
    </w:r>
    <w:r>
      <w:rPr>
        <w:rFonts w:ascii="Calibri" w:hAnsi="Calibri"/>
        <w:sz w:val="18"/>
        <w:szCs w:val="18"/>
      </w:rPr>
      <w:t xml:space="preserve">Simple </w:t>
    </w:r>
    <w:r w:rsidRPr="003A1F0A">
      <w:rPr>
        <w:rFonts w:ascii="Calibri" w:hAnsi="Calibri"/>
        <w:sz w:val="18"/>
        <w:szCs w:val="18"/>
      </w:rPr>
      <w:t>Services [0</w:t>
    </w:r>
    <w:r>
      <w:rPr>
        <w:rFonts w:ascii="Calibri" w:hAnsi="Calibri"/>
        <w:sz w:val="18"/>
        <w:szCs w:val="18"/>
      </w:rPr>
      <w:t>7</w:t>
    </w:r>
    <w:r w:rsidRPr="003A1F0A">
      <w:rPr>
        <w:rFonts w:ascii="Calibri" w:hAnsi="Calibri"/>
        <w:sz w:val="18"/>
        <w:szCs w:val="18"/>
      </w:rPr>
      <w:t>1</w:t>
    </w:r>
    <w:r>
      <w:rPr>
        <w:rFonts w:ascii="Calibri" w:hAnsi="Calibri"/>
        <w:sz w:val="18"/>
        <w:szCs w:val="18"/>
      </w:rPr>
      <w:t>8</w:t>
    </w:r>
    <w:r w:rsidRPr="003A1F0A">
      <w:rPr>
        <w:rFonts w:ascii="Calibri" w:hAnsi="Calibri"/>
        <w:sz w:val="18"/>
        <w:szCs w:val="18"/>
      </w:rPr>
      <w:t xml:space="preserve"> – Rev0</w:t>
    </w:r>
    <w:r w:rsidR="00FE1D0E">
      <w:rPr>
        <w:rFonts w:ascii="Calibri" w:hAnsi="Calibri"/>
        <w:sz w:val="18"/>
        <w:szCs w:val="18"/>
      </w:rPr>
      <w:t>3</w:t>
    </w:r>
    <w:r w:rsidRPr="003A1F0A">
      <w:rPr>
        <w:rFonts w:ascii="Calibri" w:hAnsi="Calibr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4B255" w14:textId="77777777" w:rsidR="00E75599" w:rsidRDefault="00E75599">
      <w:r>
        <w:separator/>
      </w:r>
    </w:p>
  </w:footnote>
  <w:footnote w:type="continuationSeparator" w:id="0">
    <w:p w14:paraId="4DCC71B5" w14:textId="77777777" w:rsidR="00E75599" w:rsidRDefault="00E75599">
      <w:r>
        <w:continuationSeparator/>
      </w:r>
    </w:p>
  </w:footnote>
  <w:footnote w:id="1">
    <w:p w14:paraId="6AEF69E9" w14:textId="77777777" w:rsidR="00B45078" w:rsidRPr="007162E2" w:rsidRDefault="00B45078" w:rsidP="00D435BB">
      <w:pPr>
        <w:pStyle w:val="FootnoteText"/>
        <w:rPr>
          <w:rFonts w:ascii="Calibri" w:hAnsi="Calibri" w:cs="Calibri"/>
          <w:lang w:val="en-GB"/>
        </w:rPr>
      </w:pPr>
      <w:r w:rsidRPr="007162E2">
        <w:rPr>
          <w:rStyle w:val="FootnoteReference"/>
          <w:rFonts w:ascii="Calibri" w:hAnsi="Calibri" w:cs="Calibri"/>
        </w:rPr>
        <w:footnoteRef/>
      </w:r>
      <w:r w:rsidRPr="007162E2">
        <w:rPr>
          <w:rFonts w:ascii="Calibri" w:hAnsi="Calibri" w:cs="Calibri"/>
        </w:rPr>
        <w:t xml:space="preserve"> </w:t>
      </w:r>
      <w:hyperlink r:id="rId1" w:history="1">
        <w:r w:rsidRPr="007162E2">
          <w:rPr>
            <w:rStyle w:val="Hyperlink"/>
            <w:rFonts w:ascii="Calibri" w:hAnsi="Calibri" w:cs="Calibri"/>
          </w:rPr>
          <w:t>http://www.timeanddate.com/worldclock/city.html?n=69</w:t>
        </w:r>
      </w:hyperlink>
      <w:r w:rsidRPr="007162E2">
        <w:rPr>
          <w:rFonts w:ascii="Calibri" w:hAnsi="Calibri" w:cs="Calibri"/>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Borders>
        <w:insideH w:val="single" w:sz="4" w:space="0" w:color="auto"/>
      </w:tblBorders>
      <w:tblLook w:val="04A0" w:firstRow="1" w:lastRow="0" w:firstColumn="1" w:lastColumn="0" w:noHBand="0" w:noVBand="1"/>
    </w:tblPr>
    <w:tblGrid>
      <w:gridCol w:w="5069"/>
      <w:gridCol w:w="5137"/>
    </w:tblGrid>
    <w:tr w:rsidR="00B45078" w:rsidRPr="00492D29" w14:paraId="7B865730" w14:textId="77777777" w:rsidTr="00ED513B">
      <w:trPr>
        <w:trHeight w:val="1206"/>
      </w:trPr>
      <w:tc>
        <w:tcPr>
          <w:tcW w:w="5069" w:type="dxa"/>
          <w:shd w:val="clear" w:color="auto" w:fill="auto"/>
        </w:tcPr>
        <w:p w14:paraId="62533F51" w14:textId="77777777" w:rsidR="00B45078" w:rsidRPr="00D6687E" w:rsidRDefault="00B45078">
          <w:pPr>
            <w:pStyle w:val="Header"/>
            <w:rPr>
              <w:rFonts w:cs="Arial"/>
              <w:szCs w:val="22"/>
            </w:rPr>
          </w:pPr>
          <w:r>
            <w:rPr>
              <w:rFonts w:ascii="Arial Narrow" w:hAnsi="Arial Narrow" w:cs="Arial"/>
              <w:noProof/>
              <w:szCs w:val="22"/>
            </w:rPr>
            <w:drawing>
              <wp:inline distT="0" distB="0" distL="0" distR="0" wp14:anchorId="7B0A7E1F" wp14:editId="5C956924">
                <wp:extent cx="971550" cy="457200"/>
                <wp:effectExtent l="0" t="0" r="0" b="0"/>
                <wp:docPr id="1" name="Picture 1"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5137" w:type="dxa"/>
          <w:shd w:val="clear" w:color="auto" w:fill="auto"/>
        </w:tcPr>
        <w:p w14:paraId="2B1AA707" w14:textId="77777777" w:rsidR="00B94B9C" w:rsidRPr="00B94B9C" w:rsidRDefault="00B94B9C" w:rsidP="00B94B9C">
          <w:pPr>
            <w:pStyle w:val="Header"/>
            <w:jc w:val="right"/>
            <w:rPr>
              <w:rStyle w:val="Hyperlink"/>
              <w:rFonts w:asciiTheme="minorHAnsi" w:hAnsiTheme="minorHAnsi"/>
              <w:color w:val="000000" w:themeColor="text1"/>
              <w:sz w:val="18"/>
              <w:szCs w:val="18"/>
              <w:u w:val="none"/>
            </w:rPr>
          </w:pPr>
          <w:r w:rsidRPr="00B94B9C">
            <w:rPr>
              <w:rStyle w:val="Hyperlink"/>
              <w:rFonts w:asciiTheme="minorHAnsi" w:hAnsiTheme="minorHAnsi"/>
              <w:color w:val="000000" w:themeColor="text1"/>
              <w:sz w:val="18"/>
              <w:szCs w:val="18"/>
              <w:u w:val="none"/>
            </w:rPr>
            <w:t>United Nations Population Fund</w:t>
          </w:r>
        </w:p>
        <w:p w14:paraId="388692BB" w14:textId="77777777" w:rsidR="00B94B9C" w:rsidRPr="00B94B9C" w:rsidRDefault="00B94B9C" w:rsidP="00B94B9C">
          <w:pPr>
            <w:pStyle w:val="Header"/>
            <w:jc w:val="right"/>
            <w:rPr>
              <w:rStyle w:val="Hyperlink"/>
              <w:rFonts w:asciiTheme="minorHAnsi" w:hAnsiTheme="minorHAnsi"/>
              <w:color w:val="000000" w:themeColor="text1"/>
              <w:sz w:val="18"/>
              <w:szCs w:val="18"/>
              <w:u w:val="none"/>
            </w:rPr>
          </w:pPr>
          <w:r w:rsidRPr="00B94B9C">
            <w:rPr>
              <w:rStyle w:val="Hyperlink"/>
              <w:rFonts w:asciiTheme="minorHAnsi" w:hAnsiTheme="minorHAnsi"/>
              <w:color w:val="000000" w:themeColor="text1"/>
              <w:sz w:val="18"/>
              <w:szCs w:val="18"/>
              <w:u w:val="none"/>
            </w:rPr>
            <w:t>Armenia Country Office</w:t>
          </w:r>
        </w:p>
        <w:p w14:paraId="1DB7EBF3" w14:textId="77777777" w:rsidR="00B94B9C" w:rsidRPr="00B94B9C" w:rsidRDefault="00B94B9C" w:rsidP="00B94B9C">
          <w:pPr>
            <w:pStyle w:val="Header"/>
            <w:jc w:val="right"/>
            <w:rPr>
              <w:rStyle w:val="Hyperlink"/>
              <w:rFonts w:asciiTheme="minorHAnsi" w:hAnsiTheme="minorHAnsi"/>
              <w:color w:val="000000" w:themeColor="text1"/>
              <w:sz w:val="18"/>
              <w:szCs w:val="18"/>
              <w:u w:val="none"/>
            </w:rPr>
          </w:pPr>
          <w:r w:rsidRPr="00B94B9C">
            <w:rPr>
              <w:rStyle w:val="Hyperlink"/>
              <w:rFonts w:asciiTheme="minorHAnsi" w:hAnsiTheme="minorHAnsi"/>
              <w:color w:val="000000" w:themeColor="text1"/>
              <w:sz w:val="18"/>
              <w:szCs w:val="18"/>
              <w:u w:val="none"/>
            </w:rPr>
            <w:t>14, P. Adamyan street</w:t>
          </w:r>
        </w:p>
        <w:p w14:paraId="33E37EDA" w14:textId="77777777" w:rsidR="00B94B9C" w:rsidRPr="00B94B9C" w:rsidRDefault="00B94B9C" w:rsidP="00B94B9C">
          <w:pPr>
            <w:pStyle w:val="Header"/>
            <w:jc w:val="right"/>
            <w:rPr>
              <w:rStyle w:val="Hyperlink"/>
              <w:rFonts w:asciiTheme="minorHAnsi" w:hAnsiTheme="minorHAnsi"/>
              <w:color w:val="000000" w:themeColor="text1"/>
              <w:sz w:val="18"/>
              <w:szCs w:val="18"/>
              <w:u w:val="none"/>
            </w:rPr>
          </w:pPr>
          <w:r w:rsidRPr="00B94B9C">
            <w:rPr>
              <w:rStyle w:val="Hyperlink"/>
              <w:rFonts w:asciiTheme="minorHAnsi" w:hAnsiTheme="minorHAnsi"/>
              <w:color w:val="000000" w:themeColor="text1"/>
              <w:sz w:val="18"/>
              <w:szCs w:val="18"/>
              <w:u w:val="none"/>
            </w:rPr>
            <w:t>Yerevan, 0010, ARMENIA</w:t>
          </w:r>
        </w:p>
        <w:p w14:paraId="3986462A" w14:textId="77777777" w:rsidR="00B94B9C" w:rsidRPr="00B94B9C" w:rsidRDefault="00B94B9C" w:rsidP="00B94B9C">
          <w:pPr>
            <w:pStyle w:val="Header"/>
            <w:jc w:val="right"/>
            <w:rPr>
              <w:rStyle w:val="Hyperlink"/>
              <w:rFonts w:asciiTheme="minorHAnsi" w:hAnsiTheme="minorHAnsi"/>
              <w:color w:val="000000" w:themeColor="text1"/>
              <w:sz w:val="18"/>
              <w:szCs w:val="18"/>
              <w:u w:val="none"/>
            </w:rPr>
          </w:pPr>
          <w:r w:rsidRPr="00B94B9C">
            <w:rPr>
              <w:rStyle w:val="Hyperlink"/>
              <w:rFonts w:asciiTheme="minorHAnsi" w:hAnsiTheme="minorHAnsi"/>
              <w:color w:val="000000" w:themeColor="text1"/>
              <w:sz w:val="18"/>
              <w:szCs w:val="18"/>
              <w:u w:val="none"/>
            </w:rPr>
            <w:t>Tel: +374 10 547087</w:t>
          </w:r>
        </w:p>
        <w:p w14:paraId="6F3E9258" w14:textId="77777777" w:rsidR="00B94B9C" w:rsidRPr="00B94B9C" w:rsidRDefault="00B94B9C" w:rsidP="00B94B9C">
          <w:pPr>
            <w:pStyle w:val="Header"/>
            <w:jc w:val="right"/>
            <w:rPr>
              <w:rStyle w:val="Hyperlink"/>
              <w:rFonts w:asciiTheme="minorHAnsi" w:hAnsiTheme="minorHAnsi"/>
              <w:sz w:val="18"/>
              <w:szCs w:val="18"/>
            </w:rPr>
          </w:pPr>
          <w:r w:rsidRPr="00B94B9C">
            <w:rPr>
              <w:rStyle w:val="Hyperlink"/>
              <w:rFonts w:asciiTheme="minorHAnsi" w:hAnsiTheme="minorHAnsi"/>
              <w:color w:val="000000" w:themeColor="text1"/>
              <w:sz w:val="18"/>
              <w:szCs w:val="18"/>
              <w:u w:val="none"/>
            </w:rPr>
            <w:t xml:space="preserve">E-mail: </w:t>
          </w:r>
          <w:r w:rsidRPr="00B94B9C">
            <w:rPr>
              <w:rStyle w:val="Hyperlink"/>
              <w:rFonts w:asciiTheme="minorHAnsi" w:hAnsiTheme="minorHAnsi"/>
              <w:sz w:val="18"/>
              <w:szCs w:val="18"/>
            </w:rPr>
            <w:t>ishkhanyan@unfpa.org</w:t>
          </w:r>
        </w:p>
        <w:p w14:paraId="534AE6D5" w14:textId="4E81390C" w:rsidR="00B45078" w:rsidRPr="00492D29" w:rsidRDefault="00B94B9C" w:rsidP="00B94B9C">
          <w:pPr>
            <w:pStyle w:val="Header"/>
            <w:jc w:val="right"/>
            <w:rPr>
              <w:rFonts w:cs="Arial"/>
              <w:szCs w:val="22"/>
              <w:lang w:val="fr-FR"/>
            </w:rPr>
          </w:pPr>
          <w:r w:rsidRPr="00B94B9C">
            <w:rPr>
              <w:rStyle w:val="Hyperlink"/>
              <w:rFonts w:asciiTheme="minorHAnsi" w:hAnsiTheme="minorHAnsi"/>
              <w:color w:val="000000" w:themeColor="text1"/>
              <w:sz w:val="18"/>
              <w:szCs w:val="18"/>
              <w:u w:val="none"/>
            </w:rPr>
            <w:t>Website:</w:t>
          </w:r>
          <w:r w:rsidRPr="00B94B9C">
            <w:rPr>
              <w:rStyle w:val="Hyperlink"/>
              <w:rFonts w:asciiTheme="minorHAnsi" w:hAnsiTheme="minorHAnsi"/>
              <w:sz w:val="18"/>
              <w:szCs w:val="18"/>
              <w:u w:val="none"/>
            </w:rPr>
            <w:t xml:space="preserve"> </w:t>
          </w:r>
          <w:r w:rsidRPr="00B94B9C">
            <w:rPr>
              <w:rStyle w:val="Hyperlink"/>
              <w:rFonts w:asciiTheme="minorHAnsi" w:hAnsiTheme="minorHAnsi"/>
              <w:sz w:val="18"/>
              <w:szCs w:val="18"/>
            </w:rPr>
            <w:t>https://armenia.unfpa.org</w:t>
          </w:r>
          <w:r w:rsidRPr="00B94B9C">
            <w:rPr>
              <w:rStyle w:val="Hyperlink"/>
              <w:rFonts w:asciiTheme="minorHAnsi" w:hAnsiTheme="minorHAnsi"/>
              <w:sz w:val="18"/>
              <w:szCs w:val="18"/>
            </w:rPr>
            <w:cr/>
          </w:r>
          <w:r w:rsidR="003963FE">
            <w:rPr>
              <w:rStyle w:val="Hyperlink"/>
              <w:rFonts w:asciiTheme="minorHAnsi" w:hAnsiTheme="minorHAnsi"/>
              <w:sz w:val="18"/>
              <w:szCs w:val="18"/>
            </w:rPr>
            <w:t xml:space="preserve"> </w:t>
          </w:r>
        </w:p>
      </w:tc>
    </w:tr>
  </w:tbl>
  <w:p w14:paraId="01182820" w14:textId="77777777" w:rsidR="00B45078" w:rsidRPr="00492D29" w:rsidRDefault="00B45078">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F67"/>
    <w:multiLevelType w:val="multilevel"/>
    <w:tmpl w:val="4ADE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85861"/>
    <w:multiLevelType w:val="hybridMultilevel"/>
    <w:tmpl w:val="A800868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350087"/>
    <w:multiLevelType w:val="hybridMultilevel"/>
    <w:tmpl w:val="CA2EC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E95375"/>
    <w:multiLevelType w:val="hybridMultilevel"/>
    <w:tmpl w:val="7620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27582"/>
    <w:multiLevelType w:val="hybridMultilevel"/>
    <w:tmpl w:val="0E0E8A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273F56"/>
    <w:multiLevelType w:val="hybridMultilevel"/>
    <w:tmpl w:val="4BF43C0A"/>
    <w:lvl w:ilvl="0" w:tplc="BF76C8FC">
      <w:start w:val="1"/>
      <w:numFmt w:val="upperRoman"/>
      <w:lvlText w:val="%1."/>
      <w:lvlJc w:val="right"/>
      <w:pPr>
        <w:ind w:left="360" w:hanging="360"/>
      </w:pPr>
      <w:rPr>
        <w:rFonts w:asciiTheme="minorHAnsi" w:hAnsiTheme="minorHAnsi"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B21854"/>
    <w:multiLevelType w:val="hybridMultilevel"/>
    <w:tmpl w:val="27C06E94"/>
    <w:lvl w:ilvl="0" w:tplc="67024DC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2504CA"/>
    <w:multiLevelType w:val="multilevel"/>
    <w:tmpl w:val="E8BE6B90"/>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572345"/>
    <w:multiLevelType w:val="multilevel"/>
    <w:tmpl w:val="212A949C"/>
    <w:lvl w:ilvl="0">
      <w:start w:val="8"/>
      <w:numFmt w:val="decimal"/>
      <w:lvlText w:val="%1"/>
      <w:lvlJc w:val="left"/>
      <w:pPr>
        <w:tabs>
          <w:tab w:val="num" w:pos="450"/>
        </w:tabs>
        <w:ind w:left="450" w:hanging="450"/>
      </w:pPr>
      <w:rPr>
        <w:rFonts w:hint="default"/>
      </w:rPr>
    </w:lvl>
    <w:lvl w:ilvl="1">
      <w:start w:val="8"/>
      <w:numFmt w:val="none"/>
      <w:lvlText w:val="8.1"/>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1C02B3"/>
    <w:multiLevelType w:val="hybridMultilevel"/>
    <w:tmpl w:val="F7E83B10"/>
    <w:lvl w:ilvl="0" w:tplc="1F707350">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0A798A"/>
    <w:multiLevelType w:val="hybridMultilevel"/>
    <w:tmpl w:val="FF609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7015C2"/>
    <w:multiLevelType w:val="multilevel"/>
    <w:tmpl w:val="CA7E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863B48"/>
    <w:multiLevelType w:val="hybridMultilevel"/>
    <w:tmpl w:val="DA0216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127B9C"/>
    <w:multiLevelType w:val="multilevel"/>
    <w:tmpl w:val="9CBC474A"/>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EE00EF6"/>
    <w:multiLevelType w:val="multilevel"/>
    <w:tmpl w:val="F67CAD2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sz w:val="22"/>
        <w:szCs w:val="22"/>
      </w:rPr>
    </w:lvl>
    <w:lvl w:ilvl="2">
      <w:start w:val="1"/>
      <w:numFmt w:val="decimal"/>
      <w:lvlText w:val="%1.%2.%3."/>
      <w:lvlJc w:val="left"/>
      <w:pPr>
        <w:ind w:left="1224" w:hanging="504"/>
      </w:pPr>
      <w:rPr>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791254"/>
    <w:multiLevelType w:val="hybridMultilevel"/>
    <w:tmpl w:val="9AC878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5BF2EE5"/>
    <w:multiLevelType w:val="hybridMultilevel"/>
    <w:tmpl w:val="82B02A5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36202F2E"/>
    <w:multiLevelType w:val="multilevel"/>
    <w:tmpl w:val="031245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E96EF9"/>
    <w:multiLevelType w:val="hybridMultilevel"/>
    <w:tmpl w:val="4BD8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D03199"/>
    <w:multiLevelType w:val="hybridMultilevel"/>
    <w:tmpl w:val="CE8094B6"/>
    <w:lvl w:ilvl="0" w:tplc="0809000F">
      <w:start w:val="3"/>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40BF2DC4"/>
    <w:multiLevelType w:val="hybridMultilevel"/>
    <w:tmpl w:val="CFD249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5CA194A"/>
    <w:multiLevelType w:val="hybridMultilevel"/>
    <w:tmpl w:val="C9EA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65235"/>
    <w:multiLevelType w:val="multilevel"/>
    <w:tmpl w:val="E428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F8424A"/>
    <w:multiLevelType w:val="hybridMultilevel"/>
    <w:tmpl w:val="8800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B445BA"/>
    <w:multiLevelType w:val="hybridMultilevel"/>
    <w:tmpl w:val="5DC4C300"/>
    <w:lvl w:ilvl="0" w:tplc="BC78BD6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7717C"/>
    <w:multiLevelType w:val="hybridMultilevel"/>
    <w:tmpl w:val="C68E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41C03"/>
    <w:multiLevelType w:val="multilevel"/>
    <w:tmpl w:val="B6F429B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A75F4F"/>
    <w:multiLevelType w:val="hybridMultilevel"/>
    <w:tmpl w:val="59B029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793470"/>
    <w:multiLevelType w:val="hybridMultilevel"/>
    <w:tmpl w:val="36803712"/>
    <w:lvl w:ilvl="0" w:tplc="0A5A61A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32"/>
  </w:num>
  <w:num w:numId="4">
    <w:abstractNumId w:val="8"/>
  </w:num>
  <w:num w:numId="5">
    <w:abstractNumId w:val="27"/>
  </w:num>
  <w:num w:numId="6">
    <w:abstractNumId w:val="17"/>
  </w:num>
  <w:num w:numId="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lowerLetter"/>
        <w:lvlText w:val="%1."/>
        <w:lvlJc w:val="left"/>
      </w:lvl>
    </w:lvlOverride>
  </w:num>
  <w:num w:numId="9">
    <w:abstractNumId w:val="23"/>
    <w:lvlOverride w:ilvl="0">
      <w:lvl w:ilvl="0">
        <w:numFmt w:val="lowerLetter"/>
        <w:lvlText w:val="%1."/>
        <w:lvlJc w:val="left"/>
      </w:lvl>
    </w:lvlOverride>
  </w:num>
  <w:num w:numId="10">
    <w:abstractNumId w:val="11"/>
    <w:lvlOverride w:ilvl="0">
      <w:lvl w:ilvl="0">
        <w:numFmt w:val="lowerLetter"/>
        <w:lvlText w:val="%1."/>
        <w:lvlJc w:val="left"/>
      </w:lvl>
    </w:lvlOverride>
  </w:num>
  <w:num w:numId="11">
    <w:abstractNumId w:val="1"/>
  </w:num>
  <w:num w:numId="12">
    <w:abstractNumId w:val="24"/>
  </w:num>
  <w:num w:numId="13">
    <w:abstractNumId w:val="2"/>
  </w:num>
  <w:num w:numId="14">
    <w:abstractNumId w:val="29"/>
  </w:num>
  <w:num w:numId="15">
    <w:abstractNumId w:val="14"/>
  </w:num>
  <w:num w:numId="16">
    <w:abstractNumId w:val="21"/>
  </w:num>
  <w:num w:numId="17">
    <w:abstractNumId w:val="19"/>
  </w:num>
  <w:num w:numId="18">
    <w:abstractNumId w:val="12"/>
  </w:num>
  <w:num w:numId="19">
    <w:abstractNumId w:val="15"/>
  </w:num>
  <w:num w:numId="20">
    <w:abstractNumId w:val="18"/>
  </w:num>
  <w:num w:numId="21">
    <w:abstractNumId w:val="28"/>
  </w:num>
  <w:num w:numId="22">
    <w:abstractNumId w:val="9"/>
  </w:num>
  <w:num w:numId="23">
    <w:abstractNumId w:val="30"/>
  </w:num>
  <w:num w:numId="24">
    <w:abstractNumId w:val="13"/>
  </w:num>
  <w:num w:numId="25">
    <w:abstractNumId w:val="4"/>
  </w:num>
  <w:num w:numId="26">
    <w:abstractNumId w:val="31"/>
  </w:num>
  <w:num w:numId="27">
    <w:abstractNumId w:val="5"/>
  </w:num>
  <w:num w:numId="28">
    <w:abstractNumId w:val="3"/>
  </w:num>
  <w:num w:numId="29">
    <w:abstractNumId w:val="22"/>
  </w:num>
  <w:num w:numId="30">
    <w:abstractNumId w:val="25"/>
  </w:num>
  <w:num w:numId="31">
    <w:abstractNumId w:val="16"/>
  </w:num>
  <w:num w:numId="32">
    <w:abstractNumId w:val="2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9D"/>
    <w:rsid w:val="00000C07"/>
    <w:rsid w:val="0002021E"/>
    <w:rsid w:val="0002412D"/>
    <w:rsid w:val="00024666"/>
    <w:rsid w:val="000275EF"/>
    <w:rsid w:val="00027914"/>
    <w:rsid w:val="0003336D"/>
    <w:rsid w:val="00036EF8"/>
    <w:rsid w:val="00043A5C"/>
    <w:rsid w:val="00047C0C"/>
    <w:rsid w:val="000553D8"/>
    <w:rsid w:val="00062D87"/>
    <w:rsid w:val="00084BBC"/>
    <w:rsid w:val="000871D0"/>
    <w:rsid w:val="00092E54"/>
    <w:rsid w:val="000A369D"/>
    <w:rsid w:val="000A46D8"/>
    <w:rsid w:val="000B2D38"/>
    <w:rsid w:val="000B40FC"/>
    <w:rsid w:val="000C2E31"/>
    <w:rsid w:val="000D013A"/>
    <w:rsid w:val="000D3740"/>
    <w:rsid w:val="000D444B"/>
    <w:rsid w:val="000E15B1"/>
    <w:rsid w:val="000F503F"/>
    <w:rsid w:val="000F6511"/>
    <w:rsid w:val="00110064"/>
    <w:rsid w:val="00111FF1"/>
    <w:rsid w:val="00122A32"/>
    <w:rsid w:val="0013236F"/>
    <w:rsid w:val="00140BBC"/>
    <w:rsid w:val="00177561"/>
    <w:rsid w:val="00180289"/>
    <w:rsid w:val="00183E31"/>
    <w:rsid w:val="00184C93"/>
    <w:rsid w:val="001852F8"/>
    <w:rsid w:val="0019099D"/>
    <w:rsid w:val="00193CAD"/>
    <w:rsid w:val="001C1C91"/>
    <w:rsid w:val="001C5550"/>
    <w:rsid w:val="001C70BF"/>
    <w:rsid w:val="001D0878"/>
    <w:rsid w:val="001D0B3F"/>
    <w:rsid w:val="001D4D0D"/>
    <w:rsid w:val="001D5909"/>
    <w:rsid w:val="001D6450"/>
    <w:rsid w:val="001F4B8C"/>
    <w:rsid w:val="001F5700"/>
    <w:rsid w:val="00203DEC"/>
    <w:rsid w:val="00207289"/>
    <w:rsid w:val="00217FC6"/>
    <w:rsid w:val="00222A0C"/>
    <w:rsid w:val="00241CB4"/>
    <w:rsid w:val="0024355A"/>
    <w:rsid w:val="00243D52"/>
    <w:rsid w:val="00252468"/>
    <w:rsid w:val="00261E8A"/>
    <w:rsid w:val="00265941"/>
    <w:rsid w:val="00272205"/>
    <w:rsid w:val="002746F7"/>
    <w:rsid w:val="00280B85"/>
    <w:rsid w:val="002933E3"/>
    <w:rsid w:val="002A003B"/>
    <w:rsid w:val="002A4DA7"/>
    <w:rsid w:val="002B0E33"/>
    <w:rsid w:val="002C1E94"/>
    <w:rsid w:val="002D3650"/>
    <w:rsid w:val="002D7F3C"/>
    <w:rsid w:val="002E1D3E"/>
    <w:rsid w:val="002E4378"/>
    <w:rsid w:val="002E4A31"/>
    <w:rsid w:val="002F0188"/>
    <w:rsid w:val="002F407D"/>
    <w:rsid w:val="00305129"/>
    <w:rsid w:val="00306ADF"/>
    <w:rsid w:val="00311B13"/>
    <w:rsid w:val="003207F6"/>
    <w:rsid w:val="00325400"/>
    <w:rsid w:val="00332755"/>
    <w:rsid w:val="00333002"/>
    <w:rsid w:val="003330AF"/>
    <w:rsid w:val="00364EA3"/>
    <w:rsid w:val="00370AFF"/>
    <w:rsid w:val="003735A4"/>
    <w:rsid w:val="00386237"/>
    <w:rsid w:val="003963FE"/>
    <w:rsid w:val="003A1F0A"/>
    <w:rsid w:val="003A2D5B"/>
    <w:rsid w:val="003A3F72"/>
    <w:rsid w:val="003B28B0"/>
    <w:rsid w:val="003B3C6D"/>
    <w:rsid w:val="003C2D79"/>
    <w:rsid w:val="003D24CF"/>
    <w:rsid w:val="003D61D6"/>
    <w:rsid w:val="003E25C5"/>
    <w:rsid w:val="003E7A2C"/>
    <w:rsid w:val="0040035F"/>
    <w:rsid w:val="00415BCF"/>
    <w:rsid w:val="004171CA"/>
    <w:rsid w:val="00424AAD"/>
    <w:rsid w:val="004429CC"/>
    <w:rsid w:val="00442A19"/>
    <w:rsid w:val="00443DE0"/>
    <w:rsid w:val="004547EC"/>
    <w:rsid w:val="00456685"/>
    <w:rsid w:val="00471399"/>
    <w:rsid w:val="0047573D"/>
    <w:rsid w:val="00485DAF"/>
    <w:rsid w:val="00490FC0"/>
    <w:rsid w:val="00492D29"/>
    <w:rsid w:val="004948E5"/>
    <w:rsid w:val="004A65F0"/>
    <w:rsid w:val="004B579A"/>
    <w:rsid w:val="004B66D5"/>
    <w:rsid w:val="004B6802"/>
    <w:rsid w:val="004B7758"/>
    <w:rsid w:val="004C08B4"/>
    <w:rsid w:val="004D0CD8"/>
    <w:rsid w:val="004D3155"/>
    <w:rsid w:val="004D5194"/>
    <w:rsid w:val="004D74C8"/>
    <w:rsid w:val="004E364A"/>
    <w:rsid w:val="00500AAB"/>
    <w:rsid w:val="00514ADD"/>
    <w:rsid w:val="0051589D"/>
    <w:rsid w:val="005164D6"/>
    <w:rsid w:val="00517B92"/>
    <w:rsid w:val="00523BC3"/>
    <w:rsid w:val="00552CCD"/>
    <w:rsid w:val="005561FB"/>
    <w:rsid w:val="00586FD7"/>
    <w:rsid w:val="0059319D"/>
    <w:rsid w:val="005B1FCA"/>
    <w:rsid w:val="005C5B03"/>
    <w:rsid w:val="005D4F1E"/>
    <w:rsid w:val="005F13CC"/>
    <w:rsid w:val="005F5A55"/>
    <w:rsid w:val="005F768F"/>
    <w:rsid w:val="00604BAB"/>
    <w:rsid w:val="00610385"/>
    <w:rsid w:val="006113FD"/>
    <w:rsid w:val="0061730B"/>
    <w:rsid w:val="006206FB"/>
    <w:rsid w:val="00625DC9"/>
    <w:rsid w:val="00630ADE"/>
    <w:rsid w:val="00652E1D"/>
    <w:rsid w:val="006727D1"/>
    <w:rsid w:val="00682FB9"/>
    <w:rsid w:val="00684144"/>
    <w:rsid w:val="00685C81"/>
    <w:rsid w:val="006E341F"/>
    <w:rsid w:val="006E3769"/>
    <w:rsid w:val="006F11E3"/>
    <w:rsid w:val="006F1849"/>
    <w:rsid w:val="006F33B2"/>
    <w:rsid w:val="006F59E9"/>
    <w:rsid w:val="00700AF2"/>
    <w:rsid w:val="00703C7C"/>
    <w:rsid w:val="007231F8"/>
    <w:rsid w:val="007236F9"/>
    <w:rsid w:val="00725967"/>
    <w:rsid w:val="00735DE3"/>
    <w:rsid w:val="00741678"/>
    <w:rsid w:val="00742A55"/>
    <w:rsid w:val="00742C6B"/>
    <w:rsid w:val="00744EA7"/>
    <w:rsid w:val="007468E4"/>
    <w:rsid w:val="00761001"/>
    <w:rsid w:val="00763F5F"/>
    <w:rsid w:val="0076654F"/>
    <w:rsid w:val="00775BF1"/>
    <w:rsid w:val="00782483"/>
    <w:rsid w:val="00792C91"/>
    <w:rsid w:val="0079571D"/>
    <w:rsid w:val="00797CBA"/>
    <w:rsid w:val="007A1B78"/>
    <w:rsid w:val="007D1A93"/>
    <w:rsid w:val="007E0FB3"/>
    <w:rsid w:val="007E1140"/>
    <w:rsid w:val="007E1B28"/>
    <w:rsid w:val="007E1B4C"/>
    <w:rsid w:val="00803F64"/>
    <w:rsid w:val="008130A0"/>
    <w:rsid w:val="00843297"/>
    <w:rsid w:val="008433B4"/>
    <w:rsid w:val="00844849"/>
    <w:rsid w:val="0084695D"/>
    <w:rsid w:val="00846CA5"/>
    <w:rsid w:val="00851052"/>
    <w:rsid w:val="00853BCF"/>
    <w:rsid w:val="008619CF"/>
    <w:rsid w:val="00863016"/>
    <w:rsid w:val="00863CA3"/>
    <w:rsid w:val="0087584C"/>
    <w:rsid w:val="00897365"/>
    <w:rsid w:val="008B3E3C"/>
    <w:rsid w:val="008D4CD5"/>
    <w:rsid w:val="008E457F"/>
    <w:rsid w:val="008E6549"/>
    <w:rsid w:val="008F174E"/>
    <w:rsid w:val="009060CF"/>
    <w:rsid w:val="00912BAA"/>
    <w:rsid w:val="00924AA0"/>
    <w:rsid w:val="0093038F"/>
    <w:rsid w:val="00936B95"/>
    <w:rsid w:val="00947B8A"/>
    <w:rsid w:val="00952503"/>
    <w:rsid w:val="00961C46"/>
    <w:rsid w:val="00963E09"/>
    <w:rsid w:val="0097198A"/>
    <w:rsid w:val="00984F37"/>
    <w:rsid w:val="009908B3"/>
    <w:rsid w:val="00991963"/>
    <w:rsid w:val="0099214F"/>
    <w:rsid w:val="00992945"/>
    <w:rsid w:val="00995665"/>
    <w:rsid w:val="009B63A5"/>
    <w:rsid w:val="009B799C"/>
    <w:rsid w:val="009C12A0"/>
    <w:rsid w:val="009C46EA"/>
    <w:rsid w:val="009C68CA"/>
    <w:rsid w:val="009D2FCE"/>
    <w:rsid w:val="009D54A1"/>
    <w:rsid w:val="009E3169"/>
    <w:rsid w:val="009E48F0"/>
    <w:rsid w:val="009E70FF"/>
    <w:rsid w:val="009F0D1C"/>
    <w:rsid w:val="009F3389"/>
    <w:rsid w:val="00A02247"/>
    <w:rsid w:val="00A2199D"/>
    <w:rsid w:val="00A35F7A"/>
    <w:rsid w:val="00A626E2"/>
    <w:rsid w:val="00A63E0E"/>
    <w:rsid w:val="00A728EF"/>
    <w:rsid w:val="00A77428"/>
    <w:rsid w:val="00A90A1F"/>
    <w:rsid w:val="00A910EA"/>
    <w:rsid w:val="00A91F53"/>
    <w:rsid w:val="00A9363D"/>
    <w:rsid w:val="00AA6BB0"/>
    <w:rsid w:val="00AB328B"/>
    <w:rsid w:val="00AC62FC"/>
    <w:rsid w:val="00AD5AF1"/>
    <w:rsid w:val="00AE03D8"/>
    <w:rsid w:val="00AE42F9"/>
    <w:rsid w:val="00AE4DBB"/>
    <w:rsid w:val="00AF2643"/>
    <w:rsid w:val="00B151C5"/>
    <w:rsid w:val="00B16C1B"/>
    <w:rsid w:val="00B170EB"/>
    <w:rsid w:val="00B37B94"/>
    <w:rsid w:val="00B45078"/>
    <w:rsid w:val="00B460AD"/>
    <w:rsid w:val="00B46E8C"/>
    <w:rsid w:val="00B55245"/>
    <w:rsid w:val="00B60E94"/>
    <w:rsid w:val="00B672D4"/>
    <w:rsid w:val="00B76DFF"/>
    <w:rsid w:val="00B848AF"/>
    <w:rsid w:val="00B9408F"/>
    <w:rsid w:val="00B94B9C"/>
    <w:rsid w:val="00BA2654"/>
    <w:rsid w:val="00BA7126"/>
    <w:rsid w:val="00BD3B28"/>
    <w:rsid w:val="00C039AA"/>
    <w:rsid w:val="00C0700A"/>
    <w:rsid w:val="00C128CB"/>
    <w:rsid w:val="00C55016"/>
    <w:rsid w:val="00C5702C"/>
    <w:rsid w:val="00C63627"/>
    <w:rsid w:val="00C65946"/>
    <w:rsid w:val="00C6625C"/>
    <w:rsid w:val="00C71A28"/>
    <w:rsid w:val="00C9104F"/>
    <w:rsid w:val="00C9284F"/>
    <w:rsid w:val="00C945D9"/>
    <w:rsid w:val="00CA00B2"/>
    <w:rsid w:val="00CA3864"/>
    <w:rsid w:val="00CB2E2D"/>
    <w:rsid w:val="00CB6F6A"/>
    <w:rsid w:val="00CC3536"/>
    <w:rsid w:val="00CC79F7"/>
    <w:rsid w:val="00CD6EBC"/>
    <w:rsid w:val="00CF09F8"/>
    <w:rsid w:val="00CF2100"/>
    <w:rsid w:val="00CF4116"/>
    <w:rsid w:val="00D22BEF"/>
    <w:rsid w:val="00D22CEC"/>
    <w:rsid w:val="00D37DB5"/>
    <w:rsid w:val="00D435BB"/>
    <w:rsid w:val="00D43793"/>
    <w:rsid w:val="00D45E38"/>
    <w:rsid w:val="00D46CBB"/>
    <w:rsid w:val="00D52498"/>
    <w:rsid w:val="00D524DE"/>
    <w:rsid w:val="00D526F2"/>
    <w:rsid w:val="00D6456E"/>
    <w:rsid w:val="00D6687E"/>
    <w:rsid w:val="00D74008"/>
    <w:rsid w:val="00D743D7"/>
    <w:rsid w:val="00D74FF1"/>
    <w:rsid w:val="00D85C7F"/>
    <w:rsid w:val="00D9540A"/>
    <w:rsid w:val="00DA0695"/>
    <w:rsid w:val="00DA0F92"/>
    <w:rsid w:val="00DA3328"/>
    <w:rsid w:val="00DA34CB"/>
    <w:rsid w:val="00DB36D1"/>
    <w:rsid w:val="00DC1139"/>
    <w:rsid w:val="00DC5C07"/>
    <w:rsid w:val="00DD04D0"/>
    <w:rsid w:val="00DD2AB6"/>
    <w:rsid w:val="00DE2717"/>
    <w:rsid w:val="00DE2B3B"/>
    <w:rsid w:val="00DE40FE"/>
    <w:rsid w:val="00E03F1F"/>
    <w:rsid w:val="00E043A0"/>
    <w:rsid w:val="00E07D72"/>
    <w:rsid w:val="00E12D61"/>
    <w:rsid w:val="00E237C5"/>
    <w:rsid w:val="00E27FF3"/>
    <w:rsid w:val="00E340A1"/>
    <w:rsid w:val="00E51A29"/>
    <w:rsid w:val="00E5455A"/>
    <w:rsid w:val="00E6516D"/>
    <w:rsid w:val="00E66555"/>
    <w:rsid w:val="00E718AD"/>
    <w:rsid w:val="00E72D28"/>
    <w:rsid w:val="00E73640"/>
    <w:rsid w:val="00E75599"/>
    <w:rsid w:val="00E759BF"/>
    <w:rsid w:val="00E77538"/>
    <w:rsid w:val="00E83A30"/>
    <w:rsid w:val="00E83E2C"/>
    <w:rsid w:val="00EA2834"/>
    <w:rsid w:val="00EA7C5C"/>
    <w:rsid w:val="00EA7CF0"/>
    <w:rsid w:val="00EB01AA"/>
    <w:rsid w:val="00ED513B"/>
    <w:rsid w:val="00ED5539"/>
    <w:rsid w:val="00ED7706"/>
    <w:rsid w:val="00EF19DC"/>
    <w:rsid w:val="00EF503C"/>
    <w:rsid w:val="00EF60D6"/>
    <w:rsid w:val="00EF7D14"/>
    <w:rsid w:val="00F03504"/>
    <w:rsid w:val="00F14707"/>
    <w:rsid w:val="00F17527"/>
    <w:rsid w:val="00F23589"/>
    <w:rsid w:val="00F235CC"/>
    <w:rsid w:val="00F249AD"/>
    <w:rsid w:val="00F258BC"/>
    <w:rsid w:val="00F31F4F"/>
    <w:rsid w:val="00F36192"/>
    <w:rsid w:val="00F36E6C"/>
    <w:rsid w:val="00F44D42"/>
    <w:rsid w:val="00F452BD"/>
    <w:rsid w:val="00F508DA"/>
    <w:rsid w:val="00F5263A"/>
    <w:rsid w:val="00F65A51"/>
    <w:rsid w:val="00F677D3"/>
    <w:rsid w:val="00F740B9"/>
    <w:rsid w:val="00F75832"/>
    <w:rsid w:val="00F830C0"/>
    <w:rsid w:val="00F865E4"/>
    <w:rsid w:val="00F9220C"/>
    <w:rsid w:val="00FC066E"/>
    <w:rsid w:val="00FE1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3C57E"/>
  <w15:docId w15:val="{676A4FA2-A465-4326-95AF-1F8F562C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9D"/>
    <w:rPr>
      <w:lang w:val="en-US"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link w:val="TitleChar"/>
    <w:qFormat/>
    <w:rsid w:val="00A2199D"/>
    <w:pPr>
      <w:jc w:val="center"/>
    </w:pPr>
    <w:rPr>
      <w:b/>
      <w:bCs/>
      <w:sz w:val="24"/>
      <w:u w:val="single"/>
    </w:rPr>
  </w:style>
  <w:style w:type="paragraph" w:styleId="Caption">
    <w:name w:val="caption"/>
    <w:basedOn w:val="Normal"/>
    <w:next w:val="Normal"/>
    <w:qFormat/>
    <w:rsid w:val="00A2199D"/>
    <w:pPr>
      <w:jc w:val="center"/>
    </w:pPr>
    <w:rPr>
      <w:b/>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aliases w:val="Bullet,Paragraphe de liste1,List Paragraph (numbered (a)),List Paragraph 1,Akapit z listą BS,Paragraphe de liste PBLH,Bullets,List_Paragraph,Multilevel para_II,List Paragraph1,References,IBL List Paragraph,List Paragraph nowy"/>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aliases w:val="Bullet Char,Paragraphe de liste1 Char,List Paragraph (numbered (a)) Char,List Paragraph 1 Char,Akapit z listą BS Char,Paragraphe de liste PBLH Char,Bullets Char,List_Paragraph Char,Multilevel para_II Char,List Paragraph1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val="en-US"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character" w:customStyle="1" w:styleId="il">
    <w:name w:val="il"/>
    <w:basedOn w:val="DefaultParagraphFont"/>
    <w:rsid w:val="00311B13"/>
  </w:style>
  <w:style w:type="paragraph" w:styleId="NoSpacing">
    <w:name w:val="No Spacing"/>
    <w:uiPriority w:val="1"/>
    <w:qFormat/>
    <w:rsid w:val="003963FE"/>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14290">
      <w:bodyDiv w:val="1"/>
      <w:marLeft w:val="0"/>
      <w:marRight w:val="0"/>
      <w:marTop w:val="0"/>
      <w:marBottom w:val="0"/>
      <w:divBdr>
        <w:top w:val="none" w:sz="0" w:space="0" w:color="auto"/>
        <w:left w:val="none" w:sz="0" w:space="0" w:color="auto"/>
        <w:bottom w:val="none" w:sz="0" w:space="0" w:color="auto"/>
        <w:right w:val="none" w:sz="0" w:space="0" w:color="auto"/>
      </w:divBdr>
    </w:div>
    <w:div w:id="13526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kyan@unfpa.org" TargetMode="External"/><Relationship Id="rId13" Type="http://schemas.openxmlformats.org/officeDocument/2006/relationships/hyperlink" Target="http://www.unfpa.org/about-procuremen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nfpa.org/about-us" TargetMode="External"/><Relationship Id="rId12" Type="http://schemas.openxmlformats.org/officeDocument/2006/relationships/hyperlink" Target="http://web2.unfpa.org/help/hotline.cfm" TargetMode="External"/><Relationship Id="rId17" Type="http://schemas.openxmlformats.org/officeDocument/2006/relationships/hyperlink" Target="http://www.unfpa.org/sites/default/files/resource-pdf/UNFPA%20General%20Conditions%20-%20De%20Minimis%20Contracts%20FR_0.pdf" TargetMode="External"/><Relationship Id="rId2" Type="http://schemas.openxmlformats.org/officeDocument/2006/relationships/styles" Target="styles.xml"/><Relationship Id="rId16" Type="http://schemas.openxmlformats.org/officeDocument/2006/relationships/hyperlink" Target="http://www.unfpa.org/sites/default/files/resource-pdf/UNFPA%20General%20Conditions%20-%20De%20Minimis%20Contracts%20SP_0.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fpa.org/resources/fraud-policy-2009" TargetMode="External"/><Relationship Id="rId5" Type="http://schemas.openxmlformats.org/officeDocument/2006/relationships/footnotes" Target="footnotes.xml"/><Relationship Id="rId15" Type="http://schemas.openxmlformats.org/officeDocument/2006/relationships/hyperlink" Target="http://www.unfpa.org/resources/unfpa-general-conditions-de-minimis-contracts" TargetMode="External"/><Relationship Id="rId23" Type="http://schemas.openxmlformats.org/officeDocument/2006/relationships/theme" Target="theme/theme1.xml"/><Relationship Id="rId10" Type="http://schemas.openxmlformats.org/officeDocument/2006/relationships/hyperlink" Target="http://www.unfpa.org/about-procure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shkhanyan@unfpa.org" TargetMode="External"/><Relationship Id="rId14" Type="http://schemas.openxmlformats.org/officeDocument/2006/relationships/hyperlink" Target="mailto:procurement@unfpa.org"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timeanddate.com/worldclock/city.html?n=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D5A311B06A48E2B6698C804C58627E"/>
        <w:category>
          <w:name w:val="General"/>
          <w:gallery w:val="placeholder"/>
        </w:category>
        <w:types>
          <w:type w:val="bbPlcHdr"/>
        </w:types>
        <w:behaviors>
          <w:behavior w:val="content"/>
        </w:behaviors>
        <w:guid w:val="{BCB244D5-434B-42DF-AF2B-D61B0582F281}"/>
      </w:docPartPr>
      <w:docPartBody>
        <w:p w:rsidR="0078063F" w:rsidRDefault="009F7087" w:rsidP="009F7087">
          <w:pPr>
            <w:pStyle w:val="93D5A311B06A48E2B6698C804C58627E"/>
          </w:pPr>
          <w:r w:rsidRPr="004F557D">
            <w:rPr>
              <w:rStyle w:val="PlaceholderText"/>
            </w:rPr>
            <w:t>Click here to enter a date.</w:t>
          </w:r>
        </w:p>
      </w:docPartBody>
    </w:docPart>
    <w:docPart>
      <w:docPartPr>
        <w:name w:val="23A5EB14D5694267B01A2292C49DE8FC"/>
        <w:category>
          <w:name w:val="General"/>
          <w:gallery w:val="placeholder"/>
        </w:category>
        <w:types>
          <w:type w:val="bbPlcHdr"/>
        </w:types>
        <w:behaviors>
          <w:behavior w:val="content"/>
        </w:behaviors>
        <w:guid w:val="{D778B71A-8934-4F62-B499-9E3D1A27BE56}"/>
      </w:docPartPr>
      <w:docPartBody>
        <w:p w:rsidR="0078063F" w:rsidRDefault="009F7087" w:rsidP="009F7087">
          <w:pPr>
            <w:pStyle w:val="23A5EB14D5694267B01A2292C49DE8FC"/>
          </w:pPr>
          <w:r w:rsidRPr="004F557D">
            <w:rPr>
              <w:rStyle w:val="PlaceholderText"/>
            </w:rPr>
            <w:t>Click here to enter a date.</w:t>
          </w:r>
        </w:p>
      </w:docPartBody>
    </w:docPart>
    <w:docPart>
      <w:docPartPr>
        <w:name w:val="9ADF349CB37B4898BFA780E13F8F15E5"/>
        <w:category>
          <w:name w:val="General"/>
          <w:gallery w:val="placeholder"/>
        </w:category>
        <w:types>
          <w:type w:val="bbPlcHdr"/>
        </w:types>
        <w:behaviors>
          <w:behavior w:val="content"/>
        </w:behaviors>
        <w:guid w:val="{28E24D02-E1CA-4C2C-A4B6-EFB3CF2A8827}"/>
      </w:docPartPr>
      <w:docPartBody>
        <w:p w:rsidR="0078063F" w:rsidRDefault="009F7087" w:rsidP="009F7087">
          <w:pPr>
            <w:pStyle w:val="9ADF349CB37B4898BFA780E13F8F15E5"/>
          </w:pPr>
          <w:r w:rsidRPr="004F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panose1 w:val="02000603030000020003"/>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87"/>
    <w:rsid w:val="00000054"/>
    <w:rsid w:val="000C227B"/>
    <w:rsid w:val="00165048"/>
    <w:rsid w:val="002C40F6"/>
    <w:rsid w:val="002D5258"/>
    <w:rsid w:val="00361F55"/>
    <w:rsid w:val="00417FD9"/>
    <w:rsid w:val="00424A6E"/>
    <w:rsid w:val="004E2F10"/>
    <w:rsid w:val="00592E7F"/>
    <w:rsid w:val="006E34B1"/>
    <w:rsid w:val="0078063F"/>
    <w:rsid w:val="007C5158"/>
    <w:rsid w:val="009624DC"/>
    <w:rsid w:val="0097746C"/>
    <w:rsid w:val="009F7087"/>
    <w:rsid w:val="00A86F03"/>
    <w:rsid w:val="00B62E30"/>
    <w:rsid w:val="00C93B11"/>
    <w:rsid w:val="00C94CAD"/>
    <w:rsid w:val="00DF7CB7"/>
    <w:rsid w:val="00F66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86F03"/>
    <w:rPr>
      <w:color w:val="808080"/>
    </w:rPr>
  </w:style>
  <w:style w:type="paragraph" w:customStyle="1" w:styleId="4B184E8ACA7548EF81764A543AAA2487">
    <w:name w:val="4B184E8ACA7548EF81764A543AAA2487"/>
    <w:rsid w:val="009F7087"/>
  </w:style>
  <w:style w:type="paragraph" w:customStyle="1" w:styleId="D5D3E115A897492FB4CBC8E23E4F11FF">
    <w:name w:val="D5D3E115A897492FB4CBC8E23E4F11FF"/>
    <w:rsid w:val="009F7087"/>
  </w:style>
  <w:style w:type="paragraph" w:customStyle="1" w:styleId="5A14321373DC4068953A29429F2FB405">
    <w:name w:val="5A14321373DC4068953A29429F2FB405"/>
    <w:rsid w:val="009F7087"/>
  </w:style>
  <w:style w:type="paragraph" w:customStyle="1" w:styleId="A00E5D84F62648E690B3030CAA118A88">
    <w:name w:val="A00E5D84F62648E690B3030CAA118A88"/>
    <w:rsid w:val="009F7087"/>
  </w:style>
  <w:style w:type="paragraph" w:customStyle="1" w:styleId="53CD080E9E1347699EE47826CAB81C2C">
    <w:name w:val="53CD080E9E1347699EE47826CAB81C2C"/>
    <w:rsid w:val="009F7087"/>
  </w:style>
  <w:style w:type="paragraph" w:customStyle="1" w:styleId="93D5A311B06A48E2B6698C804C58627E">
    <w:name w:val="93D5A311B06A48E2B6698C804C58627E"/>
    <w:rsid w:val="009F7087"/>
  </w:style>
  <w:style w:type="paragraph" w:customStyle="1" w:styleId="23A5EB14D5694267B01A2292C49DE8FC">
    <w:name w:val="23A5EB14D5694267B01A2292C49DE8FC"/>
    <w:rsid w:val="009F7087"/>
  </w:style>
  <w:style w:type="paragraph" w:customStyle="1" w:styleId="9ADF349CB37B4898BFA780E13F8F15E5">
    <w:name w:val="9ADF349CB37B4898BFA780E13F8F15E5"/>
    <w:rsid w:val="009F70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United Nations Population Fund, UNFPA</vt:lpstr>
    </vt:vector>
  </TitlesOfParts>
  <Company>UNDP/IAPSO</Company>
  <LinksUpToDate>false</LinksUpToDate>
  <CharactersWithSpaces>13662</CharactersWithSpaces>
  <SharedDoc>false</SharedDoc>
  <HLinks>
    <vt:vector size="54" baseType="variant">
      <vt:variant>
        <vt:i4>6815763</vt:i4>
      </vt:variant>
      <vt:variant>
        <vt:i4>21</vt:i4>
      </vt:variant>
      <vt:variant>
        <vt:i4>0</vt:i4>
      </vt:variant>
      <vt:variant>
        <vt:i4>5</vt:i4>
      </vt:variant>
      <vt:variant>
        <vt:lpwstr>http://www.unfpa.org/sites/default/files/resource-pdf/UNFPA General Conditions - De Minimis Contracts FR_0.pdf</vt:lpwstr>
      </vt:variant>
      <vt:variant>
        <vt:lpwstr/>
      </vt:variant>
      <vt:variant>
        <vt:i4>6946822</vt:i4>
      </vt:variant>
      <vt:variant>
        <vt:i4>18</vt:i4>
      </vt:variant>
      <vt:variant>
        <vt:i4>0</vt:i4>
      </vt:variant>
      <vt:variant>
        <vt:i4>5</vt:i4>
      </vt:variant>
      <vt:variant>
        <vt:lpwstr>http://www.unfpa.org/sites/default/files/resource-pdf/UNFPA General Conditions - De Minimis Contracts SP_0.pdf</vt:lpwstr>
      </vt:variant>
      <vt:variant>
        <vt:lpwstr/>
      </vt:variant>
      <vt:variant>
        <vt:i4>589840</vt:i4>
      </vt:variant>
      <vt:variant>
        <vt:i4>15</vt:i4>
      </vt:variant>
      <vt:variant>
        <vt:i4>0</vt:i4>
      </vt:variant>
      <vt:variant>
        <vt:i4>5</vt:i4>
      </vt:variant>
      <vt:variant>
        <vt:lpwstr>http://www.unfpa.org/resources/unfpa-general-conditions-de-minimis-contracts</vt:lpwstr>
      </vt:variant>
      <vt:variant>
        <vt:lpwstr/>
      </vt:variant>
      <vt:variant>
        <vt:i4>7733290</vt:i4>
      </vt:variant>
      <vt:variant>
        <vt:i4>12</vt:i4>
      </vt:variant>
      <vt:variant>
        <vt:i4>0</vt:i4>
      </vt:variant>
      <vt:variant>
        <vt:i4>5</vt:i4>
      </vt:variant>
      <vt:variant>
        <vt:lpwstr>http://web2.unfpa.org/help/hotline.cfm</vt:lpwstr>
      </vt:variant>
      <vt:variant>
        <vt:lpwstr/>
      </vt:variant>
      <vt:variant>
        <vt:i4>393256</vt:i4>
      </vt:variant>
      <vt:variant>
        <vt:i4>9</vt:i4>
      </vt:variant>
      <vt:variant>
        <vt:i4>0</vt:i4>
      </vt:variant>
      <vt:variant>
        <vt:i4>5</vt:i4>
      </vt:variant>
      <vt:variant>
        <vt:lpwstr>mailto:procurement@unfpa.org</vt:lpwstr>
      </vt:variant>
      <vt:variant>
        <vt:lpwstr/>
      </vt:variant>
      <vt:variant>
        <vt:i4>720988</vt:i4>
      </vt:variant>
      <vt:variant>
        <vt:i4>6</vt:i4>
      </vt:variant>
      <vt:variant>
        <vt:i4>0</vt:i4>
      </vt:variant>
      <vt:variant>
        <vt:i4>5</vt:i4>
      </vt:variant>
      <vt:variant>
        <vt:lpwstr>http://www.unfpa.org/public/home/procurement/pid/8864</vt:lpwstr>
      </vt:variant>
      <vt:variant>
        <vt:lpwstr/>
      </vt:variant>
      <vt:variant>
        <vt:i4>6160391</vt:i4>
      </vt:variant>
      <vt:variant>
        <vt:i4>3</vt:i4>
      </vt:variant>
      <vt:variant>
        <vt:i4>0</vt:i4>
      </vt:variant>
      <vt:variant>
        <vt:i4>5</vt:i4>
      </vt:variant>
      <vt:variant>
        <vt:lpwstr>http://www.unfpa.org/about-us</vt:lpwstr>
      </vt:variant>
      <vt:variant>
        <vt:lpwstr/>
      </vt:variant>
      <vt:variant>
        <vt:i4>7077895</vt:i4>
      </vt:variant>
      <vt:variant>
        <vt:i4>0</vt:i4>
      </vt:variant>
      <vt:variant>
        <vt:i4>0</vt:i4>
      </vt:variant>
      <vt:variant>
        <vt:i4>5</vt:i4>
      </vt:variant>
      <vt:variant>
        <vt:lpwstr>\\fileserver02\unfpa\Procurement\31. SPC\5. SOP &amp; Templates\3. Tender Process\RFP\ToR guidelines FINAL.doc</vt:lpwstr>
      </vt:variant>
      <vt:variant>
        <vt:lpwstr/>
      </vt:variant>
      <vt:variant>
        <vt:i4>5374033</vt:i4>
      </vt:variant>
      <vt:variant>
        <vt:i4>0</vt:i4>
      </vt:variant>
      <vt:variant>
        <vt:i4>0</vt:i4>
      </vt:variant>
      <vt:variant>
        <vt:i4>5</vt:i4>
      </vt:variant>
      <vt:variant>
        <vt:lpwstr>http://www.timeanddate.com/worldclock/city.html?n=69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creator>Monica Lay</dc:creator>
  <cp:lastModifiedBy>Mher User</cp:lastModifiedBy>
  <cp:revision>29</cp:revision>
  <dcterms:created xsi:type="dcterms:W3CDTF">2020-08-24T14:20:00Z</dcterms:created>
  <dcterms:modified xsi:type="dcterms:W3CDTF">2020-08-27T11:39:00Z</dcterms:modified>
</cp:coreProperties>
</file>