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27" w:rsidRPr="007408AE" w:rsidRDefault="00877327" w:rsidP="00877327">
      <w:pPr>
        <w:tabs>
          <w:tab w:val="left" w:pos="5400"/>
        </w:tabs>
        <w:jc w:val="right"/>
        <w:rPr>
          <w:sz w:val="22"/>
          <w:szCs w:val="22"/>
        </w:rPr>
      </w:pPr>
      <w:r w:rsidRPr="007408AE">
        <w:rPr>
          <w:sz w:val="22"/>
          <w:szCs w:val="22"/>
        </w:rPr>
        <w:t xml:space="preserve">Date:  </w:t>
      </w:r>
      <w:r w:rsidR="00A63E08" w:rsidRPr="007408AE">
        <w:rPr>
          <w:sz w:val="22"/>
          <w:szCs w:val="22"/>
          <w:lang w:val="en-GB"/>
        </w:rPr>
        <w:t>1</w:t>
      </w:r>
      <w:r w:rsidR="00DC41FA">
        <w:rPr>
          <w:sz w:val="22"/>
          <w:szCs w:val="22"/>
          <w:lang w:val="hy-AM"/>
        </w:rPr>
        <w:t>7</w:t>
      </w:r>
      <w:r w:rsidR="00A63E08" w:rsidRPr="007408AE">
        <w:rPr>
          <w:sz w:val="22"/>
          <w:szCs w:val="22"/>
          <w:lang w:val="en-GB"/>
        </w:rPr>
        <w:t xml:space="preserve"> May</w:t>
      </w:r>
      <w:r w:rsidRPr="007408AE">
        <w:rPr>
          <w:sz w:val="22"/>
          <w:szCs w:val="22"/>
        </w:rPr>
        <w:t>, 202</w:t>
      </w:r>
      <w:r w:rsidR="00A63E08" w:rsidRPr="007408AE">
        <w:rPr>
          <w:sz w:val="22"/>
          <w:szCs w:val="22"/>
        </w:rPr>
        <w:t>2</w:t>
      </w:r>
    </w:p>
    <w:p w:rsidR="00877327" w:rsidRPr="007408AE" w:rsidRDefault="00877327" w:rsidP="00877327">
      <w:pPr>
        <w:tabs>
          <w:tab w:val="left" w:pos="-180"/>
          <w:tab w:val="right" w:pos="1980"/>
          <w:tab w:val="left" w:pos="2160"/>
          <w:tab w:val="left" w:pos="4320"/>
        </w:tabs>
        <w:rPr>
          <w:sz w:val="22"/>
          <w:szCs w:val="22"/>
        </w:rPr>
      </w:pPr>
    </w:p>
    <w:p w:rsidR="00877327" w:rsidRPr="007408AE" w:rsidRDefault="00877327" w:rsidP="00877327">
      <w:pPr>
        <w:tabs>
          <w:tab w:val="left" w:pos="-180"/>
          <w:tab w:val="right" w:pos="1980"/>
          <w:tab w:val="left" w:pos="2160"/>
          <w:tab w:val="left" w:pos="4320"/>
        </w:tabs>
        <w:rPr>
          <w:b/>
          <w:sz w:val="22"/>
          <w:szCs w:val="22"/>
        </w:rPr>
      </w:pPr>
    </w:p>
    <w:p w:rsidR="00877327" w:rsidRPr="00993F6E" w:rsidRDefault="00877327" w:rsidP="00877327">
      <w:pPr>
        <w:pStyle w:val="Caption"/>
        <w:rPr>
          <w:sz w:val="24"/>
          <w:szCs w:val="22"/>
        </w:rPr>
      </w:pPr>
      <w:r w:rsidRPr="00993F6E">
        <w:rPr>
          <w:sz w:val="24"/>
          <w:szCs w:val="22"/>
        </w:rPr>
        <w:t xml:space="preserve">REQUEST FOR QUOTATION </w:t>
      </w:r>
    </w:p>
    <w:p w:rsidR="00877327" w:rsidRPr="00993F6E" w:rsidRDefault="00877327" w:rsidP="00877327">
      <w:pPr>
        <w:pStyle w:val="Caption"/>
        <w:rPr>
          <w:sz w:val="24"/>
          <w:szCs w:val="22"/>
        </w:rPr>
      </w:pPr>
      <w:r w:rsidRPr="0075288F">
        <w:rPr>
          <w:sz w:val="24"/>
          <w:szCs w:val="22"/>
        </w:rPr>
        <w:t>RFQ Nº UNFPA/ARM/RFQ/</w:t>
      </w:r>
      <w:r w:rsidR="0075288F" w:rsidRPr="0075288F">
        <w:rPr>
          <w:sz w:val="24"/>
          <w:szCs w:val="22"/>
        </w:rPr>
        <w:t>2022</w:t>
      </w:r>
      <w:r w:rsidRPr="0075288F">
        <w:rPr>
          <w:sz w:val="24"/>
          <w:szCs w:val="22"/>
        </w:rPr>
        <w:t>/</w:t>
      </w:r>
      <w:r w:rsidR="0075288F" w:rsidRPr="0075288F">
        <w:rPr>
          <w:sz w:val="24"/>
          <w:szCs w:val="22"/>
          <w:lang w:val="hy-AM"/>
        </w:rPr>
        <w:t>005</w:t>
      </w:r>
    </w:p>
    <w:p w:rsidR="00877327" w:rsidRPr="007408AE" w:rsidRDefault="00877327" w:rsidP="00877327">
      <w:pPr>
        <w:jc w:val="center"/>
        <w:rPr>
          <w:sz w:val="22"/>
          <w:szCs w:val="22"/>
        </w:rPr>
      </w:pPr>
    </w:p>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7408AE">
        <w:rPr>
          <w:sz w:val="22"/>
          <w:szCs w:val="22"/>
        </w:rPr>
        <w:t>Dear Sir/Madam,</w:t>
      </w:r>
    </w:p>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p>
    <w:p w:rsidR="00877327" w:rsidRPr="007408AE" w:rsidRDefault="00877327" w:rsidP="00877327">
      <w:pPr>
        <w:jc w:val="both"/>
        <w:rPr>
          <w:b/>
          <w:i/>
          <w:sz w:val="22"/>
          <w:szCs w:val="22"/>
        </w:rPr>
      </w:pPr>
      <w:r w:rsidRPr="007408AE">
        <w:rPr>
          <w:sz w:val="22"/>
          <w:szCs w:val="22"/>
        </w:rPr>
        <w:t xml:space="preserve">UNFPA hereby solicits a quotation for the following service: </w:t>
      </w:r>
    </w:p>
    <w:p w:rsidR="006A083B" w:rsidRPr="007408AE" w:rsidRDefault="006A083B" w:rsidP="006A083B">
      <w:pPr>
        <w:rPr>
          <w:rFonts w:eastAsia="Calibri"/>
          <w:b/>
          <w:bCs/>
          <w:sz w:val="22"/>
          <w:szCs w:val="22"/>
        </w:rPr>
      </w:pPr>
    </w:p>
    <w:p w:rsidR="006A083B" w:rsidRPr="007408AE" w:rsidRDefault="006A083B" w:rsidP="006A083B">
      <w:pPr>
        <w:rPr>
          <w:rFonts w:eastAsia="Calibri"/>
          <w:b/>
          <w:bCs/>
          <w:sz w:val="22"/>
          <w:szCs w:val="22"/>
        </w:rPr>
      </w:pPr>
      <w:r w:rsidRPr="007408AE">
        <w:rPr>
          <w:rFonts w:eastAsia="Calibri"/>
          <w:b/>
          <w:bCs/>
          <w:sz w:val="22"/>
          <w:szCs w:val="22"/>
        </w:rPr>
        <w:t>Development of the Communication and Campaign strategy and Action plan for the Ministry of Health of RA</w:t>
      </w:r>
      <w:r w:rsidR="009C3C5F" w:rsidRPr="007408AE">
        <w:rPr>
          <w:rFonts w:eastAsia="Calibri"/>
          <w:b/>
          <w:bCs/>
          <w:sz w:val="22"/>
          <w:szCs w:val="22"/>
        </w:rPr>
        <w:t xml:space="preserve"> (hereby: </w:t>
      </w:r>
      <w:proofErr w:type="spellStart"/>
      <w:r w:rsidR="009C3C5F" w:rsidRPr="007408AE">
        <w:rPr>
          <w:rFonts w:eastAsia="Calibri"/>
          <w:b/>
          <w:bCs/>
          <w:sz w:val="22"/>
          <w:szCs w:val="22"/>
        </w:rPr>
        <w:t>MoH</w:t>
      </w:r>
      <w:proofErr w:type="spellEnd"/>
      <w:r w:rsidR="009C3C5F" w:rsidRPr="007408AE">
        <w:rPr>
          <w:rFonts w:eastAsia="Calibri"/>
          <w:b/>
          <w:bCs/>
          <w:sz w:val="22"/>
          <w:szCs w:val="22"/>
        </w:rPr>
        <w:t>)</w:t>
      </w:r>
      <w:r w:rsidRPr="007408AE">
        <w:rPr>
          <w:rFonts w:eastAsia="Calibri"/>
          <w:b/>
          <w:bCs/>
          <w:sz w:val="22"/>
          <w:szCs w:val="22"/>
        </w:rPr>
        <w:t xml:space="preserve">. </w:t>
      </w:r>
    </w:p>
    <w:p w:rsidR="006A083B" w:rsidRPr="007408AE" w:rsidRDefault="006A083B" w:rsidP="006A083B">
      <w:pPr>
        <w:rPr>
          <w:rFonts w:eastAsia="Calibri"/>
          <w:sz w:val="22"/>
          <w:szCs w:val="22"/>
        </w:rPr>
      </w:pPr>
    </w:p>
    <w:p w:rsidR="006A083B" w:rsidRPr="007408AE" w:rsidRDefault="006A083B" w:rsidP="006A083B">
      <w:pPr>
        <w:rPr>
          <w:rFonts w:eastAsia="Calibri"/>
          <w:sz w:val="22"/>
          <w:szCs w:val="22"/>
        </w:rPr>
      </w:pPr>
    </w:p>
    <w:p w:rsidR="00877327" w:rsidRPr="007408AE" w:rsidRDefault="00877327" w:rsidP="006A083B">
      <w:pPr>
        <w:rPr>
          <w:rFonts w:eastAsia="Calibri"/>
          <w:sz w:val="22"/>
          <w:szCs w:val="22"/>
        </w:rPr>
      </w:pPr>
      <w:r w:rsidRPr="007408AE">
        <w:rPr>
          <w:sz w:val="22"/>
          <w:szCs w:val="22"/>
        </w:rPr>
        <w:t>UNFPA requires the provision of services as per the Terms of Reference (</w:t>
      </w:r>
      <w:proofErr w:type="spellStart"/>
      <w:r w:rsidRPr="007408AE">
        <w:rPr>
          <w:sz w:val="22"/>
          <w:szCs w:val="22"/>
        </w:rPr>
        <w:t>ToR</w:t>
      </w:r>
      <w:proofErr w:type="spellEnd"/>
      <w:r w:rsidRPr="007408AE">
        <w:rPr>
          <w:sz w:val="22"/>
          <w:szCs w:val="22"/>
        </w:rPr>
        <w:t>) attached.</w:t>
      </w:r>
    </w:p>
    <w:p w:rsidR="00877327" w:rsidRPr="007408AE" w:rsidRDefault="00877327" w:rsidP="00877327">
      <w:pPr>
        <w:jc w:val="both"/>
        <w:rPr>
          <w:sz w:val="22"/>
          <w:szCs w:val="22"/>
        </w:rPr>
      </w:pPr>
    </w:p>
    <w:p w:rsidR="00877327" w:rsidRPr="007408AE" w:rsidRDefault="00877327" w:rsidP="00877327">
      <w:pPr>
        <w:jc w:val="both"/>
        <w:rPr>
          <w:sz w:val="22"/>
          <w:szCs w:val="22"/>
        </w:rPr>
      </w:pPr>
      <w:r w:rsidRPr="007408AE">
        <w:rPr>
          <w:sz w:val="22"/>
          <w:szCs w:val="22"/>
        </w:rPr>
        <w:t>This Request for Quotation is open to all legally-constituted companies that can provide the requested services and</w:t>
      </w:r>
      <w:r w:rsidR="006125A4" w:rsidRPr="007408AE">
        <w:rPr>
          <w:sz w:val="22"/>
          <w:szCs w:val="22"/>
        </w:rPr>
        <w:t xml:space="preserve"> have legal capacity to </w:t>
      </w:r>
      <w:r w:rsidRPr="007408AE">
        <w:rPr>
          <w:sz w:val="22"/>
          <w:szCs w:val="22"/>
        </w:rPr>
        <w:t>perform in the Republic of Armenia, or through an authorized representative.</w:t>
      </w:r>
    </w:p>
    <w:p w:rsidR="00877327" w:rsidRPr="007408AE" w:rsidRDefault="00877327" w:rsidP="00877327">
      <w:pPr>
        <w:jc w:val="both"/>
        <w:rPr>
          <w:sz w:val="22"/>
          <w:szCs w:val="22"/>
        </w:rPr>
      </w:pPr>
    </w:p>
    <w:p w:rsidR="00877327" w:rsidRPr="007408AE" w:rsidRDefault="00877327" w:rsidP="00877327">
      <w:pPr>
        <w:jc w:val="both"/>
        <w:rPr>
          <w:sz w:val="22"/>
          <w:szCs w:val="22"/>
        </w:rPr>
      </w:pPr>
    </w:p>
    <w:p w:rsidR="00877327" w:rsidRPr="00085E3C" w:rsidRDefault="00877327" w:rsidP="00877327">
      <w:pPr>
        <w:pStyle w:val="ListParagraph"/>
        <w:numPr>
          <w:ilvl w:val="0"/>
          <w:numId w:val="5"/>
        </w:numPr>
        <w:jc w:val="both"/>
        <w:rPr>
          <w:b/>
          <w:sz w:val="28"/>
          <w:szCs w:val="22"/>
        </w:rPr>
      </w:pPr>
      <w:r w:rsidRPr="00085E3C">
        <w:rPr>
          <w:b/>
          <w:sz w:val="28"/>
          <w:szCs w:val="22"/>
        </w:rPr>
        <w:t>About UNFPA</w:t>
      </w:r>
    </w:p>
    <w:p w:rsidR="00877327" w:rsidRPr="007408AE" w:rsidRDefault="00877327" w:rsidP="00877327">
      <w:pPr>
        <w:pStyle w:val="letter"/>
        <w:jc w:val="both"/>
        <w:rPr>
          <w:sz w:val="22"/>
          <w:szCs w:val="22"/>
        </w:rPr>
      </w:pPr>
    </w:p>
    <w:p w:rsidR="00877327" w:rsidRPr="007408AE" w:rsidRDefault="00877327" w:rsidP="00877327">
      <w:pPr>
        <w:pStyle w:val="letter"/>
        <w:jc w:val="both"/>
        <w:rPr>
          <w:sz w:val="22"/>
          <w:szCs w:val="22"/>
        </w:rPr>
      </w:pPr>
      <w:r w:rsidRPr="007408AE">
        <w:rPr>
          <w:sz w:val="22"/>
          <w:szCs w:val="22"/>
        </w:rPr>
        <w:t xml:space="preserve">UNFPA, the United Nations Population Fund (UNFPA), is an international development agency that </w:t>
      </w:r>
      <w:r w:rsidRPr="007408AE">
        <w:rPr>
          <w:sz w:val="22"/>
          <w:szCs w:val="22"/>
          <w:shd w:val="clear" w:color="auto" w:fill="FFFFFF"/>
        </w:rPr>
        <w:t>works to deliver a world where every pregnancy is wanted, every child birth is safe and every young person’s potential is fulfilled.</w:t>
      </w:r>
      <w:r w:rsidRPr="007408AE">
        <w:rPr>
          <w:sz w:val="22"/>
          <w:szCs w:val="22"/>
        </w:rPr>
        <w:t xml:space="preserve">   </w:t>
      </w:r>
    </w:p>
    <w:p w:rsidR="00877327" w:rsidRPr="007408AE" w:rsidRDefault="00877327" w:rsidP="00877327">
      <w:pPr>
        <w:pStyle w:val="letter"/>
        <w:jc w:val="both"/>
        <w:rPr>
          <w:sz w:val="22"/>
          <w:szCs w:val="22"/>
        </w:rPr>
      </w:pPr>
    </w:p>
    <w:p w:rsidR="00877327" w:rsidRPr="007408AE" w:rsidRDefault="00877327" w:rsidP="00877327">
      <w:pPr>
        <w:pStyle w:val="letter"/>
        <w:jc w:val="both"/>
        <w:rPr>
          <w:sz w:val="22"/>
          <w:szCs w:val="22"/>
        </w:rPr>
      </w:pPr>
      <w:r w:rsidRPr="007408AE">
        <w:rPr>
          <w:sz w:val="22"/>
          <w:szCs w:val="22"/>
        </w:rPr>
        <w:t>UNFPA is the lead UN agency th</w:t>
      </w:r>
      <w:r w:rsidRPr="007408AE">
        <w:rPr>
          <w:sz w:val="22"/>
          <w:szCs w:val="22"/>
          <w:shd w:val="clear" w:color="auto" w:fill="FFFFFF"/>
        </w:rPr>
        <w:t>at expands the possibilities for women and young people to lead healthy sexual and reproductive lives.</w:t>
      </w:r>
      <w:r w:rsidRPr="007408AE">
        <w:rPr>
          <w:sz w:val="22"/>
          <w:szCs w:val="22"/>
        </w:rPr>
        <w:t xml:space="preserve"> To read more about UNFPA, please go to: </w:t>
      </w:r>
      <w:hyperlink r:id="rId8" w:history="1">
        <w:r w:rsidRPr="007408AE">
          <w:rPr>
            <w:rStyle w:val="Hyperlink"/>
            <w:color w:val="0070C0"/>
            <w:sz w:val="22"/>
            <w:szCs w:val="22"/>
          </w:rPr>
          <w:t>UNFPA about us</w:t>
        </w:r>
      </w:hyperlink>
    </w:p>
    <w:p w:rsidR="00877327" w:rsidRPr="007408AE" w:rsidRDefault="00877327" w:rsidP="00877327">
      <w:pPr>
        <w:jc w:val="both"/>
        <w:rPr>
          <w:b/>
          <w:sz w:val="22"/>
          <w:szCs w:val="22"/>
          <w:highlight w:val="cyan"/>
        </w:rPr>
      </w:pPr>
    </w:p>
    <w:p w:rsidR="00877327" w:rsidRPr="007408AE" w:rsidRDefault="00877327" w:rsidP="00877327">
      <w:pPr>
        <w:jc w:val="both"/>
        <w:rPr>
          <w:b/>
          <w:sz w:val="22"/>
          <w:szCs w:val="22"/>
          <w:u w:val="single"/>
        </w:rPr>
      </w:pPr>
      <w:r w:rsidRPr="007408AE">
        <w:rPr>
          <w:b/>
          <w:sz w:val="22"/>
          <w:szCs w:val="22"/>
          <w:u w:val="single"/>
        </w:rPr>
        <w:t>Terms of Reference (TOR) is attached</w:t>
      </w:r>
    </w:p>
    <w:p w:rsidR="00877327" w:rsidRPr="007408AE" w:rsidRDefault="00877327" w:rsidP="00877327">
      <w:pPr>
        <w:jc w:val="both"/>
        <w:rPr>
          <w:b/>
          <w:sz w:val="22"/>
          <w:szCs w:val="22"/>
          <w:highlight w:val="cyan"/>
          <w:u w:val="single"/>
        </w:rPr>
      </w:pPr>
    </w:p>
    <w:p w:rsidR="00877327" w:rsidRPr="007408AE" w:rsidRDefault="00877327" w:rsidP="00877327">
      <w:pPr>
        <w:jc w:val="both"/>
        <w:rPr>
          <w:b/>
          <w:sz w:val="22"/>
          <w:szCs w:val="22"/>
          <w:u w:val="single"/>
          <w:lang w:val="hy-AM"/>
        </w:rPr>
      </w:pPr>
      <w:r w:rsidRPr="007408AE">
        <w:rPr>
          <w:b/>
          <w:sz w:val="22"/>
          <w:szCs w:val="22"/>
          <w:u w:val="single"/>
        </w:rPr>
        <w:t>Objectives and the scope of the services</w:t>
      </w:r>
    </w:p>
    <w:p w:rsidR="00877327" w:rsidRPr="007408AE" w:rsidRDefault="00877327" w:rsidP="00877327">
      <w:pPr>
        <w:jc w:val="both"/>
        <w:rPr>
          <w:b/>
          <w:sz w:val="22"/>
          <w:szCs w:val="22"/>
          <w:u w:val="single"/>
          <w:lang w:val="hy-AM"/>
        </w:rPr>
      </w:pPr>
    </w:p>
    <w:p w:rsidR="006125A4" w:rsidRPr="007408AE" w:rsidRDefault="006125A4" w:rsidP="006125A4">
      <w:pPr>
        <w:jc w:val="both"/>
        <w:rPr>
          <w:rFonts w:eastAsia="Calibri"/>
          <w:sz w:val="22"/>
          <w:szCs w:val="22"/>
        </w:rPr>
      </w:pPr>
      <w:r w:rsidRPr="007408AE">
        <w:rPr>
          <w:rFonts w:eastAsia="Calibri"/>
          <w:sz w:val="22"/>
          <w:szCs w:val="22"/>
        </w:rPr>
        <w:t xml:space="preserve">The purpose of the assignment is to </w:t>
      </w:r>
      <w:r w:rsidR="006A083B" w:rsidRPr="007408AE">
        <w:rPr>
          <w:rFonts w:eastAsia="Calibri"/>
          <w:sz w:val="22"/>
          <w:szCs w:val="22"/>
        </w:rPr>
        <w:t xml:space="preserve">provide support to the Ministry of the Health of RA on improving the communication, awareness raising and campaign activities </w:t>
      </w:r>
      <w:r w:rsidR="001D02A3" w:rsidRPr="007408AE">
        <w:rPr>
          <w:rFonts w:eastAsia="Calibri"/>
          <w:sz w:val="22"/>
          <w:szCs w:val="22"/>
        </w:rPr>
        <w:t xml:space="preserve">through the </w:t>
      </w:r>
      <w:r w:rsidR="006A083B" w:rsidRPr="007408AE">
        <w:rPr>
          <w:rFonts w:eastAsia="Calibri"/>
          <w:sz w:val="22"/>
          <w:szCs w:val="22"/>
        </w:rPr>
        <w:t>development of the St</w:t>
      </w:r>
      <w:r w:rsidR="001D02A3" w:rsidRPr="007408AE">
        <w:rPr>
          <w:rFonts w:eastAsia="Calibri"/>
          <w:sz w:val="22"/>
          <w:szCs w:val="22"/>
        </w:rPr>
        <w:t>r</w:t>
      </w:r>
      <w:r w:rsidR="006A083B" w:rsidRPr="007408AE">
        <w:rPr>
          <w:rFonts w:eastAsia="Calibri"/>
          <w:sz w:val="22"/>
          <w:szCs w:val="22"/>
        </w:rPr>
        <w:t xml:space="preserve">ategy and Action Plan. </w:t>
      </w:r>
    </w:p>
    <w:p w:rsidR="001D02A3" w:rsidRPr="007408AE" w:rsidRDefault="001D02A3" w:rsidP="006125A4">
      <w:pPr>
        <w:jc w:val="both"/>
        <w:rPr>
          <w:rFonts w:eastAsia="Calibri"/>
          <w:sz w:val="22"/>
          <w:szCs w:val="22"/>
        </w:rPr>
      </w:pPr>
    </w:p>
    <w:p w:rsidR="00877327" w:rsidRPr="007408AE" w:rsidRDefault="00877327" w:rsidP="00877327">
      <w:pPr>
        <w:rPr>
          <w:sz w:val="22"/>
          <w:szCs w:val="22"/>
        </w:rPr>
      </w:pPr>
    </w:p>
    <w:p w:rsidR="00C37A4B" w:rsidRDefault="00877327" w:rsidP="00C37A4B">
      <w:pPr>
        <w:numPr>
          <w:ilvl w:val="0"/>
          <w:numId w:val="16"/>
        </w:numPr>
        <w:pBdr>
          <w:top w:val="nil"/>
          <w:left w:val="nil"/>
          <w:bottom w:val="nil"/>
          <w:right w:val="nil"/>
          <w:between w:val="nil"/>
        </w:pBdr>
        <w:rPr>
          <w:rFonts w:eastAsia="Calibri"/>
          <w:b/>
          <w:color w:val="000000"/>
          <w:sz w:val="24"/>
          <w:szCs w:val="22"/>
        </w:rPr>
      </w:pPr>
      <w:r w:rsidRPr="008851A1">
        <w:rPr>
          <w:rFonts w:eastAsia="Calibri"/>
          <w:b/>
          <w:color w:val="000000"/>
          <w:sz w:val="24"/>
          <w:szCs w:val="22"/>
        </w:rPr>
        <w:t>Scope of Work</w:t>
      </w:r>
    </w:p>
    <w:p w:rsidR="008851A1" w:rsidRPr="008851A1" w:rsidRDefault="008851A1" w:rsidP="008851A1">
      <w:pPr>
        <w:pBdr>
          <w:top w:val="nil"/>
          <w:left w:val="nil"/>
          <w:bottom w:val="nil"/>
          <w:right w:val="nil"/>
          <w:between w:val="nil"/>
        </w:pBdr>
        <w:ind w:left="720"/>
        <w:rPr>
          <w:rFonts w:eastAsia="Calibri"/>
          <w:b/>
          <w:color w:val="000000"/>
          <w:sz w:val="24"/>
          <w:szCs w:val="22"/>
        </w:rPr>
      </w:pPr>
    </w:p>
    <w:p w:rsidR="006125A4" w:rsidRPr="007408AE" w:rsidRDefault="006125A4" w:rsidP="006125A4">
      <w:pPr>
        <w:pBdr>
          <w:top w:val="nil"/>
          <w:left w:val="nil"/>
          <w:bottom w:val="nil"/>
          <w:right w:val="nil"/>
          <w:between w:val="nil"/>
        </w:pBdr>
        <w:spacing w:after="120"/>
        <w:jc w:val="both"/>
        <w:rPr>
          <w:rFonts w:eastAsia="Calibri"/>
          <w:sz w:val="22"/>
          <w:szCs w:val="22"/>
        </w:rPr>
      </w:pPr>
      <w:r w:rsidRPr="007408AE">
        <w:rPr>
          <w:rFonts w:eastAsia="Calibri"/>
          <w:sz w:val="22"/>
          <w:szCs w:val="22"/>
        </w:rPr>
        <w:t xml:space="preserve">The Service Provider under the </w:t>
      </w:r>
      <w:r w:rsidR="00272665" w:rsidRPr="007408AE">
        <w:rPr>
          <w:rFonts w:eastAsia="Calibri"/>
          <w:sz w:val="22"/>
          <w:szCs w:val="22"/>
        </w:rPr>
        <w:t xml:space="preserve">supervision </w:t>
      </w:r>
      <w:r w:rsidRPr="007408AE">
        <w:rPr>
          <w:rFonts w:eastAsia="Calibri"/>
          <w:sz w:val="22"/>
          <w:szCs w:val="22"/>
        </w:rPr>
        <w:t xml:space="preserve">of the UNFPA </w:t>
      </w:r>
      <w:r w:rsidR="001D02A3" w:rsidRPr="007408AE">
        <w:rPr>
          <w:rFonts w:eastAsia="Calibri"/>
          <w:sz w:val="22"/>
          <w:szCs w:val="22"/>
        </w:rPr>
        <w:t xml:space="preserve">Communications </w:t>
      </w:r>
      <w:r w:rsidRPr="007408AE">
        <w:rPr>
          <w:rFonts w:eastAsia="Calibri"/>
          <w:sz w:val="22"/>
          <w:szCs w:val="22"/>
        </w:rPr>
        <w:t xml:space="preserve">Analyst </w:t>
      </w:r>
      <w:r w:rsidR="00272665" w:rsidRPr="007408AE">
        <w:rPr>
          <w:rFonts w:eastAsia="Calibri"/>
          <w:sz w:val="22"/>
          <w:szCs w:val="22"/>
        </w:rPr>
        <w:t>and guidance of the</w:t>
      </w:r>
      <w:r w:rsidRPr="007408AE">
        <w:rPr>
          <w:rFonts w:eastAsia="Calibri"/>
          <w:sz w:val="22"/>
          <w:szCs w:val="22"/>
        </w:rPr>
        <w:t xml:space="preserve"> </w:t>
      </w:r>
      <w:r w:rsidR="00561964" w:rsidRPr="007408AE">
        <w:rPr>
          <w:rFonts w:eastAsia="Calibri"/>
          <w:sz w:val="22"/>
          <w:szCs w:val="22"/>
        </w:rPr>
        <w:t xml:space="preserve">Ministry of Health </w:t>
      </w:r>
      <w:r w:rsidRPr="007408AE">
        <w:rPr>
          <w:rFonts w:eastAsia="Calibri"/>
          <w:sz w:val="22"/>
          <w:szCs w:val="22"/>
        </w:rPr>
        <w:t>will be responsible for ensuring timely and proper implementation of the following activities:</w:t>
      </w:r>
    </w:p>
    <w:p w:rsidR="001D02A3" w:rsidRPr="007408AE" w:rsidRDefault="001D02A3" w:rsidP="00561964">
      <w:pPr>
        <w:pStyle w:val="ListParagraph"/>
        <w:numPr>
          <w:ilvl w:val="0"/>
          <w:numId w:val="26"/>
        </w:numPr>
        <w:rPr>
          <w:rFonts w:eastAsia="Calibri"/>
          <w:szCs w:val="22"/>
        </w:rPr>
      </w:pPr>
      <w:r w:rsidRPr="007408AE">
        <w:rPr>
          <w:rFonts w:eastAsia="Calibri"/>
          <w:szCs w:val="22"/>
        </w:rPr>
        <w:t>Development of the Communication and Campaign strategy</w:t>
      </w:r>
      <w:r w:rsidR="00561964" w:rsidRPr="007408AE">
        <w:rPr>
          <w:rFonts w:eastAsia="Calibri"/>
          <w:szCs w:val="22"/>
        </w:rPr>
        <w:t xml:space="preserve"> 2022-2025</w:t>
      </w:r>
      <w:r w:rsidRPr="007408AE">
        <w:rPr>
          <w:rFonts w:eastAsia="Calibri"/>
          <w:szCs w:val="22"/>
        </w:rPr>
        <w:t xml:space="preserve"> for the Ministry of Health of RA </w:t>
      </w:r>
    </w:p>
    <w:p w:rsidR="00561964" w:rsidRPr="007408AE" w:rsidRDefault="00561964" w:rsidP="00561964">
      <w:pPr>
        <w:pStyle w:val="ListParagraph"/>
        <w:numPr>
          <w:ilvl w:val="0"/>
          <w:numId w:val="26"/>
        </w:numPr>
        <w:rPr>
          <w:rFonts w:eastAsia="Calibri"/>
          <w:szCs w:val="22"/>
        </w:rPr>
      </w:pPr>
      <w:r w:rsidRPr="007408AE">
        <w:rPr>
          <w:rFonts w:eastAsia="Calibri"/>
          <w:szCs w:val="22"/>
        </w:rPr>
        <w:t>Develop</w:t>
      </w:r>
      <w:r w:rsidR="00080316" w:rsidRPr="007408AE">
        <w:rPr>
          <w:rFonts w:eastAsia="Calibri"/>
          <w:szCs w:val="22"/>
        </w:rPr>
        <w:t>ment</w:t>
      </w:r>
      <w:r w:rsidRPr="007408AE">
        <w:rPr>
          <w:rFonts w:eastAsia="Calibri"/>
          <w:szCs w:val="22"/>
        </w:rPr>
        <w:t xml:space="preserve"> </w:t>
      </w:r>
      <w:r w:rsidR="00080316" w:rsidRPr="007408AE">
        <w:rPr>
          <w:rFonts w:eastAsia="Calibri"/>
          <w:szCs w:val="22"/>
        </w:rPr>
        <w:t xml:space="preserve">of the </w:t>
      </w:r>
      <w:r w:rsidR="00272665" w:rsidRPr="007408AE">
        <w:rPr>
          <w:rFonts w:eastAsia="Calibri"/>
          <w:szCs w:val="22"/>
        </w:rPr>
        <w:t>a</w:t>
      </w:r>
      <w:r w:rsidRPr="007408AE">
        <w:rPr>
          <w:rFonts w:eastAsia="Calibri"/>
          <w:szCs w:val="22"/>
        </w:rPr>
        <w:t xml:space="preserve">nnual </w:t>
      </w:r>
      <w:r w:rsidR="00272665" w:rsidRPr="007408AE">
        <w:rPr>
          <w:rFonts w:eastAsia="Calibri"/>
          <w:szCs w:val="22"/>
        </w:rPr>
        <w:t xml:space="preserve">detailed </w:t>
      </w:r>
      <w:r w:rsidRPr="007408AE">
        <w:rPr>
          <w:rFonts w:eastAsia="Calibri"/>
          <w:szCs w:val="22"/>
        </w:rPr>
        <w:t>A</w:t>
      </w:r>
      <w:r w:rsidR="00BC6FF4" w:rsidRPr="007408AE">
        <w:rPr>
          <w:rFonts w:eastAsia="Calibri"/>
          <w:szCs w:val="22"/>
        </w:rPr>
        <w:t xml:space="preserve">ction plans </w:t>
      </w:r>
      <w:r w:rsidR="00272665" w:rsidRPr="007408AE">
        <w:rPr>
          <w:rFonts w:eastAsia="Calibri"/>
          <w:szCs w:val="22"/>
        </w:rPr>
        <w:t>for</w:t>
      </w:r>
      <w:r w:rsidR="00BC6FF4" w:rsidRPr="007408AE">
        <w:rPr>
          <w:rFonts w:eastAsia="Calibri"/>
          <w:szCs w:val="22"/>
        </w:rPr>
        <w:t xml:space="preserve"> proper</w:t>
      </w:r>
      <w:r w:rsidR="00272665" w:rsidRPr="007408AE">
        <w:rPr>
          <w:rFonts w:eastAsia="Calibri"/>
          <w:szCs w:val="22"/>
        </w:rPr>
        <w:t xml:space="preserve"> implementation of the </w:t>
      </w:r>
      <w:r w:rsidR="00DD4C16">
        <w:rPr>
          <w:rFonts w:eastAsia="Calibri"/>
          <w:szCs w:val="22"/>
        </w:rPr>
        <w:t>C</w:t>
      </w:r>
      <w:r w:rsidR="00272665" w:rsidRPr="007408AE">
        <w:rPr>
          <w:rFonts w:eastAsia="Calibri"/>
          <w:szCs w:val="22"/>
        </w:rPr>
        <w:t xml:space="preserve">ommunication </w:t>
      </w:r>
      <w:r w:rsidR="00DD4C16">
        <w:rPr>
          <w:rFonts w:eastAsia="Calibri"/>
          <w:szCs w:val="22"/>
        </w:rPr>
        <w:t xml:space="preserve">and Campaign </w:t>
      </w:r>
      <w:r w:rsidR="00272665" w:rsidRPr="007408AE">
        <w:rPr>
          <w:rFonts w:eastAsia="Calibri"/>
          <w:szCs w:val="22"/>
        </w:rPr>
        <w:t>strategy</w:t>
      </w:r>
      <w:r w:rsidR="00080316" w:rsidRPr="007408AE">
        <w:rPr>
          <w:rFonts w:eastAsia="Calibri"/>
          <w:szCs w:val="22"/>
        </w:rPr>
        <w:t>. The document, alongside with the ongoing activities, should contain</w:t>
      </w:r>
      <w:r w:rsidRPr="007408AE">
        <w:rPr>
          <w:rFonts w:eastAsia="Calibri"/>
          <w:szCs w:val="22"/>
        </w:rPr>
        <w:t xml:space="preserve"> awareness </w:t>
      </w:r>
      <w:r w:rsidR="00080316" w:rsidRPr="007408AE">
        <w:rPr>
          <w:rFonts w:eastAsia="Calibri"/>
          <w:szCs w:val="22"/>
        </w:rPr>
        <w:t xml:space="preserve">raising and </w:t>
      </w:r>
      <w:r w:rsidRPr="007408AE">
        <w:rPr>
          <w:rFonts w:eastAsia="Calibri"/>
          <w:szCs w:val="22"/>
        </w:rPr>
        <w:t>campaign initiatives</w:t>
      </w:r>
      <w:r w:rsidR="00080316" w:rsidRPr="007408AE">
        <w:rPr>
          <w:rFonts w:eastAsia="Calibri"/>
          <w:szCs w:val="22"/>
        </w:rPr>
        <w:t xml:space="preserve"> with innovative and strong communication approaches. </w:t>
      </w:r>
    </w:p>
    <w:p w:rsidR="00922DE2" w:rsidRPr="007408AE" w:rsidRDefault="00943DB4" w:rsidP="00922DE2">
      <w:pPr>
        <w:pStyle w:val="ListParagraph"/>
        <w:numPr>
          <w:ilvl w:val="0"/>
          <w:numId w:val="26"/>
        </w:numPr>
        <w:rPr>
          <w:rFonts w:eastAsia="Calibri"/>
          <w:szCs w:val="22"/>
        </w:rPr>
      </w:pPr>
      <w:r w:rsidRPr="007408AE">
        <w:rPr>
          <w:rFonts w:eastAsia="Calibri"/>
          <w:szCs w:val="22"/>
        </w:rPr>
        <w:lastRenderedPageBreak/>
        <w:t xml:space="preserve">Development of an easy guide/handbook </w:t>
      </w:r>
      <w:r w:rsidR="00663B01">
        <w:rPr>
          <w:rFonts w:eastAsia="Calibri"/>
          <w:szCs w:val="22"/>
        </w:rPr>
        <w:t xml:space="preserve">for communications team of the </w:t>
      </w:r>
      <w:proofErr w:type="spellStart"/>
      <w:r w:rsidR="00663B01">
        <w:rPr>
          <w:rFonts w:eastAsia="Calibri"/>
          <w:szCs w:val="22"/>
        </w:rPr>
        <w:t>MoH</w:t>
      </w:r>
      <w:proofErr w:type="spellEnd"/>
      <w:r w:rsidR="00663B01">
        <w:rPr>
          <w:rFonts w:eastAsia="Calibri"/>
          <w:szCs w:val="22"/>
        </w:rPr>
        <w:t xml:space="preserve"> </w:t>
      </w:r>
      <w:r w:rsidRPr="007408AE">
        <w:rPr>
          <w:rFonts w:eastAsia="Calibri"/>
          <w:szCs w:val="22"/>
        </w:rPr>
        <w:t xml:space="preserve">that should include not only the key highlights of the Strategy, but also provide practical </w:t>
      </w:r>
      <w:r w:rsidR="00BC6FF4" w:rsidRPr="007408AE">
        <w:rPr>
          <w:rFonts w:eastAsia="Calibri"/>
          <w:szCs w:val="22"/>
        </w:rPr>
        <w:t>recommendations</w:t>
      </w:r>
      <w:r w:rsidRPr="007408AE">
        <w:rPr>
          <w:rFonts w:eastAsia="Calibri"/>
          <w:szCs w:val="22"/>
        </w:rPr>
        <w:t xml:space="preserve"> and solutions based on the real cases and examples taken from the </w:t>
      </w:r>
      <w:proofErr w:type="spellStart"/>
      <w:r w:rsidRPr="007408AE">
        <w:rPr>
          <w:rFonts w:eastAsia="Calibri"/>
          <w:szCs w:val="22"/>
        </w:rPr>
        <w:t>M</w:t>
      </w:r>
      <w:r w:rsidR="00BC6FF4" w:rsidRPr="007408AE">
        <w:rPr>
          <w:rFonts w:eastAsia="Calibri"/>
          <w:szCs w:val="22"/>
        </w:rPr>
        <w:t>oH</w:t>
      </w:r>
      <w:proofErr w:type="spellEnd"/>
      <w:r w:rsidRPr="007408AE">
        <w:rPr>
          <w:rFonts w:eastAsia="Calibri"/>
          <w:szCs w:val="22"/>
        </w:rPr>
        <w:t xml:space="preserve"> work. </w:t>
      </w:r>
    </w:p>
    <w:p w:rsidR="00943DB4" w:rsidRPr="007408AE" w:rsidRDefault="00943DB4" w:rsidP="00922DE2">
      <w:pPr>
        <w:pStyle w:val="ListParagraph"/>
        <w:numPr>
          <w:ilvl w:val="0"/>
          <w:numId w:val="26"/>
        </w:numPr>
        <w:rPr>
          <w:rFonts w:eastAsia="Calibri"/>
          <w:szCs w:val="22"/>
        </w:rPr>
      </w:pPr>
      <w:r w:rsidRPr="007408AE">
        <w:rPr>
          <w:rFonts w:eastAsia="Calibri"/>
          <w:szCs w:val="22"/>
        </w:rPr>
        <w:t>P</w:t>
      </w:r>
      <w:r w:rsidR="00080316" w:rsidRPr="007408AE">
        <w:rPr>
          <w:rFonts w:eastAsia="Calibri"/>
          <w:szCs w:val="22"/>
        </w:rPr>
        <w:t xml:space="preserve">rovision of the series of consultation meetings, coaching session for the Communication Department </w:t>
      </w:r>
      <w:r w:rsidR="00922DE2" w:rsidRPr="007408AE">
        <w:rPr>
          <w:rFonts w:eastAsia="Calibri"/>
          <w:szCs w:val="22"/>
        </w:rPr>
        <w:t xml:space="preserve">and other relevant actors </w:t>
      </w:r>
      <w:r w:rsidR="00080316" w:rsidRPr="007408AE">
        <w:rPr>
          <w:rFonts w:eastAsia="Calibri"/>
          <w:szCs w:val="22"/>
        </w:rPr>
        <w:t xml:space="preserve">of the </w:t>
      </w:r>
      <w:proofErr w:type="spellStart"/>
      <w:r w:rsidR="00080316" w:rsidRPr="007408AE">
        <w:rPr>
          <w:rFonts w:eastAsia="Calibri"/>
          <w:szCs w:val="22"/>
        </w:rPr>
        <w:t>M</w:t>
      </w:r>
      <w:r w:rsidR="00BC6FF4" w:rsidRPr="007408AE">
        <w:rPr>
          <w:rFonts w:eastAsia="Calibri"/>
          <w:szCs w:val="22"/>
        </w:rPr>
        <w:t>oH</w:t>
      </w:r>
      <w:proofErr w:type="spellEnd"/>
      <w:r w:rsidRPr="007408AE">
        <w:rPr>
          <w:rFonts w:eastAsia="Calibri"/>
          <w:szCs w:val="22"/>
        </w:rPr>
        <w:t xml:space="preserve"> based on the Strateg</w:t>
      </w:r>
      <w:r w:rsidR="007408AE" w:rsidRPr="007408AE">
        <w:rPr>
          <w:rFonts w:eastAsia="Calibri"/>
          <w:szCs w:val="22"/>
        </w:rPr>
        <w:t>y</w:t>
      </w:r>
      <w:r w:rsidRPr="007408AE">
        <w:rPr>
          <w:rFonts w:eastAsia="Calibri"/>
          <w:szCs w:val="22"/>
        </w:rPr>
        <w:t xml:space="preserve"> and guide-book. The consultations should </w:t>
      </w:r>
      <w:r w:rsidR="007408AE" w:rsidRPr="007408AE">
        <w:rPr>
          <w:rFonts w:eastAsia="Calibri"/>
          <w:szCs w:val="22"/>
        </w:rPr>
        <w:t>comprise</w:t>
      </w:r>
      <w:r w:rsidRPr="007408AE">
        <w:rPr>
          <w:rFonts w:eastAsia="Calibri"/>
          <w:szCs w:val="22"/>
        </w:rPr>
        <w:t xml:space="preserve"> the following </w:t>
      </w:r>
      <w:r w:rsidR="00922DE2" w:rsidRPr="007408AE">
        <w:rPr>
          <w:rFonts w:eastAsia="Calibri"/>
          <w:szCs w:val="22"/>
        </w:rPr>
        <w:t xml:space="preserve">topics: </w:t>
      </w:r>
    </w:p>
    <w:p w:rsidR="00922DE2" w:rsidRPr="007408AE" w:rsidRDefault="00922DE2" w:rsidP="00922DE2">
      <w:pPr>
        <w:pStyle w:val="ListParagraph"/>
        <w:numPr>
          <w:ilvl w:val="0"/>
          <w:numId w:val="27"/>
        </w:numPr>
        <w:rPr>
          <w:rFonts w:eastAsia="Calibri"/>
          <w:szCs w:val="22"/>
        </w:rPr>
      </w:pPr>
      <w:r w:rsidRPr="007408AE">
        <w:rPr>
          <w:rFonts w:eastAsia="Calibri"/>
          <w:szCs w:val="22"/>
        </w:rPr>
        <w:t xml:space="preserve">Work with the target audience </w:t>
      </w:r>
    </w:p>
    <w:p w:rsidR="00922DE2" w:rsidRPr="007408AE" w:rsidRDefault="00922DE2" w:rsidP="00922DE2">
      <w:pPr>
        <w:pStyle w:val="ListParagraph"/>
        <w:numPr>
          <w:ilvl w:val="0"/>
          <w:numId w:val="27"/>
        </w:numPr>
        <w:rPr>
          <w:rFonts w:eastAsia="Calibri"/>
          <w:szCs w:val="22"/>
        </w:rPr>
      </w:pPr>
      <w:r w:rsidRPr="007408AE">
        <w:rPr>
          <w:rFonts w:eastAsia="Calibri"/>
          <w:szCs w:val="22"/>
        </w:rPr>
        <w:t xml:space="preserve">Development and dissemination </w:t>
      </w:r>
      <w:r w:rsidR="00663B01">
        <w:rPr>
          <w:rFonts w:eastAsia="Calibri"/>
          <w:szCs w:val="22"/>
        </w:rPr>
        <w:t xml:space="preserve">of </w:t>
      </w:r>
      <w:r w:rsidR="007408AE" w:rsidRPr="007408AE">
        <w:rPr>
          <w:rFonts w:eastAsia="Calibri"/>
          <w:szCs w:val="22"/>
        </w:rPr>
        <w:t>special targeted</w:t>
      </w:r>
      <w:r w:rsidRPr="007408AE">
        <w:rPr>
          <w:rFonts w:eastAsia="Calibri"/>
          <w:szCs w:val="22"/>
        </w:rPr>
        <w:t xml:space="preserve"> multi-media news/stories</w:t>
      </w:r>
      <w:r w:rsidR="007408AE" w:rsidRPr="007408AE">
        <w:rPr>
          <w:rFonts w:eastAsia="Calibri"/>
          <w:szCs w:val="22"/>
        </w:rPr>
        <w:t xml:space="preserve"> in order to meet the campaign main goal </w:t>
      </w:r>
      <w:r w:rsidRPr="007408AE">
        <w:rPr>
          <w:rFonts w:eastAsia="Calibri"/>
          <w:szCs w:val="22"/>
        </w:rPr>
        <w:t xml:space="preserve"> </w:t>
      </w:r>
    </w:p>
    <w:p w:rsidR="00922DE2" w:rsidRPr="007408AE" w:rsidRDefault="00922DE2" w:rsidP="00922DE2">
      <w:pPr>
        <w:pStyle w:val="ListParagraph"/>
        <w:numPr>
          <w:ilvl w:val="0"/>
          <w:numId w:val="27"/>
        </w:numPr>
        <w:rPr>
          <w:rFonts w:eastAsia="Calibri"/>
          <w:szCs w:val="22"/>
        </w:rPr>
      </w:pPr>
      <w:r w:rsidRPr="007408AE">
        <w:rPr>
          <w:rFonts w:eastAsia="Calibri"/>
          <w:szCs w:val="22"/>
        </w:rPr>
        <w:t>Communication chain: roles and responsibilities</w:t>
      </w:r>
    </w:p>
    <w:p w:rsidR="00922DE2" w:rsidRPr="007408AE" w:rsidRDefault="00922DE2" w:rsidP="00922DE2">
      <w:pPr>
        <w:pStyle w:val="ListParagraph"/>
        <w:numPr>
          <w:ilvl w:val="0"/>
          <w:numId w:val="27"/>
        </w:numPr>
        <w:rPr>
          <w:rFonts w:eastAsia="Calibri"/>
          <w:szCs w:val="22"/>
        </w:rPr>
      </w:pPr>
      <w:r w:rsidRPr="007408AE">
        <w:rPr>
          <w:rFonts w:eastAsia="Calibri"/>
          <w:szCs w:val="22"/>
        </w:rPr>
        <w:t xml:space="preserve">Two-way communication smooth flow between with the Ministry and the key stakeholders, including the general public.  </w:t>
      </w:r>
    </w:p>
    <w:p w:rsidR="00922DE2" w:rsidRPr="007408AE" w:rsidRDefault="00922DE2" w:rsidP="00922DE2">
      <w:pPr>
        <w:pStyle w:val="ListParagraph"/>
        <w:numPr>
          <w:ilvl w:val="0"/>
          <w:numId w:val="27"/>
        </w:numPr>
        <w:rPr>
          <w:rFonts w:eastAsia="Calibri"/>
          <w:szCs w:val="22"/>
        </w:rPr>
      </w:pPr>
      <w:r w:rsidRPr="007408AE">
        <w:rPr>
          <w:rFonts w:eastAsia="Calibri"/>
          <w:szCs w:val="22"/>
        </w:rPr>
        <w:t>Monitoring and evaluation toolkit, how t</w:t>
      </w:r>
      <w:r w:rsidR="00956A2E">
        <w:rPr>
          <w:rFonts w:eastAsia="Calibri"/>
          <w:szCs w:val="22"/>
        </w:rPr>
        <w:t>o</w:t>
      </w:r>
      <w:r w:rsidRPr="007408AE">
        <w:rPr>
          <w:rFonts w:eastAsia="Calibri"/>
          <w:szCs w:val="22"/>
        </w:rPr>
        <w:t xml:space="preserve"> measure the impact of the communication</w:t>
      </w:r>
      <w:r w:rsidR="007408AE" w:rsidRPr="007408AE">
        <w:rPr>
          <w:rFonts w:eastAsia="Calibri"/>
          <w:szCs w:val="22"/>
        </w:rPr>
        <w:t xml:space="preserve"> and campaign work</w:t>
      </w:r>
      <w:r w:rsidRPr="007408AE">
        <w:rPr>
          <w:rFonts w:eastAsia="Calibri"/>
          <w:szCs w:val="22"/>
        </w:rPr>
        <w:t xml:space="preserve">. </w:t>
      </w:r>
    </w:p>
    <w:p w:rsidR="00922DE2" w:rsidRPr="007408AE" w:rsidRDefault="00922DE2" w:rsidP="00922DE2">
      <w:pPr>
        <w:spacing w:after="160" w:line="259" w:lineRule="auto"/>
        <w:ind w:left="360"/>
        <w:contextualSpacing/>
        <w:rPr>
          <w:sz w:val="22"/>
          <w:szCs w:val="22"/>
          <w:lang w:val="hy-AM"/>
        </w:rPr>
      </w:pPr>
    </w:p>
    <w:p w:rsidR="00877327" w:rsidRDefault="00877327" w:rsidP="008851A1">
      <w:pPr>
        <w:numPr>
          <w:ilvl w:val="0"/>
          <w:numId w:val="16"/>
        </w:numPr>
        <w:pBdr>
          <w:top w:val="nil"/>
          <w:left w:val="nil"/>
          <w:bottom w:val="nil"/>
          <w:right w:val="nil"/>
          <w:between w:val="nil"/>
        </w:pBdr>
        <w:rPr>
          <w:rFonts w:eastAsia="Calibri"/>
          <w:b/>
          <w:color w:val="000000"/>
          <w:sz w:val="24"/>
          <w:szCs w:val="22"/>
        </w:rPr>
      </w:pPr>
      <w:r w:rsidRPr="008851A1">
        <w:rPr>
          <w:rFonts w:eastAsia="Calibri"/>
          <w:b/>
          <w:color w:val="000000"/>
          <w:sz w:val="24"/>
          <w:szCs w:val="22"/>
        </w:rPr>
        <w:t xml:space="preserve">Background information </w:t>
      </w:r>
    </w:p>
    <w:p w:rsidR="008851A1" w:rsidRPr="008851A1" w:rsidRDefault="008851A1" w:rsidP="008851A1">
      <w:pPr>
        <w:pBdr>
          <w:top w:val="nil"/>
          <w:left w:val="nil"/>
          <w:bottom w:val="nil"/>
          <w:right w:val="nil"/>
          <w:between w:val="nil"/>
        </w:pBdr>
        <w:ind w:left="720"/>
        <w:rPr>
          <w:rFonts w:eastAsia="Calibri"/>
          <w:b/>
          <w:color w:val="000000"/>
          <w:sz w:val="24"/>
          <w:szCs w:val="22"/>
        </w:rPr>
      </w:pPr>
    </w:p>
    <w:p w:rsidR="009C3C5F" w:rsidRPr="007408AE" w:rsidRDefault="00326256" w:rsidP="00272665">
      <w:pPr>
        <w:pStyle w:val="Body"/>
        <w:jc w:val="both"/>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pP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UNFPA is the United Nations sexual and </w:t>
      </w:r>
      <w:r w:rsidR="008B29A7"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reproductive health agency with the mission</w:t>
      </w: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to deliver a world where every pregnancy is wanted, every childbirth is safe and every young person's potential is fulfilled. Sexual and reproductive health </w:t>
      </w:r>
      <w:r w:rsidR="00272665"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(SRH) </w:t>
      </w: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is a state of complete physical, mental and social well-being in all matters relating to the reproductive system. </w:t>
      </w:r>
    </w:p>
    <w:p w:rsidR="00272665" w:rsidRPr="007408AE" w:rsidRDefault="00272665" w:rsidP="00272665">
      <w:pPr>
        <w:pStyle w:val="Body"/>
        <w:jc w:val="both"/>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pP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Access to SRH services and information is a fundamental human right. To exercise this right, populations in general and those vulnerable in particular must have access to comprehensive RH information and services to make free and informed choices. Quality SRH services must be based on the needs of the population.  They must respect the religious beliefs, ethical values and cultural backgrounds of the community and individuals, while conforming to universally recognised international human rights standards. </w:t>
      </w:r>
    </w:p>
    <w:p w:rsidR="00A63E08" w:rsidRPr="007408AE" w:rsidRDefault="00877931" w:rsidP="00A63E08">
      <w:pPr>
        <w:pStyle w:val="Body"/>
        <w:jc w:val="both"/>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pP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A</w:t>
      </w:r>
      <w:r w:rsidR="008B29A7"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ccess</w:t>
      </w: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to</w:t>
      </w:r>
      <w:r w:rsidR="008B29A7"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an accurate information and </w:t>
      </w: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two- side communication </w:t>
      </w:r>
      <w:r w:rsidR="007408AE"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smooth flow are the</w:t>
      </w: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key preconditions to meet the goal. T</w:t>
      </w:r>
      <w:r w:rsidR="008B29A7"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he Ministry of Health of RA</w:t>
      </w: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is the main </w:t>
      </w:r>
      <w:r w:rsidR="008B29A7"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State agency that develops </w:t>
      </w: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and implements </w:t>
      </w:r>
      <w:r w:rsidR="008B29A7"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State polices on the above mentioned fields</w:t>
      </w: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as well as initiates </w:t>
      </w:r>
      <w:r w:rsidRPr="007408AE">
        <w:rPr>
          <w:rFonts w:ascii="Times New Roman" w:eastAsia="Calibri" w:hAnsi="Times New Roman" w:cs="Times New Roman"/>
          <w:lang w:val="en-GB"/>
        </w:rPr>
        <w:t>awareness raising and campaign</w:t>
      </w:r>
      <w:r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activities. </w:t>
      </w:r>
      <w:r w:rsidR="00A63E08"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UNFPA in Armenia closely works with the </w:t>
      </w:r>
      <w:proofErr w:type="spellStart"/>
      <w:r w:rsidR="00A63E08"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MoH</w:t>
      </w:r>
      <w:proofErr w:type="spellEnd"/>
      <w:r w:rsidR="00A63E08"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and provides technical assista</w:t>
      </w:r>
      <w:r w:rsidR="00B62E14">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nce</w:t>
      </w:r>
      <w:r w:rsidR="00A63E08"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to strengthen health systems, supports high-quality, equitable sexual and reproductive health information and services in Armenia, to ensure access to family planning, safe births, antenatal and post-natal care for pregnant women and women in the reproductive age.</w:t>
      </w:r>
      <w:r w:rsidR="007408AE" w:rsidRPr="007408AE">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w:t>
      </w:r>
    </w:p>
    <w:p w:rsidR="008B29A7" w:rsidRPr="007408AE" w:rsidRDefault="008B29A7" w:rsidP="00A63E08">
      <w:pPr>
        <w:jc w:val="both"/>
        <w:rPr>
          <w:rFonts w:eastAsia="Calibri"/>
          <w:sz w:val="22"/>
          <w:szCs w:val="22"/>
          <w:lang w:val="en-GB"/>
        </w:rPr>
      </w:pPr>
    </w:p>
    <w:p w:rsidR="006125A4" w:rsidRPr="007408AE" w:rsidRDefault="006125A4" w:rsidP="0027566E">
      <w:pPr>
        <w:pStyle w:val="Body"/>
        <w:ind w:left="720"/>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pPr>
    </w:p>
    <w:p w:rsidR="0027566E" w:rsidRPr="00085E3C" w:rsidRDefault="00375671" w:rsidP="0027566E">
      <w:pPr>
        <w:pStyle w:val="ListParagraph"/>
        <w:numPr>
          <w:ilvl w:val="0"/>
          <w:numId w:val="16"/>
        </w:numPr>
        <w:pBdr>
          <w:top w:val="nil"/>
          <w:left w:val="nil"/>
          <w:bottom w:val="nil"/>
          <w:right w:val="nil"/>
          <w:between w:val="nil"/>
        </w:pBdr>
        <w:rPr>
          <w:rFonts w:eastAsia="Calibri"/>
          <w:b/>
          <w:color w:val="000000"/>
          <w:sz w:val="24"/>
          <w:szCs w:val="22"/>
        </w:rPr>
      </w:pPr>
      <w:bookmarkStart w:id="0" w:name="_Toc372130691"/>
      <w:bookmarkStart w:id="1" w:name="_Toc385415847"/>
      <w:bookmarkStart w:id="2" w:name="_Toc385416089"/>
      <w:r w:rsidRPr="00085E3C">
        <w:rPr>
          <w:rFonts w:eastAsia="Calibri"/>
          <w:b/>
          <w:color w:val="000000"/>
          <w:sz w:val="24"/>
          <w:szCs w:val="22"/>
        </w:rPr>
        <w:t>Expected Deliverables and Timing</w:t>
      </w:r>
    </w:p>
    <w:p w:rsidR="0027566E" w:rsidRPr="007408AE" w:rsidRDefault="0027566E" w:rsidP="0027566E">
      <w:pPr>
        <w:pBdr>
          <w:top w:val="nil"/>
          <w:left w:val="nil"/>
          <w:bottom w:val="nil"/>
          <w:right w:val="nil"/>
          <w:between w:val="nil"/>
        </w:pBdr>
        <w:ind w:left="720"/>
        <w:rPr>
          <w:rFonts w:eastAsia="Calibri"/>
          <w:b/>
          <w:color w:val="000000"/>
          <w:sz w:val="22"/>
          <w:szCs w:val="22"/>
        </w:rPr>
      </w:pPr>
    </w:p>
    <w:p w:rsidR="006E686E" w:rsidRDefault="006E686E" w:rsidP="008851A1">
      <w:pPr>
        <w:pStyle w:val="ListParagraph"/>
        <w:numPr>
          <w:ilvl w:val="0"/>
          <w:numId w:val="22"/>
        </w:numPr>
        <w:ind w:left="1134"/>
        <w:rPr>
          <w:rFonts w:eastAsia="Calibri"/>
          <w:szCs w:val="22"/>
        </w:rPr>
      </w:pPr>
      <w:r>
        <w:rPr>
          <w:rFonts w:eastAsia="Calibri"/>
          <w:szCs w:val="22"/>
        </w:rPr>
        <w:t xml:space="preserve">Provision </w:t>
      </w:r>
      <w:r w:rsidRPr="007408AE">
        <w:rPr>
          <w:rFonts w:eastAsia="Calibri"/>
          <w:szCs w:val="22"/>
        </w:rPr>
        <w:t xml:space="preserve">the </w:t>
      </w:r>
      <w:r>
        <w:rPr>
          <w:rFonts w:eastAsia="Calibri"/>
          <w:szCs w:val="22"/>
        </w:rPr>
        <w:t xml:space="preserve">outline of the </w:t>
      </w:r>
      <w:r w:rsidRPr="007408AE">
        <w:rPr>
          <w:rFonts w:eastAsia="Calibri"/>
          <w:szCs w:val="22"/>
        </w:rPr>
        <w:t>Communication and Campaign strategy 2022-2025 for the Ministry of Health of RA</w:t>
      </w:r>
      <w:r>
        <w:rPr>
          <w:rFonts w:eastAsia="Calibri"/>
          <w:szCs w:val="22"/>
        </w:rPr>
        <w:t xml:space="preserve"> </w:t>
      </w:r>
      <w:r w:rsidR="008851A1">
        <w:rPr>
          <w:rFonts w:eastAsia="Calibri"/>
          <w:szCs w:val="22"/>
        </w:rPr>
        <w:t>–</w:t>
      </w:r>
      <w:r>
        <w:rPr>
          <w:rFonts w:eastAsia="Calibri"/>
          <w:szCs w:val="22"/>
        </w:rPr>
        <w:t xml:space="preserve"> by</w:t>
      </w:r>
      <w:r w:rsidR="008851A1">
        <w:rPr>
          <w:rFonts w:eastAsia="Calibri"/>
          <w:szCs w:val="22"/>
        </w:rPr>
        <w:t xml:space="preserve"> </w:t>
      </w:r>
      <w:r>
        <w:rPr>
          <w:rFonts w:eastAsia="Calibri"/>
          <w:szCs w:val="22"/>
        </w:rPr>
        <w:t>June 20, 2022</w:t>
      </w:r>
    </w:p>
    <w:p w:rsidR="006E686E" w:rsidRDefault="006E686E" w:rsidP="008851A1">
      <w:pPr>
        <w:pStyle w:val="ListParagraph"/>
        <w:numPr>
          <w:ilvl w:val="0"/>
          <w:numId w:val="22"/>
        </w:numPr>
        <w:ind w:left="1134"/>
        <w:rPr>
          <w:rFonts w:eastAsia="Calibri"/>
          <w:szCs w:val="22"/>
        </w:rPr>
      </w:pPr>
      <w:r>
        <w:rPr>
          <w:rFonts w:eastAsia="Calibri"/>
          <w:szCs w:val="22"/>
        </w:rPr>
        <w:t>Provision of the final draft of the Strategy – by August 1</w:t>
      </w:r>
      <w:r w:rsidRPr="006E686E">
        <w:rPr>
          <w:rFonts w:eastAsia="Calibri"/>
          <w:szCs w:val="22"/>
          <w:vertAlign w:val="superscript"/>
        </w:rPr>
        <w:t>st</w:t>
      </w:r>
      <w:r>
        <w:rPr>
          <w:rFonts w:eastAsia="Calibri"/>
          <w:szCs w:val="22"/>
        </w:rPr>
        <w:t xml:space="preserve"> 2022</w:t>
      </w:r>
    </w:p>
    <w:p w:rsidR="006E686E" w:rsidRDefault="006E686E" w:rsidP="008851A1">
      <w:pPr>
        <w:pStyle w:val="ListParagraph"/>
        <w:numPr>
          <w:ilvl w:val="0"/>
          <w:numId w:val="22"/>
        </w:numPr>
        <w:ind w:left="1134"/>
        <w:rPr>
          <w:rFonts w:eastAsia="Calibri"/>
          <w:szCs w:val="22"/>
        </w:rPr>
      </w:pPr>
      <w:r>
        <w:rPr>
          <w:rFonts w:eastAsia="Calibri"/>
          <w:szCs w:val="22"/>
        </w:rPr>
        <w:t>Provision</w:t>
      </w:r>
      <w:r w:rsidRPr="006E686E">
        <w:rPr>
          <w:rFonts w:eastAsia="Calibri"/>
          <w:szCs w:val="22"/>
        </w:rPr>
        <w:t xml:space="preserve"> of the annual detailed Action plans </w:t>
      </w:r>
      <w:r>
        <w:rPr>
          <w:rFonts w:eastAsia="Calibri"/>
          <w:szCs w:val="22"/>
        </w:rPr>
        <w:t>for 2022-2025 – by August 30, 2022</w:t>
      </w:r>
    </w:p>
    <w:p w:rsidR="006E686E" w:rsidRDefault="006E686E" w:rsidP="008851A1">
      <w:pPr>
        <w:pStyle w:val="ListParagraph"/>
        <w:numPr>
          <w:ilvl w:val="0"/>
          <w:numId w:val="22"/>
        </w:numPr>
        <w:ind w:left="1134"/>
        <w:rPr>
          <w:rFonts w:eastAsia="Calibri"/>
          <w:szCs w:val="22"/>
        </w:rPr>
      </w:pPr>
      <w:r>
        <w:rPr>
          <w:rFonts w:eastAsia="Calibri"/>
          <w:szCs w:val="22"/>
        </w:rPr>
        <w:t xml:space="preserve">Provision of </w:t>
      </w:r>
      <w:r w:rsidRPr="006E686E">
        <w:rPr>
          <w:rFonts w:eastAsia="Calibri"/>
          <w:szCs w:val="22"/>
        </w:rPr>
        <w:t xml:space="preserve">an easy guide/handbook </w:t>
      </w:r>
      <w:r>
        <w:rPr>
          <w:rFonts w:eastAsia="Calibri"/>
          <w:szCs w:val="22"/>
        </w:rPr>
        <w:t>outline – by August 1</w:t>
      </w:r>
      <w:r w:rsidRPr="006E686E">
        <w:rPr>
          <w:rFonts w:eastAsia="Calibri"/>
          <w:szCs w:val="22"/>
          <w:vertAlign w:val="superscript"/>
        </w:rPr>
        <w:t>st</w:t>
      </w:r>
      <w:r>
        <w:rPr>
          <w:rFonts w:eastAsia="Calibri"/>
          <w:szCs w:val="22"/>
        </w:rPr>
        <w:t xml:space="preserve"> 2022</w:t>
      </w:r>
    </w:p>
    <w:p w:rsidR="006E686E" w:rsidRDefault="006E686E" w:rsidP="008851A1">
      <w:pPr>
        <w:pStyle w:val="ListParagraph"/>
        <w:numPr>
          <w:ilvl w:val="0"/>
          <w:numId w:val="22"/>
        </w:numPr>
        <w:ind w:left="1134"/>
        <w:rPr>
          <w:rFonts w:eastAsia="Calibri"/>
          <w:szCs w:val="22"/>
        </w:rPr>
      </w:pPr>
      <w:r>
        <w:rPr>
          <w:rFonts w:eastAsia="Calibri"/>
          <w:szCs w:val="22"/>
        </w:rPr>
        <w:t>Final draft of the</w:t>
      </w:r>
      <w:r w:rsidR="00440EC3">
        <w:rPr>
          <w:rFonts w:eastAsia="Calibri"/>
          <w:szCs w:val="22"/>
        </w:rPr>
        <w:t xml:space="preserve"> easy</w:t>
      </w:r>
      <w:r>
        <w:rPr>
          <w:rFonts w:eastAsia="Calibri"/>
          <w:szCs w:val="22"/>
        </w:rPr>
        <w:t xml:space="preserve"> </w:t>
      </w:r>
      <w:r w:rsidR="00501217" w:rsidRPr="006E686E">
        <w:rPr>
          <w:rFonts w:eastAsia="Calibri"/>
          <w:szCs w:val="22"/>
        </w:rPr>
        <w:t>guide/handbook</w:t>
      </w:r>
      <w:r>
        <w:rPr>
          <w:rFonts w:eastAsia="Calibri"/>
          <w:szCs w:val="22"/>
        </w:rPr>
        <w:t xml:space="preserve"> – by September 1</w:t>
      </w:r>
      <w:r w:rsidRPr="006E686E">
        <w:rPr>
          <w:rFonts w:eastAsia="Calibri"/>
          <w:szCs w:val="22"/>
          <w:vertAlign w:val="superscript"/>
        </w:rPr>
        <w:t>st</w:t>
      </w:r>
      <w:r>
        <w:rPr>
          <w:rFonts w:eastAsia="Calibri"/>
          <w:szCs w:val="22"/>
        </w:rPr>
        <w:t>, 2022</w:t>
      </w:r>
    </w:p>
    <w:p w:rsidR="005B0247" w:rsidRDefault="006E686E" w:rsidP="008851A1">
      <w:pPr>
        <w:pStyle w:val="ListParagraph"/>
        <w:numPr>
          <w:ilvl w:val="0"/>
          <w:numId w:val="22"/>
        </w:numPr>
        <w:ind w:left="1134"/>
        <w:rPr>
          <w:rFonts w:eastAsia="Calibri"/>
          <w:szCs w:val="22"/>
        </w:rPr>
      </w:pPr>
      <w:r>
        <w:rPr>
          <w:rFonts w:eastAsia="Calibri"/>
          <w:szCs w:val="22"/>
        </w:rPr>
        <w:t xml:space="preserve">Consultation, coaching sessions for the </w:t>
      </w:r>
      <w:proofErr w:type="spellStart"/>
      <w:r>
        <w:rPr>
          <w:rFonts w:eastAsia="Calibri"/>
          <w:szCs w:val="22"/>
        </w:rPr>
        <w:t>MoH</w:t>
      </w:r>
      <w:proofErr w:type="spellEnd"/>
      <w:r>
        <w:rPr>
          <w:rFonts w:eastAsia="Calibri"/>
          <w:szCs w:val="22"/>
        </w:rPr>
        <w:t xml:space="preserve"> relevant staff and experts September</w:t>
      </w:r>
      <w:r w:rsidR="005B0247">
        <w:rPr>
          <w:rFonts w:eastAsia="Calibri"/>
          <w:szCs w:val="22"/>
        </w:rPr>
        <w:t xml:space="preserve"> 1 –</w:t>
      </w:r>
      <w:r>
        <w:rPr>
          <w:rFonts w:eastAsia="Calibri"/>
          <w:szCs w:val="22"/>
        </w:rPr>
        <w:t xml:space="preserve"> October</w:t>
      </w:r>
      <w:r w:rsidR="005B0247">
        <w:rPr>
          <w:rFonts w:eastAsia="Calibri"/>
          <w:szCs w:val="22"/>
        </w:rPr>
        <w:t xml:space="preserve"> 15</w:t>
      </w:r>
      <w:r>
        <w:rPr>
          <w:rFonts w:eastAsia="Calibri"/>
          <w:szCs w:val="22"/>
        </w:rPr>
        <w:t>, 2022</w:t>
      </w:r>
    </w:p>
    <w:p w:rsidR="006E686E" w:rsidRDefault="005B0247" w:rsidP="008851A1">
      <w:pPr>
        <w:pStyle w:val="ListParagraph"/>
        <w:numPr>
          <w:ilvl w:val="0"/>
          <w:numId w:val="22"/>
        </w:numPr>
        <w:ind w:left="1134"/>
        <w:rPr>
          <w:rFonts w:eastAsia="Calibri"/>
          <w:szCs w:val="22"/>
        </w:rPr>
      </w:pPr>
      <w:r>
        <w:rPr>
          <w:rFonts w:eastAsia="Calibri"/>
          <w:szCs w:val="22"/>
        </w:rPr>
        <w:t xml:space="preserve">Final report on implemented activities – by </w:t>
      </w:r>
      <w:r w:rsidR="00B25E57">
        <w:rPr>
          <w:rFonts w:eastAsia="Calibri"/>
          <w:szCs w:val="22"/>
        </w:rPr>
        <w:t xml:space="preserve">October </w:t>
      </w:r>
      <w:r w:rsidR="0074146E">
        <w:rPr>
          <w:rFonts w:eastAsia="Calibri"/>
          <w:szCs w:val="22"/>
        </w:rPr>
        <w:t>31</w:t>
      </w:r>
      <w:bookmarkStart w:id="3" w:name="_GoBack"/>
      <w:bookmarkEnd w:id="3"/>
      <w:r w:rsidR="00B25E57">
        <w:rPr>
          <w:rFonts w:eastAsia="Calibri"/>
          <w:szCs w:val="22"/>
        </w:rPr>
        <w:t>, 2022</w:t>
      </w:r>
      <w:r w:rsidR="006E686E">
        <w:rPr>
          <w:rFonts w:eastAsia="Calibri"/>
          <w:szCs w:val="22"/>
        </w:rPr>
        <w:t xml:space="preserve"> </w:t>
      </w:r>
    </w:p>
    <w:p w:rsidR="006E686E" w:rsidRDefault="006E686E" w:rsidP="008851A1">
      <w:pPr>
        <w:pStyle w:val="ListParagraph"/>
        <w:rPr>
          <w:rFonts w:eastAsia="Calibri"/>
          <w:szCs w:val="22"/>
        </w:rPr>
      </w:pPr>
    </w:p>
    <w:p w:rsidR="0027566E" w:rsidRPr="008851A1" w:rsidRDefault="006E686E" w:rsidP="0027566E">
      <w:pPr>
        <w:pBdr>
          <w:top w:val="nil"/>
          <w:left w:val="nil"/>
          <w:bottom w:val="nil"/>
          <w:right w:val="nil"/>
          <w:between w:val="nil"/>
        </w:pBdr>
        <w:ind w:left="630"/>
        <w:jc w:val="both"/>
        <w:rPr>
          <w:rFonts w:eastAsia="Calibri"/>
          <w:i/>
          <w:color w:val="000000"/>
          <w:sz w:val="22"/>
          <w:szCs w:val="22"/>
        </w:rPr>
      </w:pPr>
      <w:r w:rsidRPr="008851A1">
        <w:rPr>
          <w:rFonts w:eastAsia="Calibri"/>
          <w:i/>
          <w:color w:val="000000"/>
          <w:sz w:val="22"/>
          <w:szCs w:val="22"/>
        </w:rPr>
        <w:t xml:space="preserve"> </w:t>
      </w:r>
      <w:r w:rsidR="0027566E" w:rsidRPr="008851A1">
        <w:rPr>
          <w:rFonts w:eastAsia="Calibri"/>
          <w:i/>
          <w:color w:val="000000"/>
          <w:sz w:val="22"/>
          <w:szCs w:val="22"/>
        </w:rPr>
        <w:t>(In case of any technical obstacles, a non-cost extension of the Contract is possible for 10 working days).</w:t>
      </w:r>
    </w:p>
    <w:p w:rsidR="00375671" w:rsidRPr="007408AE" w:rsidRDefault="00375671" w:rsidP="00375671">
      <w:pPr>
        <w:pBdr>
          <w:top w:val="nil"/>
          <w:left w:val="nil"/>
          <w:bottom w:val="nil"/>
          <w:right w:val="nil"/>
          <w:between w:val="nil"/>
        </w:pBdr>
        <w:ind w:left="720"/>
        <w:rPr>
          <w:rFonts w:eastAsia="Calibri"/>
          <w:color w:val="000000"/>
          <w:sz w:val="22"/>
          <w:szCs w:val="22"/>
        </w:rPr>
      </w:pPr>
    </w:p>
    <w:p w:rsidR="00852DFE" w:rsidRPr="007408AE" w:rsidRDefault="00852DFE" w:rsidP="00375671">
      <w:pPr>
        <w:jc w:val="both"/>
        <w:rPr>
          <w:rFonts w:eastAsia="Calibri"/>
          <w:sz w:val="22"/>
          <w:szCs w:val="22"/>
        </w:rPr>
      </w:pPr>
    </w:p>
    <w:p w:rsidR="00852DFE" w:rsidRPr="00085E3C" w:rsidRDefault="00852DFE" w:rsidP="00852DFE">
      <w:pPr>
        <w:pStyle w:val="ListParagraph"/>
        <w:numPr>
          <w:ilvl w:val="0"/>
          <w:numId w:val="16"/>
        </w:numPr>
        <w:pBdr>
          <w:top w:val="nil"/>
          <w:left w:val="nil"/>
          <w:bottom w:val="nil"/>
          <w:right w:val="nil"/>
          <w:between w:val="nil"/>
        </w:pBdr>
        <w:rPr>
          <w:rFonts w:eastAsia="Calibri"/>
          <w:b/>
          <w:color w:val="000000"/>
          <w:sz w:val="28"/>
          <w:szCs w:val="22"/>
        </w:rPr>
      </w:pPr>
      <w:r w:rsidRPr="00085E3C">
        <w:rPr>
          <w:rFonts w:eastAsia="Calibri"/>
          <w:b/>
          <w:color w:val="000000"/>
          <w:sz w:val="28"/>
          <w:szCs w:val="22"/>
        </w:rPr>
        <w:lastRenderedPageBreak/>
        <w:t>Qualifications and Experience Requirements</w:t>
      </w:r>
    </w:p>
    <w:p w:rsidR="00852DFE" w:rsidRPr="007408AE" w:rsidRDefault="00852DFE" w:rsidP="00A63E08">
      <w:pPr>
        <w:pBdr>
          <w:top w:val="nil"/>
          <w:left w:val="nil"/>
          <w:bottom w:val="nil"/>
          <w:right w:val="nil"/>
          <w:between w:val="nil"/>
        </w:pBdr>
        <w:ind w:left="720"/>
        <w:rPr>
          <w:rFonts w:eastAsia="Calibri"/>
          <w:b/>
          <w:color w:val="000000"/>
          <w:sz w:val="22"/>
          <w:szCs w:val="22"/>
        </w:rPr>
      </w:pPr>
    </w:p>
    <w:p w:rsidR="00852DFE" w:rsidRPr="007408AE" w:rsidRDefault="00852DFE" w:rsidP="00A63E08">
      <w:pPr>
        <w:pStyle w:val="ListParagraph"/>
        <w:numPr>
          <w:ilvl w:val="0"/>
          <w:numId w:val="24"/>
        </w:numPr>
        <w:pBdr>
          <w:top w:val="nil"/>
          <w:left w:val="nil"/>
          <w:bottom w:val="nil"/>
          <w:right w:val="nil"/>
          <w:between w:val="nil"/>
        </w:pBdr>
        <w:rPr>
          <w:rFonts w:eastAsia="Calibri"/>
          <w:color w:val="000000"/>
          <w:szCs w:val="22"/>
        </w:rPr>
      </w:pPr>
      <w:r w:rsidRPr="007408AE">
        <w:rPr>
          <w:rFonts w:eastAsia="Calibri"/>
          <w:color w:val="000000"/>
          <w:szCs w:val="22"/>
        </w:rPr>
        <w:t>Organization registered and operating in the Republic of Armenia with mission and goals relevant to the project;</w:t>
      </w:r>
    </w:p>
    <w:p w:rsidR="00A63E08" w:rsidRDefault="00A63E08" w:rsidP="00A63E08">
      <w:pPr>
        <w:numPr>
          <w:ilvl w:val="0"/>
          <w:numId w:val="24"/>
        </w:numPr>
        <w:shd w:val="clear" w:color="auto" w:fill="FFFFFF"/>
        <w:jc w:val="both"/>
        <w:textAlignment w:val="baseline"/>
        <w:rPr>
          <w:rFonts w:eastAsia="Calibri"/>
          <w:color w:val="000000"/>
          <w:sz w:val="22"/>
          <w:szCs w:val="22"/>
          <w:lang w:eastAsia="en-GB"/>
        </w:rPr>
      </w:pPr>
      <w:r w:rsidRPr="007408AE">
        <w:rPr>
          <w:rFonts w:eastAsia="Calibri"/>
          <w:color w:val="000000"/>
          <w:sz w:val="22"/>
          <w:szCs w:val="22"/>
          <w:lang w:eastAsia="en-GB"/>
        </w:rPr>
        <w:t>A</w:t>
      </w:r>
      <w:r w:rsidRPr="00A63E08">
        <w:rPr>
          <w:rFonts w:eastAsia="Calibri"/>
          <w:color w:val="000000"/>
          <w:sz w:val="22"/>
          <w:szCs w:val="22"/>
          <w:lang w:eastAsia="en-GB"/>
        </w:rPr>
        <w:t>t least five years’ experience in developing communication and advocacy strategies</w:t>
      </w:r>
      <w:r w:rsidR="00D70571">
        <w:rPr>
          <w:rFonts w:eastAsia="Calibri"/>
          <w:color w:val="000000"/>
          <w:sz w:val="22"/>
          <w:szCs w:val="22"/>
          <w:lang w:eastAsia="en-GB"/>
        </w:rPr>
        <w:t>;</w:t>
      </w:r>
    </w:p>
    <w:p w:rsidR="00D70571" w:rsidRPr="00A63E08" w:rsidRDefault="00D70571" w:rsidP="00A63E08">
      <w:pPr>
        <w:numPr>
          <w:ilvl w:val="0"/>
          <w:numId w:val="24"/>
        </w:numPr>
        <w:shd w:val="clear" w:color="auto" w:fill="FFFFFF"/>
        <w:jc w:val="both"/>
        <w:textAlignment w:val="baseline"/>
        <w:rPr>
          <w:rFonts w:eastAsia="Calibri"/>
          <w:color w:val="000000"/>
          <w:sz w:val="22"/>
          <w:szCs w:val="22"/>
          <w:lang w:eastAsia="en-GB"/>
        </w:rPr>
      </w:pPr>
      <w:r>
        <w:rPr>
          <w:rFonts w:eastAsia="Calibri"/>
          <w:color w:val="000000"/>
          <w:sz w:val="22"/>
          <w:szCs w:val="22"/>
          <w:lang w:eastAsia="en-GB"/>
        </w:rPr>
        <w:t xml:space="preserve">Good experience in </w:t>
      </w:r>
      <w:r>
        <w:rPr>
          <w:rFonts w:eastAsia="Calibri"/>
          <w:color w:val="000000"/>
          <w:sz w:val="22"/>
          <w:szCs w:val="22"/>
          <w:lang w:eastAsia="en-GB"/>
        </w:rPr>
        <w:t>work</w:t>
      </w:r>
      <w:r>
        <w:rPr>
          <w:rFonts w:eastAsia="Calibri"/>
          <w:color w:val="000000"/>
          <w:sz w:val="22"/>
          <w:szCs w:val="22"/>
          <w:lang w:eastAsia="en-GB"/>
        </w:rPr>
        <w:t>ing</w:t>
      </w:r>
      <w:r>
        <w:rPr>
          <w:rFonts w:eastAsia="Calibri"/>
          <w:color w:val="000000"/>
          <w:sz w:val="22"/>
          <w:szCs w:val="22"/>
          <w:lang w:eastAsia="en-GB"/>
        </w:rPr>
        <w:t xml:space="preserve"> with the media</w:t>
      </w:r>
      <w:r>
        <w:rPr>
          <w:rFonts w:eastAsia="Calibri"/>
          <w:color w:val="000000"/>
          <w:sz w:val="22"/>
          <w:szCs w:val="22"/>
          <w:lang w:eastAsia="en-GB"/>
        </w:rPr>
        <w:t>;</w:t>
      </w:r>
    </w:p>
    <w:p w:rsidR="00A63E08" w:rsidRPr="007408AE" w:rsidRDefault="00A63E08" w:rsidP="00A63E08">
      <w:pPr>
        <w:numPr>
          <w:ilvl w:val="0"/>
          <w:numId w:val="24"/>
        </w:numPr>
        <w:shd w:val="clear" w:color="auto" w:fill="FFFFFF"/>
        <w:jc w:val="both"/>
        <w:textAlignment w:val="baseline"/>
        <w:rPr>
          <w:rFonts w:eastAsia="Calibri"/>
          <w:color w:val="000000"/>
          <w:sz w:val="22"/>
          <w:szCs w:val="22"/>
          <w:lang w:eastAsia="en-GB"/>
        </w:rPr>
      </w:pPr>
      <w:r w:rsidRPr="00A63E08">
        <w:rPr>
          <w:rFonts w:eastAsia="Calibri"/>
          <w:color w:val="000000"/>
          <w:sz w:val="22"/>
          <w:szCs w:val="22"/>
          <w:lang w:eastAsia="en-GB"/>
        </w:rPr>
        <w:t>Good understanding and experience of the different communications channels in </w:t>
      </w:r>
      <w:r w:rsidRPr="007408AE">
        <w:rPr>
          <w:rFonts w:eastAsia="Calibri"/>
          <w:color w:val="000000"/>
          <w:sz w:val="22"/>
          <w:szCs w:val="22"/>
          <w:lang w:eastAsia="en-GB"/>
        </w:rPr>
        <w:t>Armenia</w:t>
      </w:r>
      <w:r w:rsidR="00D70571">
        <w:rPr>
          <w:rFonts w:eastAsia="Calibri"/>
          <w:color w:val="000000"/>
          <w:sz w:val="22"/>
          <w:szCs w:val="22"/>
          <w:lang w:eastAsia="en-GB"/>
        </w:rPr>
        <w:t>;</w:t>
      </w:r>
    </w:p>
    <w:p w:rsidR="00A63E08" w:rsidRPr="00F76CBD" w:rsidRDefault="00A63E08" w:rsidP="00A63E08">
      <w:pPr>
        <w:numPr>
          <w:ilvl w:val="0"/>
          <w:numId w:val="24"/>
        </w:numPr>
        <w:shd w:val="clear" w:color="auto" w:fill="FFFFFF"/>
        <w:jc w:val="both"/>
        <w:textAlignment w:val="baseline"/>
        <w:rPr>
          <w:rFonts w:eastAsia="Calibri"/>
          <w:color w:val="000000"/>
          <w:sz w:val="22"/>
          <w:szCs w:val="22"/>
          <w:lang w:eastAsia="en-GB"/>
        </w:rPr>
      </w:pPr>
      <w:r w:rsidRPr="00A63E08">
        <w:rPr>
          <w:rFonts w:eastAsia="Calibri"/>
          <w:color w:val="000000"/>
          <w:sz w:val="22"/>
          <w:szCs w:val="22"/>
          <w:lang w:eastAsia="en-GB"/>
        </w:rPr>
        <w:t xml:space="preserve">Relevant experience in working with government and/or international organizations on consultancy </w:t>
      </w:r>
      <w:r w:rsidRPr="00F76CBD">
        <w:rPr>
          <w:rFonts w:eastAsia="Calibri"/>
          <w:color w:val="000000"/>
          <w:sz w:val="22"/>
          <w:szCs w:val="22"/>
          <w:lang w:eastAsia="en-GB"/>
        </w:rPr>
        <w:t>assignments, especially in strategic communications planning</w:t>
      </w:r>
      <w:r w:rsidR="00D70571" w:rsidRPr="00F76CBD">
        <w:rPr>
          <w:rFonts w:eastAsia="Calibri"/>
          <w:color w:val="000000"/>
          <w:sz w:val="22"/>
          <w:szCs w:val="22"/>
          <w:lang w:eastAsia="en-GB"/>
        </w:rPr>
        <w:t>;</w:t>
      </w:r>
    </w:p>
    <w:p w:rsidR="0051127D" w:rsidRPr="00F76CBD" w:rsidRDefault="00A63E08" w:rsidP="009626C5">
      <w:pPr>
        <w:numPr>
          <w:ilvl w:val="0"/>
          <w:numId w:val="24"/>
        </w:numPr>
        <w:pBdr>
          <w:top w:val="nil"/>
          <w:left w:val="nil"/>
          <w:bottom w:val="nil"/>
          <w:right w:val="nil"/>
          <w:between w:val="nil"/>
        </w:pBdr>
        <w:shd w:val="clear" w:color="auto" w:fill="FFFFFF"/>
        <w:jc w:val="both"/>
        <w:textAlignment w:val="baseline"/>
        <w:rPr>
          <w:rFonts w:eastAsia="Calibri"/>
          <w:color w:val="000000"/>
          <w:sz w:val="22"/>
          <w:szCs w:val="22"/>
        </w:rPr>
      </w:pPr>
      <w:r w:rsidRPr="00F76CBD">
        <w:rPr>
          <w:rFonts w:eastAsia="Calibri"/>
          <w:color w:val="000000"/>
          <w:sz w:val="22"/>
          <w:szCs w:val="22"/>
          <w:lang w:eastAsia="en-GB"/>
        </w:rPr>
        <w:t>Experience and</w:t>
      </w:r>
      <w:r w:rsidR="009D5B3C" w:rsidRPr="00F76CBD">
        <w:rPr>
          <w:rFonts w:eastAsia="Calibri"/>
          <w:color w:val="000000"/>
          <w:sz w:val="22"/>
          <w:szCs w:val="22"/>
          <w:lang w:eastAsia="en-GB"/>
        </w:rPr>
        <w:t xml:space="preserve"> knowledge of the health sector</w:t>
      </w:r>
      <w:r w:rsidRPr="00F76CBD">
        <w:rPr>
          <w:rFonts w:eastAsia="Calibri"/>
          <w:color w:val="000000"/>
          <w:sz w:val="22"/>
          <w:szCs w:val="22"/>
          <w:lang w:eastAsia="en-GB"/>
        </w:rPr>
        <w:t xml:space="preserve"> in Armenia</w:t>
      </w:r>
      <w:r w:rsidR="00F76CBD" w:rsidRPr="00F76CBD">
        <w:rPr>
          <w:rFonts w:eastAsia="Calibri"/>
          <w:color w:val="000000"/>
          <w:sz w:val="22"/>
          <w:szCs w:val="22"/>
          <w:lang w:eastAsia="en-GB"/>
        </w:rPr>
        <w:t>, in particular,</w:t>
      </w:r>
      <w:r w:rsidR="0051127D" w:rsidRPr="00F76CBD">
        <w:rPr>
          <w:rFonts w:eastAsia="Calibri"/>
          <w:color w:val="000000"/>
          <w:sz w:val="22"/>
          <w:szCs w:val="22"/>
        </w:rPr>
        <w:t xml:space="preserve"> in </w:t>
      </w:r>
      <w:r w:rsidR="00F76CBD" w:rsidRPr="00F76CBD">
        <w:rPr>
          <w:rFonts w:eastAsia="Calibri"/>
          <w:color w:val="000000"/>
          <w:sz w:val="22"/>
          <w:szCs w:val="22"/>
        </w:rPr>
        <w:t xml:space="preserve">the </w:t>
      </w:r>
      <w:r w:rsidR="0051127D" w:rsidRPr="00F76CBD">
        <w:rPr>
          <w:rFonts w:eastAsia="Calibri"/>
          <w:color w:val="000000"/>
          <w:sz w:val="22"/>
          <w:szCs w:val="22"/>
        </w:rPr>
        <w:t xml:space="preserve">area </w:t>
      </w:r>
      <w:r w:rsidR="007D419B" w:rsidRPr="00F76CBD">
        <w:rPr>
          <w:rFonts w:eastAsia="Calibri"/>
          <w:color w:val="000000"/>
          <w:sz w:val="22"/>
          <w:szCs w:val="22"/>
        </w:rPr>
        <w:t xml:space="preserve">of </w:t>
      </w:r>
      <w:r w:rsidR="0051127D" w:rsidRPr="00F76CBD">
        <w:rPr>
          <w:rFonts w:eastAsia="Calibri"/>
          <w:color w:val="000000"/>
          <w:sz w:val="22"/>
          <w:szCs w:val="22"/>
        </w:rPr>
        <w:t>reproductive and maternal health is an asset;</w:t>
      </w:r>
    </w:p>
    <w:p w:rsidR="00852DFE" w:rsidRPr="007408AE" w:rsidRDefault="00852DFE" w:rsidP="00D93E0E">
      <w:pPr>
        <w:pStyle w:val="ListParagraph"/>
        <w:numPr>
          <w:ilvl w:val="0"/>
          <w:numId w:val="24"/>
        </w:numPr>
        <w:pBdr>
          <w:top w:val="nil"/>
          <w:left w:val="nil"/>
          <w:bottom w:val="nil"/>
          <w:right w:val="nil"/>
          <w:between w:val="nil"/>
        </w:pBdr>
        <w:rPr>
          <w:rFonts w:eastAsia="Calibri"/>
          <w:color w:val="000000"/>
          <w:szCs w:val="22"/>
        </w:rPr>
      </w:pPr>
      <w:r w:rsidRPr="00F76CBD">
        <w:rPr>
          <w:rFonts w:eastAsia="Calibri"/>
          <w:color w:val="000000"/>
          <w:szCs w:val="22"/>
        </w:rPr>
        <w:t>Work experience with</w:t>
      </w:r>
      <w:r w:rsidRPr="007408AE">
        <w:rPr>
          <w:rFonts w:eastAsia="Calibri"/>
          <w:color w:val="000000"/>
          <w:szCs w:val="22"/>
        </w:rPr>
        <w:t xml:space="preserve"> international organizations and UNFPA or other UN Agencies is an asset.</w:t>
      </w:r>
    </w:p>
    <w:p w:rsidR="00852DFE" w:rsidRPr="007408AE" w:rsidRDefault="00852DFE" w:rsidP="00D93E0E">
      <w:pPr>
        <w:rPr>
          <w:rFonts w:eastAsia="Calibri"/>
          <w:sz w:val="22"/>
          <w:szCs w:val="22"/>
        </w:rPr>
      </w:pPr>
    </w:p>
    <w:p w:rsidR="00852DFE" w:rsidRPr="007408AE" w:rsidRDefault="00852DFE" w:rsidP="00852DFE">
      <w:pPr>
        <w:jc w:val="both"/>
        <w:rPr>
          <w:rFonts w:eastAsia="Calibri"/>
          <w:sz w:val="22"/>
          <w:szCs w:val="22"/>
        </w:rPr>
      </w:pPr>
    </w:p>
    <w:p w:rsidR="00852DFE" w:rsidRPr="007408AE" w:rsidRDefault="00D93E0E" w:rsidP="00D93E0E">
      <w:pPr>
        <w:pStyle w:val="ListParagraph"/>
        <w:tabs>
          <w:tab w:val="left" w:pos="2070"/>
        </w:tabs>
        <w:jc w:val="both"/>
        <w:rPr>
          <w:rFonts w:eastAsia="Calibri"/>
          <w:szCs w:val="22"/>
        </w:rPr>
      </w:pPr>
      <w:r w:rsidRPr="007408AE">
        <w:rPr>
          <w:rFonts w:eastAsia="Calibri"/>
          <w:szCs w:val="22"/>
        </w:rPr>
        <w:tab/>
      </w:r>
    </w:p>
    <w:bookmarkEnd w:id="0"/>
    <w:bookmarkEnd w:id="1"/>
    <w:bookmarkEnd w:id="2"/>
    <w:p w:rsidR="00877327" w:rsidRPr="007408AE" w:rsidRDefault="00877327" w:rsidP="00877327">
      <w:pPr>
        <w:jc w:val="both"/>
        <w:rPr>
          <w:b/>
          <w:sz w:val="22"/>
          <w:szCs w:val="22"/>
          <w:lang w:val="hy-AM"/>
        </w:rPr>
      </w:pPr>
    </w:p>
    <w:p w:rsidR="00877327" w:rsidRPr="00085E3C" w:rsidRDefault="00375671" w:rsidP="00877327">
      <w:pPr>
        <w:jc w:val="both"/>
        <w:rPr>
          <w:b/>
          <w:sz w:val="24"/>
          <w:szCs w:val="22"/>
        </w:rPr>
      </w:pPr>
      <w:r w:rsidRPr="00085E3C">
        <w:rPr>
          <w:b/>
          <w:sz w:val="24"/>
          <w:szCs w:val="22"/>
        </w:rPr>
        <w:t>II</w:t>
      </w:r>
      <w:r w:rsidR="00272C78" w:rsidRPr="00085E3C">
        <w:rPr>
          <w:b/>
          <w:sz w:val="24"/>
          <w:szCs w:val="22"/>
        </w:rPr>
        <w:t>.</w:t>
      </w:r>
      <w:r w:rsidRPr="00085E3C">
        <w:rPr>
          <w:b/>
          <w:sz w:val="24"/>
          <w:szCs w:val="22"/>
        </w:rPr>
        <w:t xml:space="preserve"> </w:t>
      </w:r>
      <w:r w:rsidR="00877327" w:rsidRPr="00085E3C">
        <w:rPr>
          <w:b/>
          <w:sz w:val="24"/>
          <w:szCs w:val="22"/>
        </w:rPr>
        <w:t xml:space="preserve">Questions </w:t>
      </w:r>
    </w:p>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7408AE">
        <w:rPr>
          <w:sz w:val="22"/>
          <w:szCs w:val="22"/>
        </w:rPr>
        <w:t>Questions or requests for further clarifications should be submitted in writing to the contact person below:</w:t>
      </w:r>
    </w:p>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877327" w:rsidRPr="007408AE" w:rsidTr="00D15BB6">
        <w:trPr>
          <w:jc w:val="center"/>
        </w:trPr>
        <w:tc>
          <w:tcPr>
            <w:tcW w:w="3510" w:type="dxa"/>
            <w:shd w:val="clear" w:color="auto" w:fill="auto"/>
            <w:vAlign w:val="center"/>
          </w:tcPr>
          <w:p w:rsidR="00877327" w:rsidRPr="007408AE"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7408AE">
              <w:rPr>
                <w:rFonts w:eastAsia="Calibri"/>
                <w:sz w:val="22"/>
                <w:szCs w:val="22"/>
              </w:rPr>
              <w:t>Name of contact person at UNFPA:</w:t>
            </w:r>
          </w:p>
        </w:tc>
        <w:tc>
          <w:tcPr>
            <w:tcW w:w="5430" w:type="dxa"/>
            <w:shd w:val="clear" w:color="auto" w:fill="auto"/>
            <w:vAlign w:val="center"/>
          </w:tcPr>
          <w:p w:rsidR="00877327" w:rsidRPr="007408AE" w:rsidRDefault="00A63E08"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r w:rsidRPr="007408AE">
              <w:rPr>
                <w:rFonts w:eastAsia="Calibri"/>
                <w:i/>
                <w:sz w:val="22"/>
                <w:szCs w:val="22"/>
              </w:rPr>
              <w:t xml:space="preserve">Mher </w:t>
            </w:r>
            <w:proofErr w:type="spellStart"/>
            <w:r w:rsidRPr="007408AE">
              <w:rPr>
                <w:rFonts w:eastAsia="Calibri"/>
                <w:i/>
                <w:sz w:val="22"/>
                <w:szCs w:val="22"/>
              </w:rPr>
              <w:t>Manukyan</w:t>
            </w:r>
            <w:proofErr w:type="spellEnd"/>
            <w:r w:rsidR="0027566E" w:rsidRPr="007408AE">
              <w:rPr>
                <w:rFonts w:eastAsia="Calibri"/>
                <w:i/>
                <w:sz w:val="22"/>
                <w:szCs w:val="22"/>
              </w:rPr>
              <w:t xml:space="preserve">, </w:t>
            </w:r>
            <w:proofErr w:type="spellStart"/>
            <w:r w:rsidR="00877327" w:rsidRPr="007408AE">
              <w:rPr>
                <w:rFonts w:eastAsia="Calibri"/>
                <w:i/>
                <w:sz w:val="22"/>
                <w:szCs w:val="22"/>
              </w:rPr>
              <w:t>Artur</w:t>
            </w:r>
            <w:proofErr w:type="spellEnd"/>
            <w:r w:rsidR="00877327" w:rsidRPr="007408AE">
              <w:rPr>
                <w:rFonts w:eastAsia="Calibri"/>
                <w:i/>
                <w:sz w:val="22"/>
                <w:szCs w:val="22"/>
              </w:rPr>
              <w:t xml:space="preserve"> </w:t>
            </w:r>
            <w:proofErr w:type="spellStart"/>
            <w:r w:rsidR="00877327" w:rsidRPr="007408AE">
              <w:rPr>
                <w:rFonts w:eastAsia="Calibri"/>
                <w:i/>
                <w:sz w:val="22"/>
                <w:szCs w:val="22"/>
              </w:rPr>
              <w:t>Ishkhanyan</w:t>
            </w:r>
            <w:proofErr w:type="spellEnd"/>
          </w:p>
        </w:tc>
      </w:tr>
      <w:tr w:rsidR="00877327" w:rsidRPr="007408AE" w:rsidTr="00D15BB6">
        <w:trPr>
          <w:jc w:val="center"/>
        </w:trPr>
        <w:tc>
          <w:tcPr>
            <w:tcW w:w="3510" w:type="dxa"/>
            <w:shd w:val="clear" w:color="auto" w:fill="auto"/>
            <w:vAlign w:val="center"/>
          </w:tcPr>
          <w:p w:rsidR="00877327" w:rsidRPr="007408AE"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7408AE">
              <w:rPr>
                <w:rFonts w:eastAsia="Calibri"/>
                <w:sz w:val="22"/>
                <w:szCs w:val="22"/>
              </w:rPr>
              <w:t>Tel Nº:</w:t>
            </w:r>
          </w:p>
        </w:tc>
        <w:tc>
          <w:tcPr>
            <w:tcW w:w="5430" w:type="dxa"/>
            <w:shd w:val="clear" w:color="auto" w:fill="auto"/>
            <w:vAlign w:val="center"/>
          </w:tcPr>
          <w:p w:rsidR="00877327" w:rsidRPr="007408AE" w:rsidRDefault="00A63E08"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r w:rsidRPr="007408AE">
              <w:rPr>
                <w:rFonts w:eastAsia="Calibri"/>
                <w:i/>
                <w:sz w:val="22"/>
                <w:szCs w:val="22"/>
              </w:rPr>
              <w:t>077032525</w:t>
            </w:r>
            <w:r w:rsidR="00375671" w:rsidRPr="007408AE">
              <w:rPr>
                <w:rFonts w:eastAsia="Calibri"/>
                <w:i/>
                <w:sz w:val="22"/>
                <w:szCs w:val="22"/>
              </w:rPr>
              <w:t>, 091219743</w:t>
            </w:r>
          </w:p>
        </w:tc>
      </w:tr>
      <w:tr w:rsidR="00877327" w:rsidRPr="007408AE" w:rsidTr="00D15BB6">
        <w:trPr>
          <w:jc w:val="center"/>
        </w:trPr>
        <w:tc>
          <w:tcPr>
            <w:tcW w:w="3510" w:type="dxa"/>
            <w:shd w:val="clear" w:color="auto" w:fill="auto"/>
            <w:vAlign w:val="center"/>
          </w:tcPr>
          <w:p w:rsidR="00877327" w:rsidRPr="007408AE"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7408AE">
              <w:rPr>
                <w:rFonts w:eastAsia="Calibri"/>
                <w:sz w:val="22"/>
                <w:szCs w:val="22"/>
              </w:rPr>
              <w:t>Email address of contact person:</w:t>
            </w:r>
          </w:p>
        </w:tc>
        <w:tc>
          <w:tcPr>
            <w:tcW w:w="5430" w:type="dxa"/>
            <w:shd w:val="clear" w:color="auto" w:fill="auto"/>
            <w:vAlign w:val="center"/>
          </w:tcPr>
          <w:p w:rsidR="00877327" w:rsidRPr="007408AE" w:rsidRDefault="007C4FC0" w:rsidP="00A63E0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9" w:history="1">
              <w:r w:rsidR="00A63E08" w:rsidRPr="007408AE">
                <w:rPr>
                  <w:rStyle w:val="Hyperlink"/>
                  <w:rFonts w:eastAsia="Calibri"/>
                  <w:i/>
                  <w:sz w:val="22"/>
                  <w:szCs w:val="22"/>
                </w:rPr>
                <w:t>manukyan@unfpa.org</w:t>
              </w:r>
            </w:hyperlink>
            <w:r w:rsidR="00877327" w:rsidRPr="007408AE">
              <w:rPr>
                <w:rFonts w:eastAsia="Calibri"/>
                <w:i/>
                <w:sz w:val="22"/>
                <w:szCs w:val="22"/>
              </w:rPr>
              <w:t xml:space="preserve"> ;</w:t>
            </w:r>
            <w:r w:rsidR="00877327" w:rsidRPr="007408AE">
              <w:rPr>
                <w:sz w:val="22"/>
                <w:szCs w:val="22"/>
              </w:rPr>
              <w:t xml:space="preserve"> </w:t>
            </w:r>
            <w:hyperlink r:id="rId10" w:history="1">
              <w:r w:rsidR="00877327" w:rsidRPr="007408AE">
                <w:rPr>
                  <w:rStyle w:val="Hyperlink"/>
                  <w:rFonts w:eastAsia="Calibri"/>
                  <w:i/>
                  <w:sz w:val="22"/>
                  <w:szCs w:val="22"/>
                </w:rPr>
                <w:t>ishkhanyan@unfpa.org</w:t>
              </w:r>
            </w:hyperlink>
            <w:r w:rsidR="00877327" w:rsidRPr="007408AE">
              <w:rPr>
                <w:rFonts w:eastAsia="Calibri"/>
                <w:i/>
                <w:sz w:val="22"/>
                <w:szCs w:val="22"/>
              </w:rPr>
              <w:t xml:space="preserve"> </w:t>
            </w:r>
          </w:p>
        </w:tc>
      </w:tr>
    </w:tbl>
    <w:p w:rsidR="00877327" w:rsidRPr="007408AE" w:rsidRDefault="00877327" w:rsidP="00877327">
      <w:pPr>
        <w:tabs>
          <w:tab w:val="left" w:pos="6630"/>
          <w:tab w:val="left" w:pos="9120"/>
        </w:tabs>
        <w:jc w:val="both"/>
        <w:rPr>
          <w:rFonts w:eastAsia="Times"/>
          <w:sz w:val="22"/>
          <w:szCs w:val="22"/>
        </w:rPr>
      </w:pPr>
    </w:p>
    <w:p w:rsidR="00877327" w:rsidRPr="007408AE" w:rsidRDefault="00877327" w:rsidP="00877327">
      <w:pPr>
        <w:tabs>
          <w:tab w:val="left" w:pos="6630"/>
          <w:tab w:val="left" w:pos="9120"/>
        </w:tabs>
        <w:jc w:val="both"/>
        <w:rPr>
          <w:rFonts w:eastAsia="Times"/>
          <w:sz w:val="22"/>
          <w:szCs w:val="22"/>
        </w:rPr>
      </w:pPr>
      <w:r w:rsidRPr="007408AE">
        <w:rPr>
          <w:rFonts w:eastAsia="Times"/>
          <w:sz w:val="22"/>
          <w:szCs w:val="22"/>
        </w:rPr>
        <w:t xml:space="preserve">The deadline for submission of questions is </w:t>
      </w:r>
      <w:r w:rsidR="00BB1FC0" w:rsidRPr="007408AE">
        <w:rPr>
          <w:rFonts w:eastAsia="Times"/>
          <w:b/>
          <w:sz w:val="22"/>
          <w:szCs w:val="22"/>
        </w:rPr>
        <w:t>26</w:t>
      </w:r>
      <w:r w:rsidR="00A63E08" w:rsidRPr="007408AE">
        <w:rPr>
          <w:rFonts w:eastAsia="Times"/>
          <w:b/>
          <w:sz w:val="22"/>
          <w:szCs w:val="22"/>
        </w:rPr>
        <w:t xml:space="preserve"> May, 2022</w:t>
      </w:r>
      <w:r w:rsidRPr="007408AE">
        <w:rPr>
          <w:rFonts w:eastAsia="Times"/>
          <w:i/>
          <w:sz w:val="22"/>
          <w:szCs w:val="22"/>
        </w:rPr>
        <w:t>.</w:t>
      </w:r>
      <w:r w:rsidRPr="007408AE">
        <w:rPr>
          <w:rFonts w:eastAsia="Times"/>
          <w:sz w:val="22"/>
          <w:szCs w:val="22"/>
        </w:rPr>
        <w:t xml:space="preserve"> Questions will be an</w:t>
      </w:r>
      <w:r w:rsidR="007D419B" w:rsidRPr="007408AE">
        <w:rPr>
          <w:rFonts w:eastAsia="Times"/>
          <w:sz w:val="22"/>
          <w:szCs w:val="22"/>
        </w:rPr>
        <w:t>swered in writing and shared with</w:t>
      </w:r>
      <w:r w:rsidRPr="007408AE">
        <w:rPr>
          <w:rFonts w:eastAsia="Times"/>
          <w:sz w:val="22"/>
          <w:szCs w:val="22"/>
        </w:rPr>
        <w:t xml:space="preserve"> parties as soon as possible after this deadline.</w:t>
      </w:r>
    </w:p>
    <w:p w:rsidR="00716A59" w:rsidRPr="007408AE" w:rsidRDefault="00716A59" w:rsidP="00877327">
      <w:pPr>
        <w:tabs>
          <w:tab w:val="left" w:pos="6630"/>
          <w:tab w:val="left" w:pos="9120"/>
        </w:tabs>
        <w:jc w:val="both"/>
        <w:rPr>
          <w:rFonts w:eastAsia="Times"/>
          <w:sz w:val="22"/>
          <w:szCs w:val="22"/>
        </w:rPr>
      </w:pPr>
    </w:p>
    <w:p w:rsidR="00716A59" w:rsidRPr="007408AE" w:rsidRDefault="00716A59" w:rsidP="00877327">
      <w:pPr>
        <w:tabs>
          <w:tab w:val="left" w:pos="6630"/>
          <w:tab w:val="left" w:pos="9120"/>
        </w:tabs>
        <w:jc w:val="both"/>
        <w:rPr>
          <w:rFonts w:eastAsia="Times"/>
          <w:sz w:val="22"/>
          <w:szCs w:val="22"/>
        </w:rPr>
      </w:pPr>
    </w:p>
    <w:p w:rsidR="00877327" w:rsidRPr="007408AE" w:rsidRDefault="00877327" w:rsidP="00877327">
      <w:pPr>
        <w:tabs>
          <w:tab w:val="left" w:pos="6630"/>
          <w:tab w:val="left" w:pos="9120"/>
        </w:tabs>
        <w:jc w:val="both"/>
        <w:rPr>
          <w:rFonts w:eastAsia="Times"/>
          <w:sz w:val="22"/>
          <w:szCs w:val="22"/>
        </w:rPr>
      </w:pPr>
    </w:p>
    <w:p w:rsidR="00877327" w:rsidRPr="00085E3C" w:rsidRDefault="00272C78" w:rsidP="00272C78">
      <w:pPr>
        <w:jc w:val="both"/>
        <w:rPr>
          <w:b/>
          <w:sz w:val="24"/>
          <w:szCs w:val="22"/>
        </w:rPr>
      </w:pPr>
      <w:r w:rsidRPr="00085E3C">
        <w:rPr>
          <w:b/>
          <w:sz w:val="24"/>
          <w:szCs w:val="22"/>
        </w:rPr>
        <w:t xml:space="preserve">III. </w:t>
      </w:r>
      <w:r w:rsidR="00877327" w:rsidRPr="00085E3C">
        <w:rPr>
          <w:b/>
          <w:sz w:val="24"/>
          <w:szCs w:val="22"/>
        </w:rPr>
        <w:t>Content of quotations</w:t>
      </w:r>
    </w:p>
    <w:p w:rsidR="00877327" w:rsidRPr="007408AE" w:rsidRDefault="00877327" w:rsidP="00877327">
      <w:pPr>
        <w:tabs>
          <w:tab w:val="left" w:pos="6630"/>
          <w:tab w:val="left" w:pos="9120"/>
        </w:tabs>
        <w:jc w:val="both"/>
        <w:rPr>
          <w:rFonts w:eastAsia="Times"/>
          <w:sz w:val="22"/>
          <w:szCs w:val="22"/>
        </w:rPr>
      </w:pPr>
      <w:r w:rsidRPr="007408AE">
        <w:rPr>
          <w:rFonts w:eastAsia="Times"/>
          <w:sz w:val="22"/>
          <w:szCs w:val="22"/>
        </w:rPr>
        <w:t>Quotations should be submitted in a single email whenever possible, depending on file size. Quotations must contain:</w:t>
      </w:r>
    </w:p>
    <w:p w:rsidR="00877327" w:rsidRPr="007408AE" w:rsidRDefault="00877327" w:rsidP="00877327">
      <w:pPr>
        <w:tabs>
          <w:tab w:val="left" w:pos="6630"/>
          <w:tab w:val="left" w:pos="9120"/>
        </w:tabs>
        <w:jc w:val="both"/>
        <w:rPr>
          <w:rFonts w:eastAsia="Times"/>
          <w:sz w:val="22"/>
          <w:szCs w:val="22"/>
        </w:rPr>
      </w:pPr>
    </w:p>
    <w:p w:rsidR="00877327" w:rsidRPr="007408AE" w:rsidRDefault="00877327" w:rsidP="00877327">
      <w:pPr>
        <w:pStyle w:val="Caption"/>
        <w:numPr>
          <w:ilvl w:val="0"/>
          <w:numId w:val="2"/>
        </w:numPr>
        <w:jc w:val="both"/>
        <w:rPr>
          <w:b w:val="0"/>
          <w:sz w:val="22"/>
          <w:szCs w:val="22"/>
        </w:rPr>
      </w:pPr>
      <w:r w:rsidRPr="007408AE">
        <w:rPr>
          <w:b w:val="0"/>
          <w:sz w:val="22"/>
          <w:szCs w:val="22"/>
        </w:rPr>
        <w:t>Technical proposal, in response to the requirements outlined in the service requirements / TORs.</w:t>
      </w:r>
    </w:p>
    <w:p w:rsidR="00877327" w:rsidRPr="007408AE" w:rsidRDefault="00877327" w:rsidP="00877327">
      <w:pPr>
        <w:numPr>
          <w:ilvl w:val="0"/>
          <w:numId w:val="2"/>
        </w:numPr>
        <w:jc w:val="both"/>
        <w:rPr>
          <w:sz w:val="22"/>
          <w:szCs w:val="22"/>
        </w:rPr>
      </w:pPr>
      <w:r w:rsidRPr="007408AE">
        <w:rPr>
          <w:sz w:val="22"/>
          <w:szCs w:val="22"/>
        </w:rPr>
        <w:t>Price quotation, to be submitted strictly in accordance with the price quotation form.</w:t>
      </w:r>
    </w:p>
    <w:p w:rsidR="00877327" w:rsidRPr="007408AE" w:rsidRDefault="00877327" w:rsidP="00877327">
      <w:pPr>
        <w:jc w:val="both"/>
        <w:rPr>
          <w:sz w:val="22"/>
          <w:szCs w:val="22"/>
        </w:rPr>
      </w:pPr>
    </w:p>
    <w:p w:rsidR="00877327" w:rsidRPr="007408AE" w:rsidRDefault="00877327" w:rsidP="00877327">
      <w:pPr>
        <w:jc w:val="both"/>
        <w:rPr>
          <w:sz w:val="22"/>
          <w:szCs w:val="22"/>
        </w:rPr>
      </w:pPr>
      <w:r w:rsidRPr="007408AE">
        <w:rPr>
          <w:sz w:val="22"/>
          <w:szCs w:val="22"/>
        </w:rPr>
        <w:t>Both parts of the quotation must be signed by the bidding company’s relevant authority and submitted in PDF format.</w:t>
      </w:r>
    </w:p>
    <w:p w:rsidR="00D973BE" w:rsidRPr="007408AE" w:rsidRDefault="00D973BE" w:rsidP="00877327">
      <w:pPr>
        <w:tabs>
          <w:tab w:val="left" w:pos="6630"/>
          <w:tab w:val="left" w:pos="9120"/>
        </w:tabs>
        <w:rPr>
          <w:rFonts w:eastAsia="Times"/>
          <w:sz w:val="22"/>
          <w:szCs w:val="22"/>
        </w:rPr>
      </w:pPr>
    </w:p>
    <w:p w:rsidR="00877327" w:rsidRPr="00085E3C" w:rsidRDefault="006F167C" w:rsidP="006F167C">
      <w:pPr>
        <w:jc w:val="both"/>
        <w:rPr>
          <w:b/>
          <w:sz w:val="24"/>
          <w:szCs w:val="22"/>
        </w:rPr>
      </w:pPr>
      <w:r w:rsidRPr="00085E3C">
        <w:rPr>
          <w:b/>
          <w:sz w:val="24"/>
          <w:szCs w:val="22"/>
        </w:rPr>
        <w:t xml:space="preserve">IV. </w:t>
      </w:r>
      <w:r w:rsidR="00877327" w:rsidRPr="00085E3C">
        <w:rPr>
          <w:b/>
          <w:sz w:val="24"/>
          <w:szCs w:val="22"/>
        </w:rPr>
        <w:t xml:space="preserve">Instructions for submission </w:t>
      </w:r>
    </w:p>
    <w:p w:rsidR="00877327" w:rsidRPr="007408AE" w:rsidRDefault="00877327" w:rsidP="006F167C">
      <w:pPr>
        <w:jc w:val="both"/>
        <w:rPr>
          <w:sz w:val="22"/>
          <w:szCs w:val="22"/>
        </w:rPr>
      </w:pPr>
      <w:r w:rsidRPr="007408AE">
        <w:rPr>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sidR="00BB1FC0" w:rsidRPr="007408AE">
        <w:rPr>
          <w:b/>
          <w:sz w:val="22"/>
          <w:szCs w:val="22"/>
        </w:rPr>
        <w:t>02 June</w:t>
      </w:r>
      <w:r w:rsidR="00702349" w:rsidRPr="007408AE">
        <w:rPr>
          <w:b/>
          <w:sz w:val="22"/>
          <w:szCs w:val="22"/>
        </w:rPr>
        <w:t>, 202</w:t>
      </w:r>
      <w:r w:rsidR="00A63E08" w:rsidRPr="007408AE">
        <w:rPr>
          <w:b/>
          <w:sz w:val="22"/>
          <w:szCs w:val="22"/>
        </w:rPr>
        <w:t>2</w:t>
      </w:r>
      <w:r w:rsidRPr="007408AE">
        <w:rPr>
          <w:b/>
          <w:sz w:val="22"/>
          <w:szCs w:val="22"/>
        </w:rPr>
        <w:t xml:space="preserve"> at 5:00 PM</w:t>
      </w:r>
      <w:r w:rsidRPr="007408AE">
        <w:rPr>
          <w:sz w:val="22"/>
          <w:szCs w:val="22"/>
        </w:rPr>
        <w:t>.</w:t>
      </w:r>
    </w:p>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7327" w:rsidRPr="007408AE" w:rsidTr="00D15BB6">
        <w:trPr>
          <w:jc w:val="center"/>
        </w:trPr>
        <w:tc>
          <w:tcPr>
            <w:tcW w:w="3510" w:type="dxa"/>
            <w:shd w:val="clear" w:color="auto" w:fill="auto"/>
            <w:vAlign w:val="center"/>
          </w:tcPr>
          <w:p w:rsidR="00877327" w:rsidRPr="007408AE"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7408AE">
              <w:rPr>
                <w:rFonts w:eastAsia="Calibri"/>
                <w:sz w:val="22"/>
                <w:szCs w:val="22"/>
              </w:rPr>
              <w:t>Name of contact person at UNFPA:</w:t>
            </w:r>
          </w:p>
        </w:tc>
        <w:tc>
          <w:tcPr>
            <w:tcW w:w="5012" w:type="dxa"/>
            <w:shd w:val="clear" w:color="auto" w:fill="auto"/>
            <w:vAlign w:val="center"/>
          </w:tcPr>
          <w:p w:rsidR="00877327" w:rsidRPr="007408AE" w:rsidRDefault="00BB1FC0" w:rsidP="00A63E0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r w:rsidRPr="007408AE">
              <w:rPr>
                <w:rFonts w:eastAsia="Calibri"/>
                <w:i/>
                <w:sz w:val="22"/>
                <w:szCs w:val="22"/>
              </w:rPr>
              <w:t xml:space="preserve">Manana </w:t>
            </w:r>
            <w:proofErr w:type="spellStart"/>
            <w:r w:rsidRPr="007408AE">
              <w:rPr>
                <w:rFonts w:eastAsia="Calibri"/>
                <w:i/>
                <w:sz w:val="22"/>
                <w:szCs w:val="22"/>
              </w:rPr>
              <w:t>Mananyan</w:t>
            </w:r>
            <w:proofErr w:type="spellEnd"/>
          </w:p>
        </w:tc>
      </w:tr>
      <w:tr w:rsidR="00877327" w:rsidRPr="007408AE" w:rsidTr="00D15BB6">
        <w:trPr>
          <w:jc w:val="center"/>
        </w:trPr>
        <w:tc>
          <w:tcPr>
            <w:tcW w:w="3510" w:type="dxa"/>
            <w:shd w:val="clear" w:color="auto" w:fill="auto"/>
            <w:vAlign w:val="center"/>
          </w:tcPr>
          <w:p w:rsidR="00877327" w:rsidRPr="007408AE"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7408AE">
              <w:rPr>
                <w:rFonts w:eastAsia="Calibri"/>
                <w:sz w:val="22"/>
                <w:szCs w:val="22"/>
              </w:rPr>
              <w:t>Email address of contact person:</w:t>
            </w:r>
          </w:p>
        </w:tc>
        <w:tc>
          <w:tcPr>
            <w:tcW w:w="5012" w:type="dxa"/>
            <w:shd w:val="clear" w:color="auto" w:fill="auto"/>
            <w:vAlign w:val="center"/>
          </w:tcPr>
          <w:p w:rsidR="00877327" w:rsidRPr="007408AE"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r w:rsidRPr="007408AE">
              <w:rPr>
                <w:rStyle w:val="Hyperlink"/>
                <w:rFonts w:eastAsia="Calibri"/>
                <w:i/>
                <w:sz w:val="22"/>
                <w:szCs w:val="22"/>
              </w:rPr>
              <w:t>procurement.armenia@unfpa.org</w:t>
            </w:r>
          </w:p>
        </w:tc>
      </w:tr>
    </w:tbl>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7408AE">
        <w:rPr>
          <w:sz w:val="22"/>
          <w:szCs w:val="22"/>
        </w:rPr>
        <w:t>Please note the following guidelines for electronic submissions:</w:t>
      </w:r>
    </w:p>
    <w:p w:rsidR="00480D4A" w:rsidRPr="00480D4A" w:rsidRDefault="00877327" w:rsidP="00E26EC3">
      <w:pPr>
        <w:pStyle w:val="Heading2"/>
        <w:numPr>
          <w:ilvl w:val="0"/>
          <w:numId w:val="30"/>
        </w:numPr>
        <w:ind w:left="360"/>
        <w:jc w:val="left"/>
        <w:rPr>
          <w:rFonts w:eastAsia="Calibri"/>
          <w:szCs w:val="22"/>
        </w:rPr>
      </w:pPr>
      <w:r w:rsidRPr="007408AE">
        <w:rPr>
          <w:b w:val="0"/>
          <w:szCs w:val="22"/>
        </w:rPr>
        <w:lastRenderedPageBreak/>
        <w:t>The following reference must be included in the email subject line:</w:t>
      </w:r>
    </w:p>
    <w:p w:rsidR="00D973BE" w:rsidRPr="007408AE" w:rsidRDefault="00877327" w:rsidP="00480D4A">
      <w:pPr>
        <w:pStyle w:val="Heading2"/>
        <w:ind w:left="360"/>
        <w:jc w:val="left"/>
        <w:rPr>
          <w:rFonts w:eastAsia="Calibri"/>
          <w:szCs w:val="22"/>
        </w:rPr>
      </w:pPr>
      <w:r w:rsidRPr="0075288F">
        <w:rPr>
          <w:szCs w:val="22"/>
        </w:rPr>
        <w:t>RFQ Nº UNFPA/ARM/RFQ/</w:t>
      </w:r>
      <w:r w:rsidR="0075288F">
        <w:rPr>
          <w:szCs w:val="22"/>
        </w:rPr>
        <w:t>2022</w:t>
      </w:r>
      <w:r w:rsidRPr="0075288F">
        <w:rPr>
          <w:szCs w:val="22"/>
        </w:rPr>
        <w:t>/0</w:t>
      </w:r>
      <w:r w:rsidR="0075288F">
        <w:rPr>
          <w:szCs w:val="22"/>
        </w:rPr>
        <w:t>05</w:t>
      </w:r>
      <w:r w:rsidRPr="007408AE">
        <w:rPr>
          <w:szCs w:val="22"/>
        </w:rPr>
        <w:t xml:space="preserve"> –</w:t>
      </w:r>
      <w:r w:rsidR="00D973BE" w:rsidRPr="007408AE">
        <w:rPr>
          <w:rFonts w:eastAsia="Calibri"/>
          <w:szCs w:val="22"/>
        </w:rPr>
        <w:t xml:space="preserve"> </w:t>
      </w:r>
      <w:r w:rsidR="00A63E08" w:rsidRPr="007408AE">
        <w:rPr>
          <w:rFonts w:eastAsia="Calibri"/>
          <w:szCs w:val="22"/>
        </w:rPr>
        <w:t>Development of the Communication and Campaign strategy and Action plan for the Ministry of Health of RA</w:t>
      </w:r>
      <w:r w:rsidR="00D973BE" w:rsidRPr="007408AE">
        <w:rPr>
          <w:rFonts w:eastAsia="Calibri"/>
          <w:szCs w:val="22"/>
        </w:rPr>
        <w:t>.</w:t>
      </w:r>
    </w:p>
    <w:p w:rsidR="00877327" w:rsidRPr="007408AE" w:rsidRDefault="00877327" w:rsidP="00E26EC3">
      <w:pPr>
        <w:pStyle w:val="Heading2"/>
        <w:ind w:left="360"/>
        <w:jc w:val="left"/>
        <w:rPr>
          <w:szCs w:val="22"/>
        </w:rPr>
      </w:pPr>
      <w:r w:rsidRPr="007408AE">
        <w:rPr>
          <w:b w:val="0"/>
          <w:szCs w:val="22"/>
        </w:rPr>
        <w:t>Proposals, including both technical and financial proposals, that do not contain the correct email subject line may be overlooked by the procurement officer and therefore not considered.</w:t>
      </w:r>
    </w:p>
    <w:p w:rsidR="00877327" w:rsidRPr="007408AE"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7408AE">
        <w:rPr>
          <w:sz w:val="22"/>
          <w:szCs w:val="22"/>
        </w:rPr>
        <w:t xml:space="preserve">The total email size may not exceed </w:t>
      </w:r>
      <w:r w:rsidRPr="007408AE">
        <w:rPr>
          <w:b/>
          <w:sz w:val="22"/>
          <w:szCs w:val="22"/>
        </w:rPr>
        <w:t>20 MB (including email body, encoded attachments and headers)</w:t>
      </w:r>
      <w:r w:rsidRPr="007408AE">
        <w:rPr>
          <w:sz w:val="22"/>
          <w:szCs w:val="22"/>
        </w:rPr>
        <w:t xml:space="preserve">. Where the technical details are in large electronic files, it is recommended that these be sent separately before the deadline. </w:t>
      </w:r>
    </w:p>
    <w:p w:rsidR="00877327" w:rsidRPr="007408AE"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7408AE">
        <w:rPr>
          <w:sz w:val="22"/>
          <w:szCs w:val="22"/>
        </w:rPr>
        <w:t>Any quotation submitted will be regarded as an offer by the bidder and does not</w:t>
      </w:r>
      <w:r w:rsidRPr="007408AE">
        <w:rPr>
          <w:sz w:val="22"/>
          <w:szCs w:val="22"/>
        </w:rPr>
        <w:br/>
        <w:t>constitute or imply the acceptance of any quotation by UNFPA. UNFPA is under no obligation to award a contract to any bidder as a result of this RFQ</w:t>
      </w:r>
      <w:r w:rsidRPr="007408AE">
        <w:rPr>
          <w:color w:val="333333"/>
          <w:sz w:val="22"/>
          <w:szCs w:val="22"/>
          <w:shd w:val="clear" w:color="auto" w:fill="FFFFFF"/>
        </w:rPr>
        <w:t>.</w:t>
      </w:r>
      <w:r w:rsidRPr="007408AE">
        <w:rPr>
          <w:sz w:val="22"/>
          <w:szCs w:val="22"/>
        </w:rPr>
        <w:t xml:space="preserve"> </w:t>
      </w:r>
    </w:p>
    <w:p w:rsidR="00877327" w:rsidRPr="007408AE" w:rsidRDefault="00877327" w:rsidP="00877327">
      <w:pPr>
        <w:jc w:val="both"/>
        <w:rPr>
          <w:sz w:val="22"/>
          <w:szCs w:val="22"/>
          <w:highlight w:val="cyan"/>
        </w:rPr>
      </w:pPr>
    </w:p>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B03CE2" w:rsidRPr="00085E3C" w:rsidRDefault="006F167C" w:rsidP="006F167C">
      <w:pPr>
        <w:jc w:val="both"/>
        <w:rPr>
          <w:b/>
          <w:sz w:val="24"/>
          <w:szCs w:val="22"/>
        </w:rPr>
      </w:pPr>
      <w:r w:rsidRPr="00085E3C">
        <w:rPr>
          <w:b/>
          <w:sz w:val="24"/>
          <w:szCs w:val="22"/>
        </w:rPr>
        <w:t xml:space="preserve">V. </w:t>
      </w:r>
      <w:r w:rsidR="00877327" w:rsidRPr="00085E3C">
        <w:rPr>
          <w:b/>
          <w:sz w:val="24"/>
          <w:szCs w:val="22"/>
        </w:rPr>
        <w:t>Overview of Evaluation Process</w:t>
      </w:r>
    </w:p>
    <w:p w:rsidR="00B03CE2" w:rsidRPr="007408AE" w:rsidRDefault="00B03CE2" w:rsidP="006F167C">
      <w:pPr>
        <w:jc w:val="both"/>
        <w:rPr>
          <w:sz w:val="22"/>
          <w:szCs w:val="22"/>
          <w:lang w:eastAsia="en-GB"/>
        </w:rPr>
      </w:pPr>
      <w:r w:rsidRPr="007408AE">
        <w:rPr>
          <w:sz w:val="22"/>
          <w:szCs w:val="22"/>
          <w:lang w:eastAsia="en-GB"/>
        </w:rPr>
        <w:t>Quotations will be evaluated based on the technical proposal and the total cost of the services (price quote).</w:t>
      </w:r>
    </w:p>
    <w:p w:rsidR="00B03CE2" w:rsidRPr="007408AE" w:rsidRDefault="00B03CE2" w:rsidP="006F167C">
      <w:pPr>
        <w:jc w:val="both"/>
        <w:rPr>
          <w:sz w:val="22"/>
          <w:szCs w:val="22"/>
          <w:lang w:eastAsia="en-GB"/>
        </w:rPr>
      </w:pPr>
    </w:p>
    <w:p w:rsidR="00877327" w:rsidRPr="007408AE" w:rsidRDefault="00877327" w:rsidP="00B03CE2">
      <w:pPr>
        <w:jc w:val="both"/>
        <w:rPr>
          <w:sz w:val="22"/>
          <w:szCs w:val="22"/>
          <w:lang w:eastAsia="en-GB"/>
        </w:rPr>
      </w:pPr>
      <w:r w:rsidRPr="007408AE">
        <w:rPr>
          <w:sz w:val="22"/>
          <w:szCs w:val="22"/>
          <w:lang w:eastAsia="en-GB"/>
        </w:rPr>
        <w:t>The evaluation will be carried out in a two-step process by an ad-hoc evaluation panel. Technical propos</w:t>
      </w:r>
      <w:r w:rsidR="00B03CE2" w:rsidRPr="007408AE">
        <w:rPr>
          <w:sz w:val="22"/>
          <w:szCs w:val="22"/>
          <w:lang w:eastAsia="en-GB"/>
        </w:rPr>
        <w:t>als will be evaluated for technical compliance prior to the comparison of price quotes</w:t>
      </w:r>
    </w:p>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rsidR="00877327" w:rsidRPr="00085E3C" w:rsidRDefault="00B03CE2" w:rsidP="00B03CE2">
      <w:pPr>
        <w:jc w:val="both"/>
        <w:rPr>
          <w:b/>
          <w:sz w:val="24"/>
          <w:szCs w:val="22"/>
        </w:rPr>
      </w:pPr>
      <w:r w:rsidRPr="00085E3C">
        <w:rPr>
          <w:b/>
          <w:sz w:val="24"/>
          <w:szCs w:val="22"/>
        </w:rPr>
        <w:t xml:space="preserve">VI. </w:t>
      </w:r>
      <w:r w:rsidR="00877327" w:rsidRPr="00085E3C">
        <w:rPr>
          <w:b/>
          <w:sz w:val="24"/>
          <w:szCs w:val="22"/>
        </w:rPr>
        <w:t xml:space="preserve">Award Criteria </w:t>
      </w:r>
    </w:p>
    <w:p w:rsidR="00B03CE2" w:rsidRPr="007408AE" w:rsidRDefault="00B03CE2" w:rsidP="00B03CE2">
      <w:pPr>
        <w:pStyle w:val="letter"/>
        <w:jc w:val="both"/>
        <w:rPr>
          <w:sz w:val="22"/>
          <w:szCs w:val="22"/>
        </w:rPr>
      </w:pPr>
      <w:r w:rsidRPr="007408AE">
        <w:rPr>
          <w:sz w:val="22"/>
          <w:szCs w:val="22"/>
        </w:rPr>
        <w:t>In case of a satisfactory result from the evaluation process, UNFPA intends to award a Purchase Order to the Bidder(s) that obtain the lowest-priced technically acceptable offer.</w:t>
      </w:r>
    </w:p>
    <w:p w:rsidR="00877327" w:rsidRPr="007408AE" w:rsidRDefault="00877327" w:rsidP="00877327">
      <w:pPr>
        <w:rPr>
          <w:sz w:val="22"/>
          <w:szCs w:val="22"/>
        </w:rPr>
      </w:pPr>
    </w:p>
    <w:p w:rsidR="00877327" w:rsidRPr="00085E3C" w:rsidRDefault="006369E9" w:rsidP="006369E9">
      <w:pPr>
        <w:jc w:val="both"/>
        <w:rPr>
          <w:b/>
          <w:sz w:val="24"/>
          <w:szCs w:val="22"/>
        </w:rPr>
      </w:pPr>
      <w:r w:rsidRPr="00085E3C">
        <w:rPr>
          <w:b/>
          <w:sz w:val="24"/>
          <w:szCs w:val="22"/>
        </w:rPr>
        <w:t xml:space="preserve">VII. </w:t>
      </w:r>
      <w:r w:rsidR="00877327" w:rsidRPr="00085E3C">
        <w:rPr>
          <w:b/>
          <w:sz w:val="24"/>
          <w:szCs w:val="22"/>
        </w:rPr>
        <w:t xml:space="preserve">Right to Vary Requirements at Time of Award </w:t>
      </w:r>
    </w:p>
    <w:p w:rsidR="00877327" w:rsidRPr="007408AE" w:rsidRDefault="00877327" w:rsidP="0028452A">
      <w:pPr>
        <w:pStyle w:val="ListParagraph"/>
        <w:tabs>
          <w:tab w:val="left" w:pos="851"/>
        </w:tabs>
        <w:overflowPunct/>
        <w:autoSpaceDE/>
        <w:autoSpaceDN/>
        <w:adjustRightInd/>
        <w:spacing w:line="276" w:lineRule="auto"/>
        <w:ind w:left="0"/>
        <w:contextualSpacing/>
        <w:jc w:val="both"/>
        <w:textAlignment w:val="auto"/>
        <w:rPr>
          <w:szCs w:val="22"/>
        </w:rPr>
      </w:pPr>
      <w:r w:rsidRPr="007408AE">
        <w:rPr>
          <w:szCs w:val="22"/>
        </w:rPr>
        <w:t>UNFPA reserves the right at the time of award of contract to increase or decrease by up to 20% the volume of services specified in this RFQ without any change in unit prices or other terms and conditions.</w:t>
      </w:r>
    </w:p>
    <w:p w:rsidR="006369E9" w:rsidRPr="007408AE" w:rsidRDefault="006369E9" w:rsidP="0028452A">
      <w:pPr>
        <w:pStyle w:val="ListParagraph"/>
        <w:tabs>
          <w:tab w:val="left" w:pos="851"/>
        </w:tabs>
        <w:overflowPunct/>
        <w:autoSpaceDE/>
        <w:autoSpaceDN/>
        <w:adjustRightInd/>
        <w:spacing w:line="276" w:lineRule="auto"/>
        <w:ind w:left="0"/>
        <w:contextualSpacing/>
        <w:jc w:val="both"/>
        <w:textAlignment w:val="auto"/>
        <w:rPr>
          <w:szCs w:val="22"/>
        </w:rPr>
      </w:pPr>
    </w:p>
    <w:p w:rsidR="00877327" w:rsidRPr="00085E3C" w:rsidRDefault="006369E9" w:rsidP="006369E9">
      <w:pPr>
        <w:jc w:val="both"/>
        <w:rPr>
          <w:b/>
          <w:sz w:val="24"/>
          <w:szCs w:val="22"/>
        </w:rPr>
      </w:pPr>
      <w:r w:rsidRPr="00085E3C">
        <w:rPr>
          <w:b/>
          <w:sz w:val="24"/>
          <w:szCs w:val="22"/>
        </w:rPr>
        <w:t xml:space="preserve">VIII. </w:t>
      </w:r>
      <w:r w:rsidR="00877327" w:rsidRPr="00085E3C">
        <w:rPr>
          <w:b/>
          <w:sz w:val="24"/>
          <w:szCs w:val="22"/>
        </w:rPr>
        <w:t>Payment Terms</w:t>
      </w:r>
    </w:p>
    <w:p w:rsidR="00877327" w:rsidRPr="007408AE" w:rsidRDefault="00877327" w:rsidP="00877327">
      <w:pPr>
        <w:pStyle w:val="ListParagraph"/>
        <w:tabs>
          <w:tab w:val="left" w:pos="851"/>
        </w:tabs>
        <w:overflowPunct/>
        <w:autoSpaceDE/>
        <w:autoSpaceDN/>
        <w:adjustRightInd/>
        <w:spacing w:line="276" w:lineRule="auto"/>
        <w:ind w:left="0"/>
        <w:contextualSpacing/>
        <w:jc w:val="both"/>
        <w:textAlignment w:val="auto"/>
        <w:rPr>
          <w:szCs w:val="22"/>
        </w:rPr>
      </w:pPr>
      <w:r w:rsidRPr="007408AE">
        <w:rPr>
          <w:szCs w:val="22"/>
        </w:rPr>
        <w:t>UNFPA payment terms are net 30 days upon receipt of invoice and delivery/acceptance of the milestone deliverables linked to payment as specified in the contract.</w:t>
      </w:r>
    </w:p>
    <w:p w:rsidR="00877327" w:rsidRPr="007408AE" w:rsidRDefault="00877327" w:rsidP="00877327">
      <w:pPr>
        <w:pStyle w:val="ListParagraph"/>
        <w:tabs>
          <w:tab w:val="left" w:pos="851"/>
        </w:tabs>
        <w:overflowPunct/>
        <w:autoSpaceDE/>
        <w:autoSpaceDN/>
        <w:adjustRightInd/>
        <w:spacing w:line="276" w:lineRule="auto"/>
        <w:ind w:left="0"/>
        <w:contextualSpacing/>
        <w:jc w:val="both"/>
        <w:textAlignment w:val="auto"/>
        <w:rPr>
          <w:szCs w:val="22"/>
        </w:rPr>
      </w:pPr>
    </w:p>
    <w:p w:rsidR="00877327" w:rsidRPr="00085E3C" w:rsidRDefault="006369E9" w:rsidP="006369E9">
      <w:pPr>
        <w:jc w:val="both"/>
        <w:rPr>
          <w:b/>
          <w:sz w:val="24"/>
          <w:szCs w:val="22"/>
        </w:rPr>
      </w:pPr>
      <w:r w:rsidRPr="00085E3C">
        <w:rPr>
          <w:b/>
          <w:sz w:val="24"/>
          <w:szCs w:val="22"/>
        </w:rPr>
        <w:t xml:space="preserve">IX. </w:t>
      </w:r>
      <w:hyperlink r:id="rId11" w:anchor="FraudCorruption" w:history="1">
        <w:r w:rsidR="00877327" w:rsidRPr="00085E3C">
          <w:rPr>
            <w:b/>
            <w:sz w:val="24"/>
            <w:szCs w:val="22"/>
          </w:rPr>
          <w:t>Fraud and Corruption</w:t>
        </w:r>
      </w:hyperlink>
    </w:p>
    <w:p w:rsidR="00877327" w:rsidRPr="007408AE" w:rsidRDefault="00877327" w:rsidP="00877327">
      <w:pPr>
        <w:pStyle w:val="ListParagraph"/>
        <w:overflowPunct/>
        <w:autoSpaceDE/>
        <w:autoSpaceDN/>
        <w:adjustRightInd/>
        <w:spacing w:line="276" w:lineRule="auto"/>
        <w:ind w:left="0"/>
        <w:contextualSpacing/>
        <w:jc w:val="both"/>
        <w:textAlignment w:val="auto"/>
        <w:rPr>
          <w:szCs w:val="22"/>
        </w:rPr>
      </w:pPr>
      <w:r w:rsidRPr="007408AE">
        <w:rPr>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history="1">
        <w:r w:rsidRPr="007408AE">
          <w:rPr>
            <w:rStyle w:val="Hyperlink"/>
            <w:szCs w:val="22"/>
          </w:rPr>
          <w:t>Fraud Policy</w:t>
        </w:r>
      </w:hyperlink>
      <w:r w:rsidRPr="007408AE">
        <w:rPr>
          <w:szCs w:val="22"/>
        </w:rPr>
        <w:t xml:space="preserve">. Submission of a proposal implies that the Bidder is aware of this policy. </w:t>
      </w:r>
    </w:p>
    <w:p w:rsidR="00877327" w:rsidRPr="007408AE" w:rsidRDefault="00877327" w:rsidP="00877327">
      <w:pPr>
        <w:spacing w:line="276" w:lineRule="auto"/>
        <w:contextualSpacing/>
        <w:jc w:val="both"/>
        <w:rPr>
          <w:sz w:val="22"/>
          <w:szCs w:val="22"/>
          <w:lang w:eastAsia="en-GB"/>
        </w:rPr>
      </w:pPr>
    </w:p>
    <w:p w:rsidR="00877327" w:rsidRPr="007408AE" w:rsidRDefault="00877327" w:rsidP="00877327">
      <w:pPr>
        <w:spacing w:line="276" w:lineRule="auto"/>
        <w:contextualSpacing/>
        <w:jc w:val="both"/>
        <w:rPr>
          <w:sz w:val="22"/>
          <w:szCs w:val="22"/>
          <w:lang w:eastAsia="en-GB"/>
        </w:rPr>
      </w:pPr>
      <w:r w:rsidRPr="007408AE">
        <w:rPr>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085E3C" w:rsidRPr="007408AE">
        <w:rPr>
          <w:sz w:val="22"/>
          <w:szCs w:val="22"/>
          <w:lang w:eastAsia="en-GB"/>
        </w:rPr>
        <w:t>representatives’</w:t>
      </w:r>
      <w:r w:rsidRPr="007408AE">
        <w:rPr>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877327" w:rsidRPr="007408AE" w:rsidRDefault="00877327" w:rsidP="00877327">
      <w:pPr>
        <w:spacing w:line="276" w:lineRule="auto"/>
        <w:contextualSpacing/>
        <w:jc w:val="both"/>
        <w:rPr>
          <w:sz w:val="22"/>
          <w:szCs w:val="22"/>
        </w:rPr>
      </w:pPr>
    </w:p>
    <w:p w:rsidR="00877327" w:rsidRPr="007408AE" w:rsidRDefault="00877327" w:rsidP="00877327">
      <w:pPr>
        <w:spacing w:line="276" w:lineRule="auto"/>
        <w:contextualSpacing/>
        <w:jc w:val="both"/>
        <w:rPr>
          <w:rStyle w:val="Hyperlink"/>
          <w:sz w:val="22"/>
          <w:szCs w:val="22"/>
        </w:rPr>
      </w:pPr>
      <w:r w:rsidRPr="007408AE">
        <w:rPr>
          <w:sz w:val="22"/>
          <w:szCs w:val="22"/>
        </w:rPr>
        <w:t xml:space="preserve">A confidential Anti-Fraud Hotline is available to any Bidder to report suspicious fraudulent activities at </w:t>
      </w:r>
      <w:hyperlink r:id="rId13" w:history="1">
        <w:r w:rsidRPr="007408AE">
          <w:rPr>
            <w:rStyle w:val="Hyperlink"/>
            <w:sz w:val="22"/>
            <w:szCs w:val="22"/>
          </w:rPr>
          <w:t>UNFPA Investigation Hotline</w:t>
        </w:r>
      </w:hyperlink>
      <w:r w:rsidRPr="007408AE">
        <w:rPr>
          <w:rStyle w:val="Hyperlink"/>
          <w:sz w:val="22"/>
          <w:szCs w:val="22"/>
        </w:rPr>
        <w:t>.</w:t>
      </w:r>
    </w:p>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877327" w:rsidRPr="00085E3C" w:rsidRDefault="00F252F0" w:rsidP="00F252F0">
      <w:pPr>
        <w:jc w:val="both"/>
        <w:rPr>
          <w:b/>
          <w:sz w:val="24"/>
          <w:szCs w:val="22"/>
        </w:rPr>
      </w:pPr>
      <w:r w:rsidRPr="00085E3C">
        <w:rPr>
          <w:b/>
          <w:sz w:val="24"/>
          <w:szCs w:val="22"/>
        </w:rPr>
        <w:t xml:space="preserve">X. </w:t>
      </w:r>
      <w:r w:rsidR="00877327" w:rsidRPr="00085E3C">
        <w:rPr>
          <w:b/>
          <w:sz w:val="24"/>
          <w:szCs w:val="22"/>
        </w:rPr>
        <w:t>Zero Tolerance</w:t>
      </w:r>
    </w:p>
    <w:p w:rsidR="00877327" w:rsidRPr="007408AE" w:rsidRDefault="00877327" w:rsidP="00877327">
      <w:pPr>
        <w:jc w:val="both"/>
        <w:rPr>
          <w:sz w:val="22"/>
          <w:szCs w:val="22"/>
          <w:lang w:eastAsia="en-GB"/>
        </w:rPr>
      </w:pPr>
      <w:r w:rsidRPr="007408AE">
        <w:rPr>
          <w:sz w:val="22"/>
          <w:szCs w:val="22"/>
          <w:lang w:eastAsia="en-GB"/>
        </w:rPr>
        <w:lastRenderedPageBreak/>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7408AE">
          <w:rPr>
            <w:rStyle w:val="Hyperlink"/>
            <w:sz w:val="22"/>
            <w:szCs w:val="22"/>
            <w:lang w:eastAsia="en-GB"/>
          </w:rPr>
          <w:t>Zero Tolerance Policy</w:t>
        </w:r>
      </w:hyperlink>
      <w:r w:rsidRPr="007408AE">
        <w:rPr>
          <w:sz w:val="22"/>
          <w:szCs w:val="22"/>
          <w:lang w:eastAsia="en-GB"/>
        </w:rPr>
        <w:t xml:space="preserve">. </w:t>
      </w:r>
    </w:p>
    <w:p w:rsidR="00877327" w:rsidRPr="007408AE" w:rsidRDefault="00877327" w:rsidP="00877327">
      <w:pPr>
        <w:jc w:val="both"/>
        <w:rPr>
          <w:b/>
          <w:sz w:val="22"/>
          <w:szCs w:val="22"/>
          <w:u w:val="single"/>
        </w:rPr>
      </w:pPr>
    </w:p>
    <w:p w:rsidR="00877327" w:rsidRPr="00085E3C" w:rsidRDefault="00F252F0" w:rsidP="00F252F0">
      <w:pPr>
        <w:jc w:val="both"/>
        <w:rPr>
          <w:b/>
          <w:sz w:val="24"/>
          <w:szCs w:val="22"/>
        </w:rPr>
      </w:pPr>
      <w:r w:rsidRPr="00085E3C">
        <w:rPr>
          <w:b/>
          <w:sz w:val="24"/>
          <w:szCs w:val="22"/>
        </w:rPr>
        <w:t xml:space="preserve">XI. </w:t>
      </w:r>
      <w:r w:rsidR="00877327" w:rsidRPr="00085E3C">
        <w:rPr>
          <w:b/>
          <w:sz w:val="24"/>
          <w:szCs w:val="22"/>
        </w:rPr>
        <w:t>RFQ</w:t>
      </w:r>
      <w:r w:rsidR="00877327" w:rsidRPr="00085E3C">
        <w:rPr>
          <w:b/>
          <w:sz w:val="28"/>
          <w:szCs w:val="22"/>
        </w:rPr>
        <w:t xml:space="preserve"> </w:t>
      </w:r>
      <w:r w:rsidR="00877327" w:rsidRPr="00085E3C">
        <w:rPr>
          <w:b/>
          <w:sz w:val="24"/>
          <w:szCs w:val="22"/>
        </w:rPr>
        <w:t>Protest</w:t>
      </w:r>
    </w:p>
    <w:p w:rsidR="00877327" w:rsidRPr="007408AE" w:rsidRDefault="00877327" w:rsidP="00877327">
      <w:pPr>
        <w:pStyle w:val="ListParagraph"/>
        <w:ind w:left="0"/>
        <w:jc w:val="both"/>
        <w:rPr>
          <w:b/>
          <w:szCs w:val="22"/>
        </w:rPr>
      </w:pPr>
      <w:r w:rsidRPr="007408AE">
        <w:rPr>
          <w:szCs w:val="22"/>
        </w:rPr>
        <w:t>Bidder(s) perceiving that they have been unjustly or unfairly treated in connection with a solicitation, evaluation, or award of a contract may submit a complaint to the UNFPA He</w:t>
      </w:r>
      <w:r w:rsidR="00AA2D88" w:rsidRPr="007408AE">
        <w:rPr>
          <w:szCs w:val="22"/>
        </w:rPr>
        <w:t xml:space="preserve">ad of the Business Unit: </w:t>
      </w:r>
      <w:proofErr w:type="spellStart"/>
      <w:r w:rsidR="00AA2D88" w:rsidRPr="007408AE">
        <w:rPr>
          <w:szCs w:val="22"/>
        </w:rPr>
        <w:t>Tsovinar</w:t>
      </w:r>
      <w:proofErr w:type="spellEnd"/>
      <w:r w:rsidR="00AA2D88" w:rsidRPr="007408AE">
        <w:rPr>
          <w:szCs w:val="22"/>
        </w:rPr>
        <w:t xml:space="preserve"> </w:t>
      </w:r>
      <w:proofErr w:type="spellStart"/>
      <w:r w:rsidR="00AA2D88" w:rsidRPr="007408AE">
        <w:rPr>
          <w:szCs w:val="22"/>
        </w:rPr>
        <w:t>Harutyunyan</w:t>
      </w:r>
      <w:proofErr w:type="spellEnd"/>
      <w:r w:rsidR="00AA2D88" w:rsidRPr="007408AE">
        <w:rPr>
          <w:szCs w:val="22"/>
        </w:rPr>
        <w:t xml:space="preserve"> </w:t>
      </w:r>
      <w:r w:rsidRPr="007408AE">
        <w:rPr>
          <w:szCs w:val="22"/>
        </w:rPr>
        <w:t xml:space="preserve"> at </w:t>
      </w:r>
      <w:hyperlink r:id="rId15" w:history="1">
        <w:r w:rsidR="00AA2D88" w:rsidRPr="007408AE">
          <w:rPr>
            <w:rStyle w:val="Hyperlink"/>
            <w:szCs w:val="22"/>
          </w:rPr>
          <w:t>harutyunyan@unfpa.org</w:t>
        </w:r>
      </w:hyperlink>
      <w:r w:rsidRPr="007408AE">
        <w:rPr>
          <w:color w:val="555555"/>
          <w:szCs w:val="22"/>
          <w:shd w:val="clear" w:color="auto" w:fill="FFFFFF"/>
        </w:rPr>
        <w:t xml:space="preserve">. </w:t>
      </w:r>
      <w:r w:rsidRPr="007408AE">
        <w:rPr>
          <w:szCs w:val="22"/>
        </w:rPr>
        <w:t xml:space="preserve">Should the supplier be unsatisfied with the reply provided by the UNFPA Head of the Business Unit, the supplier may contact the Chief, Procurement Services Branch at </w:t>
      </w:r>
      <w:hyperlink r:id="rId16" w:history="1">
        <w:r w:rsidRPr="007408AE">
          <w:rPr>
            <w:rStyle w:val="Hyperlink"/>
            <w:szCs w:val="22"/>
          </w:rPr>
          <w:t>procurement@unfpa.org</w:t>
        </w:r>
      </w:hyperlink>
      <w:r w:rsidRPr="007408AE">
        <w:rPr>
          <w:szCs w:val="22"/>
        </w:rPr>
        <w:t>.</w:t>
      </w:r>
      <w:bookmarkStart w:id="4" w:name="_Toc368998656"/>
    </w:p>
    <w:bookmarkEnd w:id="4"/>
    <w:p w:rsidR="00877327" w:rsidRPr="007408AE"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rsidR="00877327" w:rsidRPr="00085E3C" w:rsidRDefault="00F252F0" w:rsidP="00F252F0">
      <w:pPr>
        <w:jc w:val="both"/>
        <w:rPr>
          <w:b/>
          <w:sz w:val="24"/>
          <w:szCs w:val="22"/>
        </w:rPr>
      </w:pPr>
      <w:r w:rsidRPr="00085E3C">
        <w:rPr>
          <w:b/>
          <w:sz w:val="24"/>
          <w:szCs w:val="22"/>
        </w:rPr>
        <w:t xml:space="preserve">XII. </w:t>
      </w:r>
      <w:r w:rsidR="00877327" w:rsidRPr="00085E3C">
        <w:rPr>
          <w:b/>
          <w:sz w:val="24"/>
          <w:szCs w:val="22"/>
        </w:rPr>
        <w:t>Disclaimer</w:t>
      </w:r>
    </w:p>
    <w:p w:rsidR="00877327" w:rsidRPr="007408AE" w:rsidRDefault="00877327" w:rsidP="00877327">
      <w:pPr>
        <w:pStyle w:val="ListParagraph"/>
        <w:tabs>
          <w:tab w:val="left" w:pos="851"/>
        </w:tabs>
        <w:overflowPunct/>
        <w:autoSpaceDE/>
        <w:autoSpaceDN/>
        <w:adjustRightInd/>
        <w:spacing w:line="276" w:lineRule="auto"/>
        <w:ind w:left="0"/>
        <w:contextualSpacing/>
        <w:jc w:val="both"/>
        <w:textAlignment w:val="auto"/>
        <w:rPr>
          <w:szCs w:val="22"/>
        </w:rPr>
      </w:pPr>
      <w:r w:rsidRPr="007408AE">
        <w:rPr>
          <w:szCs w:val="22"/>
        </w:rPr>
        <w:t>Should any of the links in this RFQ document be unavailable or inaccessible for any reason, bidders can contact the Procurement Officer in charge of the procurement to request for them to share a PDF version of such document(s).</w:t>
      </w:r>
    </w:p>
    <w:p w:rsidR="0051127D" w:rsidRPr="007408AE" w:rsidRDefault="0051127D" w:rsidP="00877327">
      <w:pPr>
        <w:pStyle w:val="ListParagraph"/>
        <w:tabs>
          <w:tab w:val="left" w:pos="851"/>
        </w:tabs>
        <w:overflowPunct/>
        <w:autoSpaceDE/>
        <w:autoSpaceDN/>
        <w:adjustRightInd/>
        <w:spacing w:line="276" w:lineRule="auto"/>
        <w:ind w:left="0"/>
        <w:contextualSpacing/>
        <w:jc w:val="both"/>
        <w:textAlignment w:val="auto"/>
        <w:rPr>
          <w:szCs w:val="22"/>
        </w:rPr>
      </w:pPr>
    </w:p>
    <w:p w:rsidR="0051127D" w:rsidRPr="007408AE" w:rsidRDefault="0051127D" w:rsidP="00877327">
      <w:pPr>
        <w:pStyle w:val="ListParagraph"/>
        <w:tabs>
          <w:tab w:val="left" w:pos="851"/>
        </w:tabs>
        <w:overflowPunct/>
        <w:autoSpaceDE/>
        <w:autoSpaceDN/>
        <w:adjustRightInd/>
        <w:spacing w:line="276" w:lineRule="auto"/>
        <w:ind w:left="0"/>
        <w:contextualSpacing/>
        <w:jc w:val="both"/>
        <w:textAlignment w:val="auto"/>
        <w:rPr>
          <w:szCs w:val="22"/>
        </w:rPr>
      </w:pPr>
    </w:p>
    <w:p w:rsidR="00877327" w:rsidRPr="007408AE" w:rsidRDefault="00877327" w:rsidP="00877327">
      <w:pPr>
        <w:pStyle w:val="Caption"/>
        <w:rPr>
          <w:caps/>
          <w:sz w:val="22"/>
          <w:szCs w:val="22"/>
        </w:rPr>
      </w:pPr>
      <w:r w:rsidRPr="007408AE">
        <w:rPr>
          <w:sz w:val="22"/>
          <w:szCs w:val="22"/>
        </w:rPr>
        <w:br w:type="page"/>
      </w:r>
      <w:r w:rsidRPr="00085E3C">
        <w:rPr>
          <w:szCs w:val="22"/>
        </w:rPr>
        <w:lastRenderedPageBreak/>
        <w:t xml:space="preserve">PRICE </w:t>
      </w:r>
      <w:r w:rsidRPr="00085E3C">
        <w:rPr>
          <w:caps/>
          <w:szCs w:val="22"/>
        </w:rPr>
        <w:t>Quotation Form</w:t>
      </w:r>
    </w:p>
    <w:p w:rsidR="00877327" w:rsidRPr="007408AE" w:rsidRDefault="00877327" w:rsidP="00877327">
      <w:pPr>
        <w:rPr>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77327" w:rsidRPr="007408AE" w:rsidTr="00D15BB6">
        <w:tc>
          <w:tcPr>
            <w:tcW w:w="3708" w:type="dxa"/>
          </w:tcPr>
          <w:p w:rsidR="00877327" w:rsidRPr="007408AE" w:rsidRDefault="00877327" w:rsidP="00D15BB6">
            <w:pPr>
              <w:rPr>
                <w:b/>
                <w:bCs/>
                <w:sz w:val="22"/>
                <w:szCs w:val="22"/>
              </w:rPr>
            </w:pPr>
            <w:r w:rsidRPr="007408AE">
              <w:rPr>
                <w:b/>
                <w:bCs/>
                <w:sz w:val="22"/>
                <w:szCs w:val="22"/>
              </w:rPr>
              <w:t>Name of Bidder:</w:t>
            </w:r>
          </w:p>
        </w:tc>
        <w:tc>
          <w:tcPr>
            <w:tcW w:w="4814" w:type="dxa"/>
            <w:vAlign w:val="center"/>
          </w:tcPr>
          <w:p w:rsidR="00877327" w:rsidRPr="007408AE" w:rsidRDefault="00877327" w:rsidP="00D15BB6">
            <w:pPr>
              <w:jc w:val="center"/>
              <w:rPr>
                <w:bCs/>
                <w:sz w:val="22"/>
                <w:szCs w:val="22"/>
              </w:rPr>
            </w:pPr>
          </w:p>
        </w:tc>
      </w:tr>
      <w:tr w:rsidR="00877327" w:rsidRPr="007408AE" w:rsidTr="00D15BB6">
        <w:tc>
          <w:tcPr>
            <w:tcW w:w="3708" w:type="dxa"/>
          </w:tcPr>
          <w:p w:rsidR="00877327" w:rsidRPr="007408AE" w:rsidRDefault="00877327" w:rsidP="00D15BB6">
            <w:pPr>
              <w:rPr>
                <w:b/>
                <w:bCs/>
                <w:sz w:val="22"/>
                <w:szCs w:val="22"/>
              </w:rPr>
            </w:pPr>
            <w:r w:rsidRPr="007408AE">
              <w:rPr>
                <w:b/>
                <w:bCs/>
                <w:sz w:val="22"/>
                <w:szCs w:val="22"/>
              </w:rPr>
              <w:t>Date of the quotation:</w:t>
            </w:r>
          </w:p>
        </w:tc>
        <w:sdt>
          <w:sdtPr>
            <w:rPr>
              <w:bCs/>
              <w:sz w:val="22"/>
              <w:szCs w:val="22"/>
            </w:rPr>
            <w:id w:val="-1733144617"/>
            <w:placeholder>
              <w:docPart w:val="EE55C2C7EE594CACA11E663081117346"/>
            </w:placeholder>
            <w:showingPlcHdr/>
            <w:date w:fullDate="2020-01-20T00:00:00Z">
              <w:dateFormat w:val="dd/MM/yyyy"/>
              <w:lid w:val="en-GB"/>
              <w:storeMappedDataAs w:val="dateTime"/>
              <w:calendar w:val="gregorian"/>
            </w:date>
          </w:sdtPr>
          <w:sdtEndPr/>
          <w:sdtContent>
            <w:tc>
              <w:tcPr>
                <w:tcW w:w="4814" w:type="dxa"/>
                <w:vAlign w:val="center"/>
              </w:tcPr>
              <w:p w:rsidR="00877327" w:rsidRPr="007408AE" w:rsidRDefault="00877327" w:rsidP="00D15BB6">
                <w:pPr>
                  <w:jc w:val="center"/>
                  <w:rPr>
                    <w:bCs/>
                    <w:sz w:val="22"/>
                    <w:szCs w:val="22"/>
                  </w:rPr>
                </w:pPr>
                <w:r w:rsidRPr="007408AE">
                  <w:rPr>
                    <w:rStyle w:val="PlaceholderText"/>
                    <w:sz w:val="22"/>
                    <w:szCs w:val="22"/>
                  </w:rPr>
                  <w:t>Click here to enter a date.</w:t>
                </w:r>
              </w:p>
            </w:tc>
          </w:sdtContent>
        </w:sdt>
      </w:tr>
      <w:tr w:rsidR="00877327" w:rsidRPr="007408AE" w:rsidTr="00D15BB6">
        <w:tc>
          <w:tcPr>
            <w:tcW w:w="3708" w:type="dxa"/>
          </w:tcPr>
          <w:p w:rsidR="00877327" w:rsidRPr="007408AE" w:rsidRDefault="00877327" w:rsidP="00D15BB6">
            <w:pPr>
              <w:rPr>
                <w:b/>
                <w:bCs/>
                <w:sz w:val="22"/>
                <w:szCs w:val="22"/>
              </w:rPr>
            </w:pPr>
            <w:r w:rsidRPr="007408AE">
              <w:rPr>
                <w:b/>
                <w:bCs/>
                <w:sz w:val="22"/>
                <w:szCs w:val="22"/>
              </w:rPr>
              <w:t>Request for quotation Nº:</w:t>
            </w:r>
          </w:p>
        </w:tc>
        <w:tc>
          <w:tcPr>
            <w:tcW w:w="4814" w:type="dxa"/>
            <w:vAlign w:val="center"/>
          </w:tcPr>
          <w:p w:rsidR="00877327" w:rsidRPr="007408AE" w:rsidRDefault="00877327" w:rsidP="00D15BB6">
            <w:pPr>
              <w:jc w:val="center"/>
              <w:rPr>
                <w:bCs/>
                <w:sz w:val="22"/>
                <w:szCs w:val="22"/>
                <w:lang w:val="es-ES"/>
              </w:rPr>
            </w:pPr>
            <w:r w:rsidRPr="007408AE">
              <w:rPr>
                <w:sz w:val="22"/>
                <w:szCs w:val="22"/>
                <w:lang w:val="es-ES"/>
              </w:rPr>
              <w:t>UNFPA/ARM/RFQ/</w:t>
            </w:r>
            <w:r w:rsidR="0075288F">
              <w:rPr>
                <w:sz w:val="22"/>
                <w:szCs w:val="22"/>
                <w:lang w:val="es-ES"/>
              </w:rPr>
              <w:t>2022</w:t>
            </w:r>
            <w:r w:rsidRPr="007408AE">
              <w:rPr>
                <w:sz w:val="22"/>
                <w:szCs w:val="22"/>
                <w:lang w:val="es-ES"/>
              </w:rPr>
              <w:t>/0</w:t>
            </w:r>
            <w:r w:rsidR="0075288F">
              <w:rPr>
                <w:sz w:val="22"/>
                <w:szCs w:val="22"/>
                <w:lang w:val="es-ES"/>
              </w:rPr>
              <w:t>05</w:t>
            </w:r>
          </w:p>
        </w:tc>
      </w:tr>
      <w:tr w:rsidR="00877327" w:rsidRPr="007408AE" w:rsidTr="00D15BB6">
        <w:tc>
          <w:tcPr>
            <w:tcW w:w="3708" w:type="dxa"/>
          </w:tcPr>
          <w:p w:rsidR="00877327" w:rsidRPr="007408AE" w:rsidRDefault="00877327" w:rsidP="00D15BB6">
            <w:pPr>
              <w:rPr>
                <w:b/>
                <w:bCs/>
                <w:sz w:val="22"/>
                <w:szCs w:val="22"/>
              </w:rPr>
            </w:pPr>
            <w:r w:rsidRPr="007408AE">
              <w:rPr>
                <w:b/>
                <w:bCs/>
                <w:sz w:val="22"/>
                <w:szCs w:val="22"/>
              </w:rPr>
              <w:t>Currency of quotation :</w:t>
            </w:r>
          </w:p>
        </w:tc>
        <w:tc>
          <w:tcPr>
            <w:tcW w:w="4814" w:type="dxa"/>
            <w:vAlign w:val="center"/>
          </w:tcPr>
          <w:p w:rsidR="00877327" w:rsidRPr="007408AE" w:rsidRDefault="00877327" w:rsidP="00D15BB6">
            <w:pPr>
              <w:jc w:val="center"/>
              <w:rPr>
                <w:bCs/>
                <w:sz w:val="22"/>
                <w:szCs w:val="22"/>
              </w:rPr>
            </w:pPr>
            <w:r w:rsidRPr="007408AE">
              <w:rPr>
                <w:bCs/>
                <w:sz w:val="22"/>
                <w:szCs w:val="22"/>
              </w:rPr>
              <w:t>AMD</w:t>
            </w:r>
          </w:p>
        </w:tc>
      </w:tr>
      <w:tr w:rsidR="00877327" w:rsidRPr="007408AE" w:rsidTr="00D15BB6">
        <w:tc>
          <w:tcPr>
            <w:tcW w:w="3708" w:type="dxa"/>
            <w:tcBorders>
              <w:bottom w:val="single" w:sz="4" w:space="0" w:color="F2F2F2"/>
            </w:tcBorders>
          </w:tcPr>
          <w:p w:rsidR="00877327" w:rsidRPr="007408AE" w:rsidRDefault="00877327" w:rsidP="00D15BB6">
            <w:pPr>
              <w:rPr>
                <w:b/>
                <w:bCs/>
                <w:sz w:val="22"/>
                <w:szCs w:val="22"/>
              </w:rPr>
            </w:pPr>
            <w:r w:rsidRPr="007408AE">
              <w:rPr>
                <w:b/>
                <w:bCs/>
                <w:sz w:val="22"/>
                <w:szCs w:val="22"/>
              </w:rPr>
              <w:t xml:space="preserve">Delivery charges based on the following 2010 Incoterm: </w:t>
            </w:r>
          </w:p>
        </w:tc>
        <w:sdt>
          <w:sdtPr>
            <w:rPr>
              <w:sz w:val="22"/>
              <w:szCs w:val="22"/>
            </w:rPr>
            <w:id w:val="1282994005"/>
            <w:placeholder>
              <w:docPart w:val="C985F061A0A5418DA0645E409A51AEA6"/>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877327" w:rsidRPr="007408AE" w:rsidRDefault="00877327" w:rsidP="00D15BB6">
                <w:pPr>
                  <w:jc w:val="center"/>
                  <w:rPr>
                    <w:bCs/>
                    <w:sz w:val="22"/>
                    <w:szCs w:val="22"/>
                  </w:rPr>
                </w:pPr>
                <w:r w:rsidRPr="007408AE">
                  <w:rPr>
                    <w:rStyle w:val="PlaceholderText"/>
                    <w:sz w:val="22"/>
                    <w:szCs w:val="22"/>
                  </w:rPr>
                  <w:t>Choose an item.</w:t>
                </w:r>
              </w:p>
            </w:tc>
          </w:sdtContent>
        </w:sdt>
      </w:tr>
      <w:tr w:rsidR="00877327" w:rsidRPr="007408AE" w:rsidTr="00D15BB6">
        <w:tc>
          <w:tcPr>
            <w:tcW w:w="3708" w:type="dxa"/>
            <w:tcBorders>
              <w:bottom w:val="single" w:sz="4" w:space="0" w:color="F2F2F2"/>
            </w:tcBorders>
          </w:tcPr>
          <w:p w:rsidR="00877327" w:rsidRPr="007408AE" w:rsidRDefault="00877327" w:rsidP="00D15BB6">
            <w:pPr>
              <w:rPr>
                <w:b/>
                <w:bCs/>
                <w:sz w:val="22"/>
                <w:szCs w:val="22"/>
              </w:rPr>
            </w:pPr>
            <w:r w:rsidRPr="007408AE">
              <w:rPr>
                <w:b/>
                <w:bCs/>
                <w:sz w:val="22"/>
                <w:szCs w:val="22"/>
              </w:rPr>
              <w:t>Validity of quotation:</w:t>
            </w:r>
          </w:p>
          <w:p w:rsidR="00877327" w:rsidRPr="007408AE" w:rsidRDefault="00877327" w:rsidP="00D15BB6">
            <w:pPr>
              <w:jc w:val="both"/>
              <w:rPr>
                <w:b/>
                <w:bCs/>
                <w:i/>
                <w:sz w:val="22"/>
                <w:szCs w:val="22"/>
              </w:rPr>
            </w:pPr>
            <w:r w:rsidRPr="007408AE">
              <w:rPr>
                <w:i/>
                <w:iCs/>
                <w:sz w:val="22"/>
                <w:szCs w:val="22"/>
              </w:rPr>
              <w:t>(The quotation must be valid for a period of at least 3 months</w:t>
            </w:r>
            <w:r w:rsidRPr="007408AE">
              <w:rPr>
                <w:i/>
                <w:sz w:val="22"/>
                <w:szCs w:val="22"/>
              </w:rPr>
              <w:t xml:space="preserve"> </w:t>
            </w:r>
            <w:r w:rsidRPr="007408AE">
              <w:rPr>
                <w:i/>
                <w:iCs/>
                <w:sz w:val="22"/>
                <w:szCs w:val="22"/>
              </w:rPr>
              <w:t>after the submission deadline</w:t>
            </w:r>
          </w:p>
        </w:tc>
        <w:tc>
          <w:tcPr>
            <w:tcW w:w="4814" w:type="dxa"/>
            <w:tcBorders>
              <w:bottom w:val="single" w:sz="4" w:space="0" w:color="F2F2F2"/>
            </w:tcBorders>
            <w:vAlign w:val="center"/>
          </w:tcPr>
          <w:p w:rsidR="00877327" w:rsidRPr="007408AE" w:rsidRDefault="00877327" w:rsidP="00D15BB6">
            <w:pPr>
              <w:jc w:val="center"/>
              <w:rPr>
                <w:bCs/>
                <w:sz w:val="22"/>
                <w:szCs w:val="22"/>
              </w:rPr>
            </w:pPr>
          </w:p>
        </w:tc>
      </w:tr>
    </w:tbl>
    <w:p w:rsidR="00877327" w:rsidRPr="007408AE" w:rsidRDefault="00877327" w:rsidP="00877327">
      <w:pPr>
        <w:pStyle w:val="Title"/>
        <w:jc w:val="left"/>
        <w:rPr>
          <w:b w:val="0"/>
          <w:sz w:val="22"/>
          <w:szCs w:val="22"/>
          <w:u w:val="none"/>
        </w:rPr>
      </w:pPr>
    </w:p>
    <w:p w:rsidR="00877327" w:rsidRPr="007408AE" w:rsidRDefault="00877327" w:rsidP="00877327">
      <w:pPr>
        <w:pStyle w:val="ListParagraph"/>
        <w:numPr>
          <w:ilvl w:val="0"/>
          <w:numId w:val="4"/>
        </w:numPr>
        <w:tabs>
          <w:tab w:val="num" w:pos="2160"/>
        </w:tabs>
        <w:ind w:left="426" w:hanging="426"/>
        <w:jc w:val="both"/>
        <w:rPr>
          <w:szCs w:val="22"/>
          <w:lang w:val="en-GB"/>
        </w:rPr>
      </w:pPr>
      <w:r w:rsidRPr="007408AE">
        <w:rPr>
          <w:szCs w:val="22"/>
          <w:lang w:val="en-GB"/>
        </w:rPr>
        <w:t xml:space="preserve">Quoted rates must be </w:t>
      </w:r>
      <w:r w:rsidRPr="007408AE">
        <w:rPr>
          <w:b/>
          <w:color w:val="FF0000"/>
          <w:szCs w:val="22"/>
          <w:lang w:val="en-GB"/>
        </w:rPr>
        <w:t>exclusive of all taxes</w:t>
      </w:r>
      <w:r w:rsidRPr="007408AE">
        <w:rPr>
          <w:szCs w:val="22"/>
          <w:lang w:val="en-GB"/>
        </w:rPr>
        <w:t xml:space="preserve">, since UNFPA is exempt from taxes. </w:t>
      </w:r>
    </w:p>
    <w:p w:rsidR="00877327" w:rsidRPr="007408AE" w:rsidRDefault="00877327" w:rsidP="00877327">
      <w:pPr>
        <w:jc w:val="both"/>
        <w:rPr>
          <w:snapToGrid w:val="0"/>
          <w:sz w:val="22"/>
          <w:szCs w:val="22"/>
          <w:highlight w:val="yellow"/>
          <w:lang w:val="en-GB"/>
        </w:rPr>
      </w:pPr>
    </w:p>
    <w:p w:rsidR="00877327" w:rsidRPr="007408AE" w:rsidRDefault="00877327" w:rsidP="00877327">
      <w:pPr>
        <w:pStyle w:val="Titl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77327" w:rsidRPr="007408AE" w:rsidTr="00D15BB6">
        <w:trPr>
          <w:jc w:val="center"/>
        </w:trPr>
        <w:tc>
          <w:tcPr>
            <w:tcW w:w="648" w:type="dxa"/>
            <w:tcBorders>
              <w:bottom w:val="single" w:sz="4" w:space="0" w:color="auto"/>
            </w:tcBorders>
            <w:shd w:val="clear" w:color="auto" w:fill="000080"/>
            <w:vAlign w:val="center"/>
          </w:tcPr>
          <w:p w:rsidR="00877327" w:rsidRPr="007408AE" w:rsidRDefault="00877327" w:rsidP="00D15BB6">
            <w:pPr>
              <w:jc w:val="center"/>
              <w:rPr>
                <w:rFonts w:eastAsia="Calibri"/>
                <w:sz w:val="22"/>
                <w:szCs w:val="22"/>
                <w:lang w:val="en-GB"/>
              </w:rPr>
            </w:pPr>
            <w:r w:rsidRPr="007408AE">
              <w:rPr>
                <w:rFonts w:eastAsia="Calibri"/>
                <w:sz w:val="22"/>
                <w:szCs w:val="22"/>
                <w:lang w:val="en-GB"/>
              </w:rPr>
              <w:t>Item</w:t>
            </w:r>
          </w:p>
        </w:tc>
        <w:tc>
          <w:tcPr>
            <w:tcW w:w="4230" w:type="dxa"/>
            <w:tcBorders>
              <w:bottom w:val="single" w:sz="4" w:space="0" w:color="auto"/>
            </w:tcBorders>
            <w:shd w:val="clear" w:color="auto" w:fill="000080"/>
            <w:vAlign w:val="center"/>
          </w:tcPr>
          <w:p w:rsidR="00877327" w:rsidRPr="007408AE" w:rsidRDefault="00877327" w:rsidP="00D15BB6">
            <w:pPr>
              <w:jc w:val="center"/>
              <w:rPr>
                <w:rFonts w:eastAsia="Calibri"/>
                <w:sz w:val="22"/>
                <w:szCs w:val="22"/>
                <w:lang w:val="en-GB"/>
              </w:rPr>
            </w:pPr>
            <w:r w:rsidRPr="007408AE">
              <w:rPr>
                <w:rFonts w:eastAsia="Calibri"/>
                <w:sz w:val="22"/>
                <w:szCs w:val="22"/>
                <w:lang w:val="en-GB"/>
              </w:rPr>
              <w:t>Description</w:t>
            </w:r>
          </w:p>
        </w:tc>
        <w:tc>
          <w:tcPr>
            <w:tcW w:w="1244" w:type="dxa"/>
            <w:tcBorders>
              <w:bottom w:val="single" w:sz="4" w:space="0" w:color="auto"/>
            </w:tcBorders>
            <w:shd w:val="clear" w:color="auto" w:fill="000080"/>
            <w:vAlign w:val="center"/>
          </w:tcPr>
          <w:p w:rsidR="00877327" w:rsidRPr="007408AE" w:rsidRDefault="00877327" w:rsidP="00D15BB6">
            <w:pPr>
              <w:jc w:val="center"/>
              <w:rPr>
                <w:rFonts w:eastAsia="Calibri"/>
                <w:sz w:val="22"/>
                <w:szCs w:val="22"/>
                <w:lang w:val="en-GB"/>
              </w:rPr>
            </w:pPr>
            <w:r w:rsidRPr="007408AE">
              <w:rPr>
                <w:rFonts w:eastAsia="Calibri"/>
                <w:sz w:val="22"/>
                <w:szCs w:val="22"/>
                <w:lang w:val="en-GB"/>
              </w:rPr>
              <w:t>Number &amp; Description of Staff by Level</w:t>
            </w:r>
          </w:p>
        </w:tc>
        <w:tc>
          <w:tcPr>
            <w:tcW w:w="1244" w:type="dxa"/>
            <w:tcBorders>
              <w:bottom w:val="single" w:sz="4" w:space="0" w:color="auto"/>
            </w:tcBorders>
            <w:shd w:val="clear" w:color="auto" w:fill="000080"/>
            <w:vAlign w:val="center"/>
          </w:tcPr>
          <w:p w:rsidR="00877327" w:rsidRPr="007408AE" w:rsidRDefault="00877327" w:rsidP="00D15BB6">
            <w:pPr>
              <w:jc w:val="center"/>
              <w:rPr>
                <w:rFonts w:eastAsia="Calibri"/>
                <w:sz w:val="22"/>
                <w:szCs w:val="22"/>
                <w:lang w:val="en-GB"/>
              </w:rPr>
            </w:pPr>
            <w:r w:rsidRPr="007408AE">
              <w:rPr>
                <w:rFonts w:eastAsia="Calibri"/>
                <w:sz w:val="22"/>
                <w:szCs w:val="22"/>
                <w:lang w:val="en-GB"/>
              </w:rPr>
              <w:t>Hourly Rate</w:t>
            </w:r>
          </w:p>
        </w:tc>
        <w:tc>
          <w:tcPr>
            <w:tcW w:w="1244" w:type="dxa"/>
            <w:tcBorders>
              <w:bottom w:val="single" w:sz="4" w:space="0" w:color="auto"/>
            </w:tcBorders>
            <w:shd w:val="clear" w:color="auto" w:fill="000080"/>
            <w:vAlign w:val="center"/>
          </w:tcPr>
          <w:p w:rsidR="00877327" w:rsidRPr="007408AE" w:rsidRDefault="00877327" w:rsidP="00D15BB6">
            <w:pPr>
              <w:jc w:val="center"/>
              <w:rPr>
                <w:rFonts w:eastAsia="Calibri"/>
                <w:sz w:val="22"/>
                <w:szCs w:val="22"/>
                <w:lang w:val="en-GB"/>
              </w:rPr>
            </w:pPr>
            <w:r w:rsidRPr="007408AE">
              <w:rPr>
                <w:rFonts w:eastAsia="Calibri"/>
                <w:sz w:val="22"/>
                <w:szCs w:val="22"/>
                <w:lang w:val="en-GB"/>
              </w:rPr>
              <w:t>Hours to be Committed</w:t>
            </w:r>
          </w:p>
        </w:tc>
        <w:tc>
          <w:tcPr>
            <w:tcW w:w="1245" w:type="dxa"/>
            <w:tcBorders>
              <w:bottom w:val="single" w:sz="4" w:space="0" w:color="auto"/>
            </w:tcBorders>
            <w:shd w:val="clear" w:color="auto" w:fill="000080"/>
            <w:vAlign w:val="center"/>
          </w:tcPr>
          <w:p w:rsidR="00877327" w:rsidRPr="007408AE" w:rsidRDefault="00877327" w:rsidP="00D15BB6">
            <w:pPr>
              <w:jc w:val="center"/>
              <w:rPr>
                <w:rFonts w:eastAsia="Calibri"/>
                <w:sz w:val="22"/>
                <w:szCs w:val="22"/>
                <w:lang w:val="en-GB"/>
              </w:rPr>
            </w:pPr>
            <w:r w:rsidRPr="007408AE">
              <w:rPr>
                <w:rFonts w:eastAsia="Calibri"/>
                <w:sz w:val="22"/>
                <w:szCs w:val="22"/>
                <w:lang w:val="en-GB"/>
              </w:rPr>
              <w:t>Total</w:t>
            </w:r>
          </w:p>
        </w:tc>
      </w:tr>
      <w:tr w:rsidR="00877327" w:rsidRPr="007408AE" w:rsidTr="00D15BB6">
        <w:trPr>
          <w:jc w:val="center"/>
        </w:trPr>
        <w:tc>
          <w:tcPr>
            <w:tcW w:w="9855" w:type="dxa"/>
            <w:gridSpan w:val="6"/>
            <w:shd w:val="clear" w:color="auto" w:fill="DDDDDD"/>
          </w:tcPr>
          <w:p w:rsidR="00877327" w:rsidRPr="007408AE" w:rsidRDefault="00877327" w:rsidP="00877327">
            <w:pPr>
              <w:pStyle w:val="ListParagraph"/>
              <w:numPr>
                <w:ilvl w:val="0"/>
                <w:numId w:val="3"/>
              </w:numPr>
              <w:rPr>
                <w:rFonts w:eastAsia="Calibri"/>
                <w:szCs w:val="22"/>
                <w:lang w:val="en-GB"/>
              </w:rPr>
            </w:pPr>
            <w:r w:rsidRPr="007408AE">
              <w:rPr>
                <w:rFonts w:eastAsia="Calibri"/>
                <w:szCs w:val="22"/>
                <w:lang w:val="en-GB"/>
              </w:rPr>
              <w:t>Professional Fees</w:t>
            </w:r>
          </w:p>
        </w:tc>
      </w:tr>
      <w:tr w:rsidR="00877327" w:rsidRPr="007408AE" w:rsidTr="00D15BB6">
        <w:trPr>
          <w:jc w:val="center"/>
        </w:trPr>
        <w:tc>
          <w:tcPr>
            <w:tcW w:w="648" w:type="dxa"/>
            <w:shd w:val="clear" w:color="auto" w:fill="auto"/>
          </w:tcPr>
          <w:p w:rsidR="00877327" w:rsidRPr="007408AE" w:rsidRDefault="00877327" w:rsidP="00D15BB6">
            <w:pPr>
              <w:jc w:val="both"/>
              <w:rPr>
                <w:rFonts w:eastAsia="Calibri"/>
                <w:sz w:val="22"/>
                <w:szCs w:val="22"/>
                <w:lang w:val="en-GB"/>
              </w:rPr>
            </w:pPr>
          </w:p>
        </w:tc>
        <w:tc>
          <w:tcPr>
            <w:tcW w:w="4230"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5" w:type="dxa"/>
            <w:shd w:val="clear" w:color="auto" w:fill="auto"/>
          </w:tcPr>
          <w:p w:rsidR="00877327" w:rsidRPr="007408AE" w:rsidRDefault="00877327" w:rsidP="00D15BB6">
            <w:pPr>
              <w:jc w:val="both"/>
              <w:rPr>
                <w:rFonts w:eastAsia="Calibri"/>
                <w:sz w:val="22"/>
                <w:szCs w:val="22"/>
                <w:lang w:val="en-GB"/>
              </w:rPr>
            </w:pPr>
          </w:p>
        </w:tc>
      </w:tr>
      <w:tr w:rsidR="00877327" w:rsidRPr="007408AE" w:rsidTr="00D15BB6">
        <w:trPr>
          <w:jc w:val="center"/>
        </w:trPr>
        <w:tc>
          <w:tcPr>
            <w:tcW w:w="648" w:type="dxa"/>
            <w:shd w:val="clear" w:color="auto" w:fill="auto"/>
          </w:tcPr>
          <w:p w:rsidR="00877327" w:rsidRPr="007408AE" w:rsidRDefault="00877327" w:rsidP="00D15BB6">
            <w:pPr>
              <w:jc w:val="both"/>
              <w:rPr>
                <w:rFonts w:eastAsia="Calibri"/>
                <w:sz w:val="22"/>
                <w:szCs w:val="22"/>
                <w:lang w:val="en-GB"/>
              </w:rPr>
            </w:pPr>
          </w:p>
        </w:tc>
        <w:tc>
          <w:tcPr>
            <w:tcW w:w="4230"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5" w:type="dxa"/>
            <w:shd w:val="clear" w:color="auto" w:fill="auto"/>
          </w:tcPr>
          <w:p w:rsidR="00877327" w:rsidRPr="007408AE" w:rsidRDefault="00877327" w:rsidP="00D15BB6">
            <w:pPr>
              <w:jc w:val="both"/>
              <w:rPr>
                <w:rFonts w:eastAsia="Calibri"/>
                <w:sz w:val="22"/>
                <w:szCs w:val="22"/>
                <w:lang w:val="en-GB"/>
              </w:rPr>
            </w:pPr>
          </w:p>
        </w:tc>
      </w:tr>
      <w:tr w:rsidR="00877327" w:rsidRPr="007408AE" w:rsidTr="00D15BB6">
        <w:trPr>
          <w:jc w:val="center"/>
        </w:trPr>
        <w:tc>
          <w:tcPr>
            <w:tcW w:w="648" w:type="dxa"/>
            <w:shd w:val="clear" w:color="auto" w:fill="auto"/>
          </w:tcPr>
          <w:p w:rsidR="00877327" w:rsidRPr="007408AE" w:rsidRDefault="00877327" w:rsidP="00D15BB6">
            <w:pPr>
              <w:jc w:val="both"/>
              <w:rPr>
                <w:rFonts w:eastAsia="Calibri"/>
                <w:sz w:val="22"/>
                <w:szCs w:val="22"/>
                <w:lang w:val="en-GB"/>
              </w:rPr>
            </w:pPr>
          </w:p>
        </w:tc>
        <w:tc>
          <w:tcPr>
            <w:tcW w:w="4230"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5" w:type="dxa"/>
            <w:shd w:val="clear" w:color="auto" w:fill="auto"/>
          </w:tcPr>
          <w:p w:rsidR="00877327" w:rsidRPr="007408AE" w:rsidRDefault="00877327" w:rsidP="00D15BB6">
            <w:pPr>
              <w:jc w:val="both"/>
              <w:rPr>
                <w:rFonts w:eastAsia="Calibri"/>
                <w:sz w:val="22"/>
                <w:szCs w:val="22"/>
                <w:lang w:val="en-GB"/>
              </w:rPr>
            </w:pPr>
          </w:p>
        </w:tc>
      </w:tr>
      <w:tr w:rsidR="00877327" w:rsidRPr="007408AE" w:rsidTr="00D15BB6">
        <w:trPr>
          <w:jc w:val="center"/>
        </w:trPr>
        <w:tc>
          <w:tcPr>
            <w:tcW w:w="8610" w:type="dxa"/>
            <w:gridSpan w:val="5"/>
            <w:tcBorders>
              <w:bottom w:val="single" w:sz="4" w:space="0" w:color="auto"/>
            </w:tcBorders>
            <w:shd w:val="clear" w:color="auto" w:fill="auto"/>
          </w:tcPr>
          <w:p w:rsidR="00877327" w:rsidRPr="007408AE" w:rsidRDefault="00877327" w:rsidP="00D15BB6">
            <w:pPr>
              <w:jc w:val="right"/>
              <w:rPr>
                <w:rFonts w:eastAsia="Calibri"/>
                <w:i/>
                <w:sz w:val="22"/>
                <w:szCs w:val="22"/>
                <w:lang w:val="en-GB"/>
              </w:rPr>
            </w:pPr>
            <w:r w:rsidRPr="007408AE">
              <w:rPr>
                <w:rFonts w:eastAsia="Calibri"/>
                <w:i/>
                <w:sz w:val="22"/>
                <w:szCs w:val="22"/>
                <w:lang w:val="en-GB"/>
              </w:rPr>
              <w:t>Total Professional Fees</w:t>
            </w:r>
          </w:p>
        </w:tc>
        <w:tc>
          <w:tcPr>
            <w:tcW w:w="1245" w:type="dxa"/>
            <w:tcBorders>
              <w:bottom w:val="single" w:sz="4" w:space="0" w:color="auto"/>
            </w:tcBorders>
            <w:shd w:val="clear" w:color="auto" w:fill="auto"/>
          </w:tcPr>
          <w:p w:rsidR="00877327" w:rsidRPr="007408AE" w:rsidRDefault="00D973BE" w:rsidP="00D15BB6">
            <w:pPr>
              <w:jc w:val="right"/>
              <w:rPr>
                <w:rFonts w:eastAsia="Calibri"/>
                <w:sz w:val="22"/>
                <w:szCs w:val="22"/>
                <w:lang w:val="en-GB"/>
              </w:rPr>
            </w:pPr>
            <w:r w:rsidRPr="007408AE">
              <w:rPr>
                <w:rFonts w:eastAsia="Calibri"/>
                <w:sz w:val="22"/>
                <w:szCs w:val="22"/>
                <w:lang w:val="en-GB"/>
              </w:rPr>
              <w:t>AMD</w:t>
            </w:r>
          </w:p>
        </w:tc>
      </w:tr>
      <w:tr w:rsidR="00877327" w:rsidRPr="007408AE" w:rsidTr="00D15BB6">
        <w:trPr>
          <w:jc w:val="center"/>
        </w:trPr>
        <w:tc>
          <w:tcPr>
            <w:tcW w:w="9855" w:type="dxa"/>
            <w:gridSpan w:val="6"/>
            <w:shd w:val="clear" w:color="auto" w:fill="DDDDDD"/>
          </w:tcPr>
          <w:p w:rsidR="00877327" w:rsidRPr="007408AE" w:rsidRDefault="00877327" w:rsidP="00877327">
            <w:pPr>
              <w:pStyle w:val="ListParagraph"/>
              <w:numPr>
                <w:ilvl w:val="0"/>
                <w:numId w:val="3"/>
              </w:numPr>
              <w:jc w:val="both"/>
              <w:rPr>
                <w:rFonts w:eastAsia="Calibri"/>
                <w:szCs w:val="22"/>
                <w:lang w:val="en-GB"/>
              </w:rPr>
            </w:pPr>
            <w:r w:rsidRPr="007408AE">
              <w:rPr>
                <w:rFonts w:eastAsia="Calibri"/>
                <w:szCs w:val="22"/>
                <w:lang w:val="en-GB"/>
              </w:rPr>
              <w:t>Out-of-Pocket expenses</w:t>
            </w:r>
          </w:p>
        </w:tc>
      </w:tr>
      <w:tr w:rsidR="00877327" w:rsidRPr="007408AE" w:rsidTr="00D15BB6">
        <w:trPr>
          <w:jc w:val="center"/>
        </w:trPr>
        <w:tc>
          <w:tcPr>
            <w:tcW w:w="648" w:type="dxa"/>
            <w:shd w:val="clear" w:color="auto" w:fill="auto"/>
          </w:tcPr>
          <w:p w:rsidR="00877327" w:rsidRPr="007408AE" w:rsidRDefault="00877327" w:rsidP="00D15BB6">
            <w:pPr>
              <w:jc w:val="both"/>
              <w:rPr>
                <w:rFonts w:eastAsia="Calibri"/>
                <w:sz w:val="22"/>
                <w:szCs w:val="22"/>
                <w:lang w:val="en-GB"/>
              </w:rPr>
            </w:pPr>
          </w:p>
        </w:tc>
        <w:tc>
          <w:tcPr>
            <w:tcW w:w="4230"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5" w:type="dxa"/>
            <w:shd w:val="clear" w:color="auto" w:fill="auto"/>
          </w:tcPr>
          <w:p w:rsidR="00877327" w:rsidRPr="007408AE" w:rsidRDefault="00877327" w:rsidP="00D15BB6">
            <w:pPr>
              <w:jc w:val="both"/>
              <w:rPr>
                <w:rFonts w:eastAsia="Calibri"/>
                <w:sz w:val="22"/>
                <w:szCs w:val="22"/>
                <w:lang w:val="en-GB"/>
              </w:rPr>
            </w:pPr>
          </w:p>
        </w:tc>
      </w:tr>
      <w:tr w:rsidR="00877327" w:rsidRPr="007408AE" w:rsidTr="00D15BB6">
        <w:trPr>
          <w:jc w:val="center"/>
        </w:trPr>
        <w:tc>
          <w:tcPr>
            <w:tcW w:w="648" w:type="dxa"/>
            <w:shd w:val="clear" w:color="auto" w:fill="auto"/>
          </w:tcPr>
          <w:p w:rsidR="00877327" w:rsidRPr="007408AE" w:rsidRDefault="00877327" w:rsidP="00D15BB6">
            <w:pPr>
              <w:jc w:val="both"/>
              <w:rPr>
                <w:rFonts w:eastAsia="Calibri"/>
                <w:sz w:val="22"/>
                <w:szCs w:val="22"/>
                <w:lang w:val="en-GB"/>
              </w:rPr>
            </w:pPr>
          </w:p>
        </w:tc>
        <w:tc>
          <w:tcPr>
            <w:tcW w:w="4230"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4" w:type="dxa"/>
            <w:shd w:val="clear" w:color="auto" w:fill="auto"/>
          </w:tcPr>
          <w:p w:rsidR="00877327" w:rsidRPr="007408AE" w:rsidRDefault="00877327" w:rsidP="00D15BB6">
            <w:pPr>
              <w:jc w:val="both"/>
              <w:rPr>
                <w:rFonts w:eastAsia="Calibri"/>
                <w:sz w:val="22"/>
                <w:szCs w:val="22"/>
                <w:lang w:val="en-GB"/>
              </w:rPr>
            </w:pPr>
          </w:p>
        </w:tc>
        <w:tc>
          <w:tcPr>
            <w:tcW w:w="1245" w:type="dxa"/>
            <w:shd w:val="clear" w:color="auto" w:fill="auto"/>
          </w:tcPr>
          <w:p w:rsidR="00877327" w:rsidRPr="007408AE" w:rsidRDefault="00877327" w:rsidP="00D15BB6">
            <w:pPr>
              <w:jc w:val="both"/>
              <w:rPr>
                <w:rFonts w:eastAsia="Calibri"/>
                <w:sz w:val="22"/>
                <w:szCs w:val="22"/>
                <w:lang w:val="en-GB"/>
              </w:rPr>
            </w:pPr>
          </w:p>
        </w:tc>
      </w:tr>
      <w:tr w:rsidR="00877327" w:rsidRPr="007408AE" w:rsidTr="00D15BB6">
        <w:trPr>
          <w:jc w:val="center"/>
        </w:trPr>
        <w:tc>
          <w:tcPr>
            <w:tcW w:w="8610" w:type="dxa"/>
            <w:gridSpan w:val="5"/>
            <w:shd w:val="clear" w:color="auto" w:fill="auto"/>
          </w:tcPr>
          <w:p w:rsidR="00877327" w:rsidRPr="007408AE" w:rsidRDefault="00877327" w:rsidP="00D15BB6">
            <w:pPr>
              <w:jc w:val="right"/>
              <w:rPr>
                <w:rFonts w:eastAsia="Calibri"/>
                <w:i/>
                <w:sz w:val="22"/>
                <w:szCs w:val="22"/>
                <w:lang w:val="en-GB"/>
              </w:rPr>
            </w:pPr>
            <w:r w:rsidRPr="007408AE">
              <w:rPr>
                <w:rFonts w:eastAsia="Calibri"/>
                <w:i/>
                <w:sz w:val="22"/>
                <w:szCs w:val="22"/>
                <w:lang w:val="en-GB"/>
              </w:rPr>
              <w:t>Total Out of Pocket Expenses</w:t>
            </w:r>
          </w:p>
        </w:tc>
        <w:tc>
          <w:tcPr>
            <w:tcW w:w="1245" w:type="dxa"/>
            <w:shd w:val="clear" w:color="auto" w:fill="auto"/>
          </w:tcPr>
          <w:p w:rsidR="00877327" w:rsidRPr="007408AE" w:rsidRDefault="00D973BE" w:rsidP="00D15BB6">
            <w:pPr>
              <w:jc w:val="right"/>
              <w:rPr>
                <w:rFonts w:eastAsia="Calibri"/>
                <w:sz w:val="22"/>
                <w:szCs w:val="22"/>
                <w:lang w:val="en-GB"/>
              </w:rPr>
            </w:pPr>
            <w:r w:rsidRPr="007408AE">
              <w:rPr>
                <w:rFonts w:eastAsia="Calibri"/>
                <w:sz w:val="22"/>
                <w:szCs w:val="22"/>
                <w:lang w:val="en-GB"/>
              </w:rPr>
              <w:t>AMD</w:t>
            </w:r>
          </w:p>
        </w:tc>
      </w:tr>
      <w:tr w:rsidR="00877327" w:rsidRPr="007408AE" w:rsidTr="00D15BB6">
        <w:trPr>
          <w:jc w:val="center"/>
        </w:trPr>
        <w:tc>
          <w:tcPr>
            <w:tcW w:w="8610" w:type="dxa"/>
            <w:gridSpan w:val="5"/>
            <w:shd w:val="clear" w:color="auto" w:fill="auto"/>
          </w:tcPr>
          <w:p w:rsidR="00877327" w:rsidRPr="007408AE" w:rsidRDefault="00877327" w:rsidP="00D15BB6">
            <w:pPr>
              <w:jc w:val="right"/>
              <w:rPr>
                <w:rFonts w:eastAsia="Calibri"/>
                <w:b/>
                <w:i/>
                <w:sz w:val="22"/>
                <w:szCs w:val="22"/>
                <w:lang w:val="en-GB"/>
              </w:rPr>
            </w:pPr>
            <w:r w:rsidRPr="007408AE">
              <w:rPr>
                <w:rFonts w:eastAsia="Calibri"/>
                <w:b/>
                <w:i/>
                <w:sz w:val="22"/>
                <w:szCs w:val="22"/>
                <w:lang w:val="en-GB"/>
              </w:rPr>
              <w:t xml:space="preserve">Total Contract Price </w:t>
            </w:r>
          </w:p>
          <w:p w:rsidR="00877327" w:rsidRPr="007408AE" w:rsidRDefault="00877327" w:rsidP="00D15BB6">
            <w:pPr>
              <w:jc w:val="right"/>
              <w:rPr>
                <w:rFonts w:eastAsia="Calibri"/>
                <w:i/>
                <w:sz w:val="22"/>
                <w:szCs w:val="22"/>
                <w:lang w:val="en-GB"/>
              </w:rPr>
            </w:pPr>
            <w:r w:rsidRPr="007408AE">
              <w:rPr>
                <w:rFonts w:eastAsia="Calibri"/>
                <w:i/>
                <w:sz w:val="22"/>
                <w:szCs w:val="22"/>
                <w:lang w:val="en-GB"/>
              </w:rPr>
              <w:t>(Professional Fees + Out of Pocket Expenses)</w:t>
            </w:r>
          </w:p>
        </w:tc>
        <w:tc>
          <w:tcPr>
            <w:tcW w:w="1245" w:type="dxa"/>
            <w:shd w:val="clear" w:color="auto" w:fill="auto"/>
            <w:vAlign w:val="center"/>
          </w:tcPr>
          <w:p w:rsidR="00877327" w:rsidRPr="007408AE" w:rsidRDefault="00D973BE" w:rsidP="00D15BB6">
            <w:pPr>
              <w:jc w:val="right"/>
              <w:rPr>
                <w:rFonts w:eastAsia="Calibri"/>
                <w:sz w:val="22"/>
                <w:szCs w:val="22"/>
                <w:lang w:val="en-GB"/>
              </w:rPr>
            </w:pPr>
            <w:r w:rsidRPr="007408AE">
              <w:rPr>
                <w:rFonts w:eastAsia="Calibri"/>
                <w:sz w:val="22"/>
                <w:szCs w:val="22"/>
                <w:lang w:val="en-GB"/>
              </w:rPr>
              <w:t>AMD</w:t>
            </w:r>
          </w:p>
        </w:tc>
      </w:tr>
    </w:tbl>
    <w:p w:rsidR="00877327" w:rsidRPr="007408AE" w:rsidRDefault="00877327" w:rsidP="00877327">
      <w:pPr>
        <w:rPr>
          <w:b/>
          <w:bCs/>
          <w:sz w:val="22"/>
          <w:szCs w:val="22"/>
        </w:rPr>
      </w:pPr>
    </w:p>
    <w:p w:rsidR="00877327" w:rsidRPr="007408AE" w:rsidRDefault="00877327" w:rsidP="00877327">
      <w:pPr>
        <w:tabs>
          <w:tab w:val="left" w:pos="-180"/>
          <w:tab w:val="right" w:pos="1980"/>
          <w:tab w:val="left" w:pos="2160"/>
          <w:tab w:val="left" w:pos="4320"/>
        </w:tabs>
        <w:rPr>
          <w:b/>
          <w:bCs/>
          <w:sz w:val="22"/>
          <w:szCs w:val="22"/>
        </w:rPr>
      </w:pPr>
      <w:r w:rsidRPr="007408AE">
        <w:rPr>
          <w:b/>
          <w:bCs/>
          <w:noProof/>
          <w:sz w:val="22"/>
          <w:szCs w:val="22"/>
        </w:rPr>
        <mc:AlternateContent>
          <mc:Choice Requires="wps">
            <w:drawing>
              <wp:anchor distT="0" distB="0" distL="114300" distR="114300" simplePos="0" relativeHeight="251659264" behindDoc="0" locked="0" layoutInCell="1" allowOverlap="1" wp14:anchorId="251099A0" wp14:editId="08E252F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327" w:rsidRDefault="00877327" w:rsidP="00877327">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99A0"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877327" w:rsidRDefault="00877327" w:rsidP="00877327">
                      <w:pPr>
                        <w:rPr>
                          <w:i/>
                          <w:iCs/>
                        </w:rPr>
                      </w:pPr>
                      <w:r w:rsidRPr="007162E2">
                        <w:rPr>
                          <w:rFonts w:ascii="Calibri" w:hAnsi="Calibri" w:cs="Calibri"/>
                          <w:i/>
                          <w:iCs/>
                        </w:rPr>
                        <w:t>Vendor’s Comments</w:t>
                      </w:r>
                      <w:r>
                        <w:rPr>
                          <w:i/>
                          <w:iCs/>
                        </w:rPr>
                        <w:t>:</w:t>
                      </w:r>
                    </w:p>
                  </w:txbxContent>
                </v:textbox>
              </v:shape>
            </w:pict>
          </mc:Fallback>
        </mc:AlternateContent>
      </w:r>
    </w:p>
    <w:p w:rsidR="00877327" w:rsidRPr="007408AE" w:rsidRDefault="00877327" w:rsidP="00877327">
      <w:pPr>
        <w:tabs>
          <w:tab w:val="left" w:pos="-180"/>
          <w:tab w:val="right" w:pos="1980"/>
          <w:tab w:val="left" w:pos="2160"/>
          <w:tab w:val="left" w:pos="4320"/>
        </w:tabs>
        <w:rPr>
          <w:b/>
          <w:bCs/>
          <w:sz w:val="22"/>
          <w:szCs w:val="22"/>
        </w:rPr>
      </w:pPr>
    </w:p>
    <w:p w:rsidR="00877327" w:rsidRPr="007408AE" w:rsidRDefault="00877327" w:rsidP="00877327">
      <w:pPr>
        <w:tabs>
          <w:tab w:val="left" w:pos="-180"/>
          <w:tab w:val="right" w:pos="1980"/>
          <w:tab w:val="left" w:pos="2160"/>
          <w:tab w:val="left" w:pos="4320"/>
        </w:tabs>
        <w:rPr>
          <w:b/>
          <w:bCs/>
          <w:sz w:val="22"/>
          <w:szCs w:val="22"/>
        </w:rPr>
      </w:pPr>
    </w:p>
    <w:p w:rsidR="00877327" w:rsidRPr="007408AE" w:rsidRDefault="00877327" w:rsidP="00877327">
      <w:pPr>
        <w:tabs>
          <w:tab w:val="left" w:pos="-180"/>
          <w:tab w:val="right" w:pos="1980"/>
          <w:tab w:val="left" w:pos="2160"/>
          <w:tab w:val="left" w:pos="4320"/>
        </w:tabs>
        <w:rPr>
          <w:b/>
          <w:bCs/>
          <w:sz w:val="22"/>
          <w:szCs w:val="22"/>
        </w:rPr>
      </w:pPr>
    </w:p>
    <w:p w:rsidR="00877327" w:rsidRPr="007408AE" w:rsidRDefault="00877327" w:rsidP="00877327">
      <w:pPr>
        <w:tabs>
          <w:tab w:val="left" w:pos="-180"/>
          <w:tab w:val="right" w:pos="1980"/>
          <w:tab w:val="left" w:pos="2160"/>
          <w:tab w:val="left" w:pos="4320"/>
        </w:tabs>
        <w:rPr>
          <w:b/>
          <w:bCs/>
          <w:sz w:val="22"/>
          <w:szCs w:val="22"/>
        </w:rPr>
      </w:pPr>
    </w:p>
    <w:p w:rsidR="00877327" w:rsidRPr="007408AE" w:rsidRDefault="00877327" w:rsidP="00877327">
      <w:pPr>
        <w:pStyle w:val="ListParagraph"/>
        <w:tabs>
          <w:tab w:val="left" w:pos="851"/>
        </w:tabs>
        <w:overflowPunct/>
        <w:autoSpaceDE/>
        <w:autoSpaceDN/>
        <w:adjustRightInd/>
        <w:spacing w:line="276" w:lineRule="auto"/>
        <w:ind w:left="0"/>
        <w:contextualSpacing/>
        <w:jc w:val="both"/>
        <w:textAlignment w:val="auto"/>
        <w:rPr>
          <w:szCs w:val="22"/>
        </w:rPr>
      </w:pPr>
      <w:r w:rsidRPr="007408AE">
        <w:rPr>
          <w:szCs w:val="22"/>
        </w:rPr>
        <w:t>I hereby certify that the company mentioned above, which I am duly authorized to sign for, has reviewed RFQ UNFPA/ARM/RFQ/</w:t>
      </w:r>
      <w:r w:rsidR="0075288F">
        <w:rPr>
          <w:szCs w:val="22"/>
        </w:rPr>
        <w:t>2022</w:t>
      </w:r>
      <w:r w:rsidRPr="007408AE">
        <w:rPr>
          <w:szCs w:val="22"/>
        </w:rPr>
        <w:t>/</w:t>
      </w:r>
      <w:r w:rsidR="0075288F">
        <w:rPr>
          <w:szCs w:val="22"/>
        </w:rPr>
        <w:t>005</w:t>
      </w:r>
      <w:r w:rsidRPr="007408AE">
        <w:rPr>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77327" w:rsidRPr="007408AE" w:rsidTr="00D15BB6">
        <w:tc>
          <w:tcPr>
            <w:tcW w:w="4927" w:type="dxa"/>
            <w:shd w:val="clear" w:color="auto" w:fill="auto"/>
            <w:vAlign w:val="center"/>
          </w:tcPr>
          <w:p w:rsidR="00877327" w:rsidRPr="007408AE" w:rsidRDefault="00877327" w:rsidP="00D15BB6">
            <w:pPr>
              <w:tabs>
                <w:tab w:val="left" w:pos="-180"/>
                <w:tab w:val="right" w:pos="1980"/>
                <w:tab w:val="left" w:pos="2160"/>
                <w:tab w:val="left" w:pos="4320"/>
              </w:tabs>
              <w:rPr>
                <w:rFonts w:eastAsia="Calibri"/>
                <w:bCs/>
                <w:sz w:val="22"/>
                <w:szCs w:val="22"/>
              </w:rPr>
            </w:pPr>
          </w:p>
          <w:p w:rsidR="00877327" w:rsidRPr="007408AE" w:rsidRDefault="00877327" w:rsidP="00D15BB6">
            <w:pPr>
              <w:tabs>
                <w:tab w:val="left" w:pos="-180"/>
                <w:tab w:val="right" w:pos="1980"/>
                <w:tab w:val="left" w:pos="2160"/>
                <w:tab w:val="left" w:pos="4320"/>
              </w:tabs>
              <w:rPr>
                <w:rFonts w:eastAsia="Calibri"/>
                <w:bCs/>
                <w:sz w:val="22"/>
                <w:szCs w:val="22"/>
              </w:rPr>
            </w:pPr>
          </w:p>
          <w:p w:rsidR="00877327" w:rsidRPr="007408AE" w:rsidRDefault="00877327" w:rsidP="00D15BB6">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C351B4BA41AA41A8AD7E8903F136A107"/>
            </w:placeholder>
            <w:showingPlcHdr/>
            <w:date>
              <w:dateFormat w:val="dd/MM/yyyy"/>
              <w:lid w:val="en-GB"/>
              <w:storeMappedDataAs w:val="dateTime"/>
              <w:calendar w:val="gregorian"/>
            </w:date>
          </w:sdtPr>
          <w:sdtEndPr/>
          <w:sdtContent>
            <w:tc>
              <w:tcPr>
                <w:tcW w:w="2464" w:type="dxa"/>
                <w:vAlign w:val="center"/>
              </w:tcPr>
              <w:p w:rsidR="00877327" w:rsidRPr="007408AE" w:rsidRDefault="00877327" w:rsidP="00D15BB6">
                <w:pPr>
                  <w:tabs>
                    <w:tab w:val="left" w:pos="-180"/>
                    <w:tab w:val="right" w:pos="1980"/>
                    <w:tab w:val="left" w:pos="2160"/>
                    <w:tab w:val="left" w:pos="4320"/>
                  </w:tabs>
                  <w:jc w:val="center"/>
                  <w:rPr>
                    <w:rFonts w:eastAsia="Calibri"/>
                    <w:bCs/>
                    <w:sz w:val="22"/>
                    <w:szCs w:val="22"/>
                  </w:rPr>
                </w:pPr>
                <w:r w:rsidRPr="007408AE">
                  <w:rPr>
                    <w:rStyle w:val="PlaceholderText"/>
                    <w:rFonts w:eastAsiaTheme="minorHAnsi"/>
                    <w:sz w:val="22"/>
                    <w:szCs w:val="22"/>
                  </w:rPr>
                  <w:t>Click here to enter a date.</w:t>
                </w:r>
              </w:p>
            </w:tc>
          </w:sdtContent>
        </w:sdt>
        <w:tc>
          <w:tcPr>
            <w:tcW w:w="2464" w:type="dxa"/>
            <w:vAlign w:val="center"/>
          </w:tcPr>
          <w:p w:rsidR="00877327" w:rsidRPr="007408AE" w:rsidRDefault="00877327" w:rsidP="00D15BB6">
            <w:pPr>
              <w:tabs>
                <w:tab w:val="left" w:pos="-180"/>
                <w:tab w:val="right" w:pos="1980"/>
                <w:tab w:val="left" w:pos="2160"/>
                <w:tab w:val="left" w:pos="4320"/>
              </w:tabs>
              <w:rPr>
                <w:rFonts w:eastAsia="Calibri"/>
                <w:bCs/>
                <w:sz w:val="22"/>
                <w:szCs w:val="22"/>
              </w:rPr>
            </w:pPr>
          </w:p>
        </w:tc>
      </w:tr>
      <w:tr w:rsidR="00877327" w:rsidRPr="007408AE" w:rsidTr="00D15BB6">
        <w:tc>
          <w:tcPr>
            <w:tcW w:w="4927" w:type="dxa"/>
            <w:shd w:val="clear" w:color="auto" w:fill="auto"/>
            <w:vAlign w:val="center"/>
          </w:tcPr>
          <w:p w:rsidR="00877327" w:rsidRPr="007408AE" w:rsidRDefault="00877327" w:rsidP="00D15BB6">
            <w:pPr>
              <w:tabs>
                <w:tab w:val="left" w:pos="-180"/>
                <w:tab w:val="right" w:pos="1980"/>
                <w:tab w:val="left" w:pos="2160"/>
                <w:tab w:val="left" w:pos="4320"/>
              </w:tabs>
              <w:jc w:val="center"/>
              <w:rPr>
                <w:rFonts w:eastAsia="Calibri"/>
                <w:bCs/>
                <w:sz w:val="22"/>
                <w:szCs w:val="22"/>
              </w:rPr>
            </w:pPr>
            <w:r w:rsidRPr="007408AE">
              <w:rPr>
                <w:rFonts w:eastAsia="Calibri"/>
                <w:bCs/>
                <w:sz w:val="22"/>
                <w:szCs w:val="22"/>
              </w:rPr>
              <w:t>Name and title</w:t>
            </w:r>
          </w:p>
        </w:tc>
        <w:tc>
          <w:tcPr>
            <w:tcW w:w="4928" w:type="dxa"/>
            <w:gridSpan w:val="2"/>
            <w:vAlign w:val="center"/>
          </w:tcPr>
          <w:p w:rsidR="00877327" w:rsidRPr="007408AE" w:rsidRDefault="00877327" w:rsidP="00D15BB6">
            <w:pPr>
              <w:tabs>
                <w:tab w:val="left" w:pos="-180"/>
                <w:tab w:val="right" w:pos="1980"/>
                <w:tab w:val="left" w:pos="2160"/>
                <w:tab w:val="left" w:pos="4320"/>
              </w:tabs>
              <w:jc w:val="center"/>
              <w:rPr>
                <w:rFonts w:eastAsia="Calibri"/>
                <w:bCs/>
                <w:sz w:val="22"/>
                <w:szCs w:val="22"/>
              </w:rPr>
            </w:pPr>
            <w:r w:rsidRPr="007408AE">
              <w:rPr>
                <w:rFonts w:eastAsia="Calibri"/>
                <w:bCs/>
                <w:sz w:val="22"/>
                <w:szCs w:val="22"/>
              </w:rPr>
              <w:t>Date and place</w:t>
            </w:r>
          </w:p>
        </w:tc>
      </w:tr>
    </w:tbl>
    <w:p w:rsidR="00877327" w:rsidRPr="007408AE" w:rsidRDefault="00877327" w:rsidP="00877327">
      <w:pPr>
        <w:rPr>
          <w:sz w:val="22"/>
          <w:szCs w:val="22"/>
        </w:rPr>
      </w:pPr>
    </w:p>
    <w:p w:rsidR="00877327" w:rsidRPr="007408AE" w:rsidRDefault="00877327" w:rsidP="00877327">
      <w:pPr>
        <w:rPr>
          <w:b/>
          <w:sz w:val="22"/>
          <w:szCs w:val="22"/>
        </w:rPr>
      </w:pPr>
    </w:p>
    <w:p w:rsidR="00085E3C" w:rsidRDefault="00085E3C" w:rsidP="00877327">
      <w:pPr>
        <w:jc w:val="center"/>
        <w:rPr>
          <w:b/>
          <w:sz w:val="22"/>
          <w:szCs w:val="22"/>
        </w:rPr>
      </w:pPr>
    </w:p>
    <w:p w:rsidR="00877327" w:rsidRPr="007408AE" w:rsidRDefault="00877327" w:rsidP="00877327">
      <w:pPr>
        <w:jc w:val="center"/>
        <w:rPr>
          <w:b/>
          <w:sz w:val="22"/>
          <w:szCs w:val="22"/>
        </w:rPr>
      </w:pPr>
      <w:r w:rsidRPr="007408AE">
        <w:rPr>
          <w:b/>
          <w:sz w:val="22"/>
          <w:szCs w:val="22"/>
        </w:rPr>
        <w:lastRenderedPageBreak/>
        <w:t>ANNEX I:</w:t>
      </w:r>
    </w:p>
    <w:p w:rsidR="00877327" w:rsidRPr="00085E3C" w:rsidRDefault="00877327" w:rsidP="00877327">
      <w:pPr>
        <w:jc w:val="center"/>
        <w:rPr>
          <w:b/>
          <w:sz w:val="28"/>
          <w:szCs w:val="22"/>
        </w:rPr>
      </w:pPr>
      <w:r w:rsidRPr="00085E3C">
        <w:rPr>
          <w:b/>
          <w:sz w:val="28"/>
          <w:szCs w:val="22"/>
        </w:rPr>
        <w:t>General Conditions of Contracts:</w:t>
      </w:r>
    </w:p>
    <w:p w:rsidR="00877327" w:rsidRPr="00085E3C" w:rsidRDefault="00877327" w:rsidP="00877327">
      <w:pPr>
        <w:jc w:val="center"/>
        <w:rPr>
          <w:b/>
          <w:sz w:val="28"/>
          <w:szCs w:val="22"/>
        </w:rPr>
      </w:pPr>
      <w:r w:rsidRPr="00085E3C">
        <w:rPr>
          <w:b/>
          <w:sz w:val="28"/>
          <w:szCs w:val="22"/>
        </w:rPr>
        <w:t>De Minimis Contracts</w:t>
      </w:r>
    </w:p>
    <w:p w:rsidR="00877327" w:rsidRPr="007408AE" w:rsidRDefault="00877327" w:rsidP="00877327">
      <w:pPr>
        <w:rPr>
          <w:sz w:val="22"/>
          <w:szCs w:val="22"/>
        </w:rPr>
      </w:pPr>
    </w:p>
    <w:p w:rsidR="00877327" w:rsidRPr="007408AE" w:rsidRDefault="00877327" w:rsidP="00877327">
      <w:pPr>
        <w:tabs>
          <w:tab w:val="left" w:pos="7020"/>
        </w:tabs>
        <w:rPr>
          <w:sz w:val="22"/>
          <w:szCs w:val="22"/>
        </w:rPr>
      </w:pPr>
    </w:p>
    <w:p w:rsidR="00877327" w:rsidRPr="007408AE" w:rsidRDefault="00877327" w:rsidP="00877327">
      <w:pPr>
        <w:tabs>
          <w:tab w:val="left" w:pos="7020"/>
        </w:tabs>
        <w:rPr>
          <w:sz w:val="22"/>
          <w:szCs w:val="22"/>
        </w:rPr>
      </w:pPr>
      <w:r w:rsidRPr="007408AE">
        <w:rPr>
          <w:sz w:val="22"/>
          <w:szCs w:val="22"/>
        </w:rPr>
        <w:t xml:space="preserve">This Request for Quotation is subject to UNFPA’s General Conditions of Contract: De Minimis Contracts, which are available in: </w:t>
      </w:r>
      <w:hyperlink r:id="rId17" w:history="1">
        <w:r w:rsidRPr="007408AE">
          <w:rPr>
            <w:rStyle w:val="Hyperlink"/>
            <w:sz w:val="22"/>
            <w:szCs w:val="22"/>
          </w:rPr>
          <w:t>English,</w:t>
        </w:r>
      </w:hyperlink>
      <w:r w:rsidRPr="007408AE">
        <w:rPr>
          <w:sz w:val="22"/>
          <w:szCs w:val="22"/>
        </w:rPr>
        <w:t xml:space="preserve"> </w:t>
      </w:r>
      <w:hyperlink r:id="rId18" w:history="1">
        <w:r w:rsidRPr="007408AE">
          <w:rPr>
            <w:rStyle w:val="Hyperlink"/>
            <w:sz w:val="22"/>
            <w:szCs w:val="22"/>
          </w:rPr>
          <w:t>Spanish</w:t>
        </w:r>
      </w:hyperlink>
      <w:r w:rsidRPr="007408AE">
        <w:rPr>
          <w:sz w:val="22"/>
          <w:szCs w:val="22"/>
        </w:rPr>
        <w:t xml:space="preserve"> and </w:t>
      </w:r>
      <w:hyperlink r:id="rId19" w:history="1">
        <w:r w:rsidRPr="007408AE">
          <w:rPr>
            <w:rStyle w:val="Hyperlink"/>
            <w:sz w:val="22"/>
            <w:szCs w:val="22"/>
          </w:rPr>
          <w:t>French</w:t>
        </w:r>
      </w:hyperlink>
    </w:p>
    <w:p w:rsidR="00877327" w:rsidRPr="007408AE" w:rsidRDefault="00877327" w:rsidP="00877327">
      <w:pPr>
        <w:tabs>
          <w:tab w:val="left" w:pos="7020"/>
        </w:tabs>
        <w:rPr>
          <w:sz w:val="22"/>
          <w:szCs w:val="22"/>
        </w:rPr>
      </w:pPr>
    </w:p>
    <w:p w:rsidR="00877327" w:rsidRPr="007408AE" w:rsidRDefault="00877327" w:rsidP="00877327">
      <w:pPr>
        <w:tabs>
          <w:tab w:val="left" w:pos="7020"/>
        </w:tabs>
        <w:rPr>
          <w:sz w:val="22"/>
          <w:szCs w:val="22"/>
        </w:rPr>
      </w:pPr>
    </w:p>
    <w:p w:rsidR="00587F6D" w:rsidRPr="007408AE" w:rsidRDefault="00587F6D">
      <w:pPr>
        <w:rPr>
          <w:sz w:val="22"/>
          <w:szCs w:val="22"/>
        </w:rPr>
      </w:pPr>
    </w:p>
    <w:sectPr w:rsidR="00587F6D" w:rsidRPr="007408A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C0" w:rsidRDefault="007C4FC0" w:rsidP="00375671">
      <w:r>
        <w:separator/>
      </w:r>
    </w:p>
  </w:endnote>
  <w:endnote w:type="continuationSeparator" w:id="0">
    <w:p w:rsidR="007C4FC0" w:rsidRDefault="007C4FC0" w:rsidP="003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Gill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Default="00C35A5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B1" w:rsidRDefault="007C4FC0"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Pr="003A1F0A" w:rsidRDefault="00C35A5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4146E">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4146E">
      <w:rPr>
        <w:rStyle w:val="PageNumber"/>
        <w:rFonts w:ascii="Calibri" w:hAnsi="Calibri"/>
        <w:noProof/>
        <w:sz w:val="18"/>
        <w:szCs w:val="18"/>
      </w:rPr>
      <w:t>7</w:t>
    </w:r>
    <w:r w:rsidRPr="003A1F0A">
      <w:rPr>
        <w:rStyle w:val="PageNumber"/>
        <w:rFonts w:ascii="Calibri" w:hAnsi="Calibri"/>
        <w:sz w:val="18"/>
        <w:szCs w:val="18"/>
      </w:rPr>
      <w:fldChar w:fldCharType="end"/>
    </w:r>
  </w:p>
  <w:p w:rsidR="004A30B1" w:rsidRPr="003A1F0A" w:rsidRDefault="00C35A53"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C0" w:rsidRDefault="007C4FC0" w:rsidP="00375671">
      <w:r>
        <w:separator/>
      </w:r>
    </w:p>
  </w:footnote>
  <w:footnote w:type="continuationSeparator" w:id="0">
    <w:p w:rsidR="007C4FC0" w:rsidRDefault="007C4FC0" w:rsidP="003756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980" w:type="dxa"/>
      <w:tblBorders>
        <w:insideH w:val="single" w:sz="4" w:space="0" w:color="auto"/>
      </w:tblBorders>
      <w:tblLook w:val="04A0" w:firstRow="1" w:lastRow="0" w:firstColumn="1" w:lastColumn="0" w:noHBand="0" w:noVBand="1"/>
    </w:tblPr>
    <w:tblGrid>
      <w:gridCol w:w="4995"/>
      <w:gridCol w:w="4995"/>
      <w:gridCol w:w="4995"/>
      <w:gridCol w:w="4995"/>
    </w:tblGrid>
    <w:tr w:rsidR="0028452A" w:rsidRPr="005C59B0" w:rsidTr="0028452A">
      <w:trPr>
        <w:trHeight w:val="1142"/>
      </w:trPr>
      <w:tc>
        <w:tcPr>
          <w:tcW w:w="4995" w:type="dxa"/>
          <w:shd w:val="clear" w:color="auto" w:fill="auto"/>
        </w:tcPr>
        <w:p w:rsidR="0028452A" w:rsidRPr="00D6687E" w:rsidRDefault="0028452A">
          <w:pPr>
            <w:pStyle w:val="Header"/>
            <w:rPr>
              <w:rFonts w:cs="Arial"/>
              <w:szCs w:val="22"/>
            </w:rPr>
          </w:pPr>
          <w:r>
            <w:rPr>
              <w:rFonts w:ascii="Arial Narrow" w:hAnsi="Arial Narrow" w:cs="Arial"/>
              <w:noProof/>
              <w:szCs w:val="22"/>
            </w:rPr>
            <w:drawing>
              <wp:inline distT="0" distB="0" distL="0" distR="0" wp14:anchorId="03A84362" wp14:editId="692DAA0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8452A" w:rsidRPr="00185B5E" w:rsidRDefault="0028452A" w:rsidP="0028452A">
          <w:pPr>
            <w:pStyle w:val="NoSpacing"/>
            <w:rPr>
              <w:sz w:val="18"/>
              <w:szCs w:val="18"/>
            </w:rPr>
          </w:pPr>
          <w:r>
            <w:rPr>
              <w:sz w:val="18"/>
              <w:szCs w:val="18"/>
            </w:rPr>
            <w:t xml:space="preserve">                                                           </w:t>
          </w:r>
          <w:r w:rsidRPr="00185B5E">
            <w:rPr>
              <w:sz w:val="18"/>
              <w:szCs w:val="18"/>
            </w:rPr>
            <w:t>United Nations Population Fund</w:t>
          </w:r>
        </w:p>
        <w:p w:rsidR="0028452A" w:rsidRPr="00185B5E" w:rsidRDefault="0028452A" w:rsidP="0028452A">
          <w:pPr>
            <w:pStyle w:val="NoSpacing"/>
            <w:rPr>
              <w:sz w:val="18"/>
              <w:szCs w:val="18"/>
            </w:rPr>
          </w:pPr>
          <w:r>
            <w:rPr>
              <w:sz w:val="18"/>
              <w:szCs w:val="18"/>
            </w:rPr>
            <w:t xml:space="preserve">                                                           </w:t>
          </w:r>
          <w:r w:rsidRPr="00185B5E">
            <w:rPr>
              <w:sz w:val="18"/>
              <w:szCs w:val="18"/>
            </w:rPr>
            <w:t>Armenia Country Office</w:t>
          </w:r>
        </w:p>
        <w:p w:rsidR="0028452A" w:rsidRPr="00185B5E" w:rsidRDefault="0028452A" w:rsidP="0028452A">
          <w:pPr>
            <w:pStyle w:val="NoSpacing"/>
            <w:rPr>
              <w:sz w:val="18"/>
              <w:szCs w:val="18"/>
            </w:rPr>
          </w:pPr>
          <w:r>
            <w:rPr>
              <w:sz w:val="18"/>
              <w:szCs w:val="18"/>
            </w:rPr>
            <w:t xml:space="preserve">                                                          </w:t>
          </w:r>
          <w:r w:rsidRPr="00185B5E">
            <w:rPr>
              <w:sz w:val="18"/>
              <w:szCs w:val="18"/>
            </w:rPr>
            <w:t xml:space="preserve">14, </w:t>
          </w:r>
          <w:proofErr w:type="spellStart"/>
          <w:proofErr w:type="gramStart"/>
          <w:r w:rsidRPr="00185B5E">
            <w:rPr>
              <w:sz w:val="18"/>
              <w:szCs w:val="18"/>
            </w:rPr>
            <w:t>P.Adamyan</w:t>
          </w:r>
          <w:proofErr w:type="spellEnd"/>
          <w:proofErr w:type="gramEnd"/>
          <w:r w:rsidRPr="00185B5E">
            <w:rPr>
              <w:sz w:val="18"/>
              <w:szCs w:val="18"/>
            </w:rPr>
            <w:t xml:space="preserve"> street</w:t>
          </w:r>
        </w:p>
        <w:p w:rsidR="0028452A" w:rsidRPr="00185B5E" w:rsidRDefault="0028452A" w:rsidP="0028452A">
          <w:pPr>
            <w:pStyle w:val="NoSpacing"/>
            <w:rPr>
              <w:sz w:val="18"/>
              <w:szCs w:val="18"/>
            </w:rPr>
          </w:pPr>
          <w:r>
            <w:rPr>
              <w:sz w:val="18"/>
              <w:szCs w:val="18"/>
            </w:rPr>
            <w:t xml:space="preserve">                                                           </w:t>
          </w:r>
          <w:r w:rsidRPr="00185B5E">
            <w:rPr>
              <w:sz w:val="18"/>
              <w:szCs w:val="18"/>
            </w:rPr>
            <w:t>Yerevan, 0010, ARMENIA</w:t>
          </w:r>
        </w:p>
        <w:p w:rsidR="0028452A" w:rsidRPr="00185B5E" w:rsidRDefault="0028452A" w:rsidP="0028452A">
          <w:pPr>
            <w:pStyle w:val="NoSpacing"/>
            <w:rPr>
              <w:i/>
              <w:sz w:val="18"/>
              <w:szCs w:val="18"/>
            </w:rPr>
          </w:pPr>
          <w:r>
            <w:rPr>
              <w:i/>
              <w:sz w:val="18"/>
              <w:szCs w:val="18"/>
            </w:rPr>
            <w:t xml:space="preserve">                                                           </w:t>
          </w:r>
          <w:r w:rsidR="00716A59">
            <w:rPr>
              <w:i/>
              <w:sz w:val="18"/>
              <w:szCs w:val="18"/>
            </w:rPr>
            <w:t>Tel: +374 10 547087</w:t>
          </w:r>
          <w:r w:rsidRPr="00185B5E">
            <w:rPr>
              <w:i/>
              <w:sz w:val="18"/>
              <w:szCs w:val="18"/>
            </w:rPr>
            <w:t xml:space="preserve"> </w:t>
          </w:r>
        </w:p>
        <w:p w:rsidR="0028452A" w:rsidRPr="00185B5E" w:rsidRDefault="0028452A" w:rsidP="00A54367">
          <w:pPr>
            <w:pStyle w:val="NoSpacing"/>
            <w:ind w:right="-468"/>
            <w:rPr>
              <w:sz w:val="18"/>
              <w:szCs w:val="18"/>
              <w:lang w:val="fr-FR"/>
            </w:rPr>
          </w:pPr>
          <w:r>
            <w:rPr>
              <w:sz w:val="18"/>
              <w:szCs w:val="18"/>
              <w:lang w:val="fr-FR"/>
            </w:rPr>
            <w:t xml:space="preserve">                                                           </w:t>
          </w:r>
          <w:proofErr w:type="gramStart"/>
          <w:r w:rsidRPr="00185B5E">
            <w:rPr>
              <w:sz w:val="18"/>
              <w:szCs w:val="18"/>
              <w:lang w:val="fr-FR"/>
            </w:rPr>
            <w:t>E-mail:</w:t>
          </w:r>
          <w:proofErr w:type="gramEnd"/>
          <w:r w:rsidRPr="00185B5E">
            <w:rPr>
              <w:sz w:val="18"/>
              <w:szCs w:val="18"/>
              <w:lang w:val="fr-FR"/>
            </w:rPr>
            <w:t xml:space="preserve"> </w:t>
          </w:r>
          <w:r w:rsidR="0075288F">
            <w:rPr>
              <w:sz w:val="18"/>
              <w:szCs w:val="18"/>
              <w:lang w:val="fr-FR"/>
            </w:rPr>
            <w:t>manukyan</w:t>
          </w:r>
          <w:r w:rsidRPr="00185B5E">
            <w:rPr>
              <w:sz w:val="18"/>
              <w:szCs w:val="18"/>
              <w:lang w:val="fr-FR"/>
            </w:rPr>
            <w:t>@unfpa.or</w:t>
          </w:r>
          <w:r>
            <w:rPr>
              <w:sz w:val="18"/>
              <w:szCs w:val="18"/>
              <w:lang w:val="fr-FR"/>
            </w:rPr>
            <w:t>g</w:t>
          </w:r>
        </w:p>
        <w:p w:rsidR="0028452A" w:rsidRPr="005C59B0" w:rsidRDefault="0028452A" w:rsidP="0028452A">
          <w:pPr>
            <w:pStyle w:val="Header"/>
            <w:jc w:val="center"/>
            <w:rPr>
              <w:rFonts w:cs="Arial"/>
              <w:szCs w:val="22"/>
              <w:lang w:val="fr-FR"/>
            </w:rPr>
          </w:pPr>
          <w:r>
            <w:rPr>
              <w:sz w:val="18"/>
              <w:szCs w:val="18"/>
            </w:rPr>
            <w:t xml:space="preserve">                                             Website: </w:t>
          </w:r>
          <w:r w:rsidRPr="0028452A">
            <w:rPr>
              <w:sz w:val="18"/>
              <w:szCs w:val="18"/>
              <w:u w:val="single"/>
            </w:rPr>
            <w:t>armenia.unfpa.org</w:t>
          </w:r>
          <w:r>
            <w:rPr>
              <w:sz w:val="18"/>
              <w:szCs w:val="18"/>
            </w:rPr>
            <w:t xml:space="preserve">                         </w:t>
          </w:r>
        </w:p>
      </w:tc>
      <w:tc>
        <w:tcPr>
          <w:tcW w:w="4995" w:type="dxa"/>
        </w:tcPr>
        <w:p w:rsidR="0028452A" w:rsidRPr="00185B5E" w:rsidRDefault="0028452A" w:rsidP="0028452A">
          <w:pPr>
            <w:pStyle w:val="NoSpacing"/>
            <w:rPr>
              <w:sz w:val="18"/>
              <w:szCs w:val="18"/>
            </w:rPr>
          </w:pPr>
        </w:p>
      </w:tc>
      <w:tc>
        <w:tcPr>
          <w:tcW w:w="4995" w:type="dxa"/>
        </w:tcPr>
        <w:p w:rsidR="0028452A" w:rsidRPr="00185B5E" w:rsidRDefault="0028452A" w:rsidP="0028452A">
          <w:pPr>
            <w:pStyle w:val="NoSpacing"/>
            <w:rPr>
              <w:sz w:val="18"/>
              <w:szCs w:val="18"/>
            </w:rPr>
          </w:pPr>
        </w:p>
      </w:tc>
    </w:tr>
  </w:tbl>
  <w:p w:rsidR="004A30B1" w:rsidRPr="005C59B0" w:rsidRDefault="007C4FC0">
    <w:pPr>
      <w:pStyle w:val="Header"/>
      <w:rPr>
        <w:lang w:val="fr-FR"/>
      </w:rPr>
    </w:pPr>
  </w:p>
  <w:p w:rsidR="004A30B1" w:rsidRPr="005C59B0" w:rsidRDefault="007C4FC0">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4C2"/>
    <w:multiLevelType w:val="hybridMultilevel"/>
    <w:tmpl w:val="2C6CB2C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B45A5"/>
    <w:multiLevelType w:val="hybridMultilevel"/>
    <w:tmpl w:val="2F7E5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8B7"/>
    <w:multiLevelType w:val="multilevel"/>
    <w:tmpl w:val="11C03E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3C725A"/>
    <w:multiLevelType w:val="multilevel"/>
    <w:tmpl w:val="7C42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830334"/>
    <w:multiLevelType w:val="multilevel"/>
    <w:tmpl w:val="3780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4E0744"/>
    <w:multiLevelType w:val="hybridMultilevel"/>
    <w:tmpl w:val="FC1C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10FCB"/>
    <w:multiLevelType w:val="multilevel"/>
    <w:tmpl w:val="2C5E7D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C55400C"/>
    <w:multiLevelType w:val="hybridMultilevel"/>
    <w:tmpl w:val="2CCE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3787B"/>
    <w:multiLevelType w:val="hybridMultilevel"/>
    <w:tmpl w:val="3BB4BC20"/>
    <w:lvl w:ilvl="0" w:tplc="9EEAED42">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B4F5BCC"/>
    <w:multiLevelType w:val="hybridMultilevel"/>
    <w:tmpl w:val="B616045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830DED"/>
    <w:multiLevelType w:val="hybridMultilevel"/>
    <w:tmpl w:val="F79CAAD8"/>
    <w:lvl w:ilvl="0" w:tplc="FFFFFFFF">
      <w:start w:val="1"/>
      <w:numFmt w:val="bullet"/>
      <w:lvlText w:val=""/>
      <w:lvlJc w:val="left"/>
      <w:pPr>
        <w:ind w:left="854" w:hanging="360"/>
      </w:pPr>
      <w:rPr>
        <w:rFonts w:ascii="Symbol" w:hAnsi="Symbol" w:hint="default"/>
      </w:rPr>
    </w:lvl>
    <w:lvl w:ilvl="1" w:tplc="FFFFFFFF">
      <w:start w:val="1"/>
      <w:numFmt w:val="bullet"/>
      <w:lvlText w:val="o"/>
      <w:lvlJc w:val="left"/>
      <w:pPr>
        <w:ind w:left="1574" w:hanging="360"/>
      </w:pPr>
      <w:rPr>
        <w:rFonts w:ascii="Courier New" w:hAnsi="Courier New" w:hint="default"/>
      </w:rPr>
    </w:lvl>
    <w:lvl w:ilvl="2" w:tplc="FFFFFFFF">
      <w:start w:val="1"/>
      <w:numFmt w:val="bullet"/>
      <w:lvlText w:val=""/>
      <w:lvlJc w:val="left"/>
      <w:pPr>
        <w:ind w:left="2294" w:hanging="360"/>
      </w:pPr>
      <w:rPr>
        <w:rFonts w:ascii="Wingdings" w:hAnsi="Wingdings" w:hint="default"/>
      </w:rPr>
    </w:lvl>
    <w:lvl w:ilvl="3" w:tplc="FFFFFFFF">
      <w:start w:val="1"/>
      <w:numFmt w:val="bullet"/>
      <w:lvlText w:val=""/>
      <w:lvlJc w:val="left"/>
      <w:pPr>
        <w:ind w:left="3014" w:hanging="360"/>
      </w:pPr>
      <w:rPr>
        <w:rFonts w:ascii="Symbol" w:hAnsi="Symbol" w:hint="default"/>
      </w:rPr>
    </w:lvl>
    <w:lvl w:ilvl="4" w:tplc="FFFFFFFF">
      <w:start w:val="1"/>
      <w:numFmt w:val="bullet"/>
      <w:lvlText w:val="o"/>
      <w:lvlJc w:val="left"/>
      <w:pPr>
        <w:ind w:left="3734" w:hanging="360"/>
      </w:pPr>
      <w:rPr>
        <w:rFonts w:ascii="Courier New" w:hAnsi="Courier New" w:hint="default"/>
      </w:rPr>
    </w:lvl>
    <w:lvl w:ilvl="5" w:tplc="FFFFFFFF">
      <w:start w:val="1"/>
      <w:numFmt w:val="bullet"/>
      <w:lvlText w:val=""/>
      <w:lvlJc w:val="left"/>
      <w:pPr>
        <w:ind w:left="4454" w:hanging="360"/>
      </w:pPr>
      <w:rPr>
        <w:rFonts w:ascii="Wingdings" w:hAnsi="Wingdings" w:hint="default"/>
      </w:rPr>
    </w:lvl>
    <w:lvl w:ilvl="6" w:tplc="FFFFFFFF">
      <w:start w:val="1"/>
      <w:numFmt w:val="bullet"/>
      <w:lvlText w:val=""/>
      <w:lvlJc w:val="left"/>
      <w:pPr>
        <w:ind w:left="5174" w:hanging="360"/>
      </w:pPr>
      <w:rPr>
        <w:rFonts w:ascii="Symbol" w:hAnsi="Symbol" w:hint="default"/>
      </w:rPr>
    </w:lvl>
    <w:lvl w:ilvl="7" w:tplc="FFFFFFFF">
      <w:start w:val="1"/>
      <w:numFmt w:val="bullet"/>
      <w:lvlText w:val="o"/>
      <w:lvlJc w:val="left"/>
      <w:pPr>
        <w:ind w:left="5894" w:hanging="360"/>
      </w:pPr>
      <w:rPr>
        <w:rFonts w:ascii="Courier New" w:hAnsi="Courier New" w:hint="default"/>
      </w:rPr>
    </w:lvl>
    <w:lvl w:ilvl="8" w:tplc="FFFFFFFF">
      <w:start w:val="1"/>
      <w:numFmt w:val="bullet"/>
      <w:lvlText w:val=""/>
      <w:lvlJc w:val="left"/>
      <w:pPr>
        <w:ind w:left="6614" w:hanging="360"/>
      </w:pPr>
      <w:rPr>
        <w:rFonts w:ascii="Wingdings" w:hAnsi="Wingdings" w:hint="default"/>
      </w:rPr>
    </w:lvl>
  </w:abstractNum>
  <w:abstractNum w:abstractNumId="1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EAA5A76"/>
    <w:multiLevelType w:val="multilevel"/>
    <w:tmpl w:val="3A7057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147E4"/>
    <w:multiLevelType w:val="multilevel"/>
    <w:tmpl w:val="86920ADC"/>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5" w15:restartNumberingAfterBreak="0">
    <w:nsid w:val="3401590C"/>
    <w:multiLevelType w:val="multilevel"/>
    <w:tmpl w:val="C14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A0735A"/>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CDC0042"/>
    <w:multiLevelType w:val="hybridMultilevel"/>
    <w:tmpl w:val="377A95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DB09AE"/>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F8B5A56"/>
    <w:multiLevelType w:val="hybridMultilevel"/>
    <w:tmpl w:val="4830C73C"/>
    <w:lvl w:ilvl="0" w:tplc="DDCA1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19869D7"/>
    <w:multiLevelType w:val="multilevel"/>
    <w:tmpl w:val="62025CE4"/>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21"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30261"/>
    <w:multiLevelType w:val="hybridMultilevel"/>
    <w:tmpl w:val="134CC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03BB0"/>
    <w:multiLevelType w:val="multilevel"/>
    <w:tmpl w:val="3E222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5C6510"/>
    <w:multiLevelType w:val="hybridMultilevel"/>
    <w:tmpl w:val="90C0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15277"/>
    <w:multiLevelType w:val="hybridMultilevel"/>
    <w:tmpl w:val="3BB4BC20"/>
    <w:lvl w:ilvl="0" w:tplc="9EEAED4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54D60DA"/>
    <w:multiLevelType w:val="multilevel"/>
    <w:tmpl w:val="9A0AEB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2"/>
  </w:num>
  <w:num w:numId="4">
    <w:abstractNumId w:val="29"/>
  </w:num>
  <w:num w:numId="5">
    <w:abstractNumId w:val="11"/>
  </w:num>
  <w:num w:numId="6">
    <w:abstractNumId w:val="21"/>
  </w:num>
  <w:num w:numId="7">
    <w:abstractNumId w:val="8"/>
  </w:num>
  <w:num w:numId="8">
    <w:abstractNumId w:val="10"/>
  </w:num>
  <w:num w:numId="9">
    <w:abstractNumId w:val="22"/>
  </w:num>
  <w:num w:numId="10">
    <w:abstractNumId w:val="0"/>
  </w:num>
  <w:num w:numId="11">
    <w:abstractNumId w:val="9"/>
  </w:num>
  <w:num w:numId="12">
    <w:abstractNumId w:val="27"/>
  </w:num>
  <w:num w:numId="13">
    <w:abstractNumId w:val="24"/>
  </w:num>
  <w:num w:numId="14">
    <w:abstractNumId w:val="19"/>
  </w:num>
  <w:num w:numId="15">
    <w:abstractNumId w:val="20"/>
  </w:num>
  <w:num w:numId="16">
    <w:abstractNumId w:val="28"/>
  </w:num>
  <w:num w:numId="17">
    <w:abstractNumId w:val="23"/>
  </w:num>
  <w:num w:numId="18">
    <w:abstractNumId w:val="16"/>
  </w:num>
  <w:num w:numId="19">
    <w:abstractNumId w:val="13"/>
  </w:num>
  <w:num w:numId="20">
    <w:abstractNumId w:val="14"/>
  </w:num>
  <w:num w:numId="21">
    <w:abstractNumId w:val="2"/>
  </w:num>
  <w:num w:numId="22">
    <w:abstractNumId w:val="4"/>
  </w:num>
  <w:num w:numId="23">
    <w:abstractNumId w:val="6"/>
  </w:num>
  <w:num w:numId="24">
    <w:abstractNumId w:val="18"/>
  </w:num>
  <w:num w:numId="25">
    <w:abstractNumId w:val="1"/>
  </w:num>
  <w:num w:numId="26">
    <w:abstractNumId w:val="7"/>
  </w:num>
  <w:num w:numId="27">
    <w:abstractNumId w:val="17"/>
  </w:num>
  <w:num w:numId="28">
    <w:abstractNumId w:val="15"/>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27"/>
    <w:rsid w:val="000011A8"/>
    <w:rsid w:val="000165A4"/>
    <w:rsid w:val="00033E45"/>
    <w:rsid w:val="000453FA"/>
    <w:rsid w:val="00067487"/>
    <w:rsid w:val="00080316"/>
    <w:rsid w:val="00085E3C"/>
    <w:rsid w:val="0016413B"/>
    <w:rsid w:val="001816E1"/>
    <w:rsid w:val="00184223"/>
    <w:rsid w:val="001D02A3"/>
    <w:rsid w:val="00241547"/>
    <w:rsid w:val="00272665"/>
    <w:rsid w:val="00272C78"/>
    <w:rsid w:val="0027566E"/>
    <w:rsid w:val="0028452A"/>
    <w:rsid w:val="0031280B"/>
    <w:rsid w:val="00320E35"/>
    <w:rsid w:val="00326256"/>
    <w:rsid w:val="0035504D"/>
    <w:rsid w:val="00375671"/>
    <w:rsid w:val="00426950"/>
    <w:rsid w:val="00440EC3"/>
    <w:rsid w:val="00463EF3"/>
    <w:rsid w:val="004649B8"/>
    <w:rsid w:val="00480D4A"/>
    <w:rsid w:val="004E676A"/>
    <w:rsid w:val="00501217"/>
    <w:rsid w:val="0051127D"/>
    <w:rsid w:val="00561964"/>
    <w:rsid w:val="00587F6D"/>
    <w:rsid w:val="00595B82"/>
    <w:rsid w:val="005B0247"/>
    <w:rsid w:val="005D7F54"/>
    <w:rsid w:val="006125A4"/>
    <w:rsid w:val="006369E9"/>
    <w:rsid w:val="00663B01"/>
    <w:rsid w:val="00663CB7"/>
    <w:rsid w:val="0069228B"/>
    <w:rsid w:val="006A083B"/>
    <w:rsid w:val="006E686E"/>
    <w:rsid w:val="006F167C"/>
    <w:rsid w:val="00702349"/>
    <w:rsid w:val="00716A59"/>
    <w:rsid w:val="007408AE"/>
    <w:rsid w:val="0074146E"/>
    <w:rsid w:val="0075288F"/>
    <w:rsid w:val="00762705"/>
    <w:rsid w:val="007C4FC0"/>
    <w:rsid w:val="007D419B"/>
    <w:rsid w:val="007F1422"/>
    <w:rsid w:val="0083666E"/>
    <w:rsid w:val="00852DFE"/>
    <w:rsid w:val="00877327"/>
    <w:rsid w:val="00877931"/>
    <w:rsid w:val="008851A1"/>
    <w:rsid w:val="00897DDF"/>
    <w:rsid w:val="008B29A7"/>
    <w:rsid w:val="008D5AFF"/>
    <w:rsid w:val="00922DE2"/>
    <w:rsid w:val="009325D9"/>
    <w:rsid w:val="00943DB4"/>
    <w:rsid w:val="00956A2E"/>
    <w:rsid w:val="00993292"/>
    <w:rsid w:val="00993F6E"/>
    <w:rsid w:val="009C3C5F"/>
    <w:rsid w:val="009D5B3C"/>
    <w:rsid w:val="00A23058"/>
    <w:rsid w:val="00A47C76"/>
    <w:rsid w:val="00A63E08"/>
    <w:rsid w:val="00A8752C"/>
    <w:rsid w:val="00AA2D88"/>
    <w:rsid w:val="00AE17F5"/>
    <w:rsid w:val="00B03CE2"/>
    <w:rsid w:val="00B23BD1"/>
    <w:rsid w:val="00B25E57"/>
    <w:rsid w:val="00B51A0F"/>
    <w:rsid w:val="00B534CD"/>
    <w:rsid w:val="00B62E14"/>
    <w:rsid w:val="00BB1FC0"/>
    <w:rsid w:val="00BC6FF4"/>
    <w:rsid w:val="00BD5E5D"/>
    <w:rsid w:val="00C35A53"/>
    <w:rsid w:val="00C37A4B"/>
    <w:rsid w:val="00CB760E"/>
    <w:rsid w:val="00D31A0D"/>
    <w:rsid w:val="00D70571"/>
    <w:rsid w:val="00D93E0E"/>
    <w:rsid w:val="00D956AC"/>
    <w:rsid w:val="00D973BE"/>
    <w:rsid w:val="00DC41FA"/>
    <w:rsid w:val="00DD4C16"/>
    <w:rsid w:val="00E26EC3"/>
    <w:rsid w:val="00F252F0"/>
    <w:rsid w:val="00F7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6D78C"/>
  <w15:chartTrackingRefBased/>
  <w15:docId w15:val="{53825175-97FA-4E9B-8750-DABD2CB1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2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7327"/>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7327"/>
    <w:rPr>
      <w:rFonts w:ascii="Times New Roman" w:eastAsia="Times New Roman" w:hAnsi="Times New Roman" w:cs="Times New Roman"/>
      <w:b/>
      <w:bCs/>
      <w:szCs w:val="20"/>
    </w:rPr>
  </w:style>
  <w:style w:type="paragraph" w:customStyle="1" w:styleId="letter">
    <w:name w:val="letter"/>
    <w:basedOn w:val="Normal"/>
    <w:rsid w:val="008773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877327"/>
    <w:pPr>
      <w:jc w:val="center"/>
    </w:pPr>
    <w:rPr>
      <w:b/>
      <w:bCs/>
      <w:sz w:val="24"/>
      <w:u w:val="single"/>
    </w:rPr>
  </w:style>
  <w:style w:type="character" w:customStyle="1" w:styleId="TitleChar">
    <w:name w:val="Title Char"/>
    <w:basedOn w:val="DefaultParagraphFont"/>
    <w:link w:val="Title"/>
    <w:rsid w:val="00877327"/>
    <w:rPr>
      <w:rFonts w:ascii="Times New Roman" w:eastAsia="Times New Roman" w:hAnsi="Times New Roman" w:cs="Times New Roman"/>
      <w:b/>
      <w:bCs/>
      <w:sz w:val="24"/>
      <w:szCs w:val="20"/>
      <w:u w:val="single"/>
    </w:rPr>
  </w:style>
  <w:style w:type="paragraph" w:styleId="Caption">
    <w:name w:val="caption"/>
    <w:basedOn w:val="Normal"/>
    <w:next w:val="Normal"/>
    <w:qFormat/>
    <w:rsid w:val="00877327"/>
    <w:pPr>
      <w:jc w:val="center"/>
    </w:pPr>
    <w:rPr>
      <w:b/>
      <w:sz w:val="28"/>
    </w:rPr>
  </w:style>
  <w:style w:type="paragraph" w:styleId="Header">
    <w:name w:val="header"/>
    <w:basedOn w:val="Normal"/>
    <w:link w:val="HeaderChar"/>
    <w:rsid w:val="00877327"/>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877327"/>
    <w:rPr>
      <w:rFonts w:ascii="Times" w:eastAsia="Times" w:hAnsi="Times" w:cs="Times New Roman"/>
      <w:sz w:val="24"/>
      <w:szCs w:val="20"/>
    </w:rPr>
  </w:style>
  <w:style w:type="character" w:styleId="Hyperlink">
    <w:name w:val="Hyperlink"/>
    <w:rsid w:val="00877327"/>
    <w:rPr>
      <w:color w:val="003366"/>
      <w:u w:val="single"/>
    </w:rPr>
  </w:style>
  <w:style w:type="paragraph" w:styleId="Footer">
    <w:name w:val="footer"/>
    <w:basedOn w:val="Normal"/>
    <w:link w:val="FooterChar"/>
    <w:rsid w:val="00877327"/>
    <w:pPr>
      <w:tabs>
        <w:tab w:val="center" w:pos="4153"/>
        <w:tab w:val="right" w:pos="8306"/>
      </w:tabs>
    </w:pPr>
  </w:style>
  <w:style w:type="character" w:customStyle="1" w:styleId="FooterChar">
    <w:name w:val="Footer Char"/>
    <w:basedOn w:val="DefaultParagraphFont"/>
    <w:link w:val="Footer"/>
    <w:rsid w:val="00877327"/>
    <w:rPr>
      <w:rFonts w:ascii="Times New Roman" w:eastAsia="Times New Roman" w:hAnsi="Times New Roman" w:cs="Times New Roman"/>
      <w:sz w:val="20"/>
      <w:szCs w:val="20"/>
    </w:rPr>
  </w:style>
  <w:style w:type="paragraph" w:customStyle="1" w:styleId="UNFPAAddress">
    <w:name w:val="UNFPA Address"/>
    <w:basedOn w:val="Footer"/>
    <w:next w:val="Footer"/>
    <w:rsid w:val="00877327"/>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877327"/>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
    <w:basedOn w:val="Normal"/>
    <w:link w:val="NormalWebChar"/>
    <w:uiPriority w:val="99"/>
    <w:unhideWhenUsed/>
    <w:qFormat/>
    <w:rsid w:val="00877327"/>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877327"/>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877327"/>
    <w:rPr>
      <w:rFonts w:ascii="Times" w:eastAsia="Times" w:hAnsi="Times" w:cs="Times New Roman"/>
      <w:szCs w:val="20"/>
    </w:rPr>
  </w:style>
  <w:style w:type="paragraph" w:customStyle="1" w:styleId="Figure1">
    <w:name w:val="Figure_1"/>
    <w:link w:val="Figure1Char"/>
    <w:autoRedefine/>
    <w:rsid w:val="00877327"/>
    <w:pPr>
      <w:overflowPunct w:val="0"/>
      <w:autoSpaceDE w:val="0"/>
      <w:autoSpaceDN w:val="0"/>
      <w:adjustRightInd w:val="0"/>
      <w:spacing w:before="60" w:after="60" w:line="240" w:lineRule="auto"/>
      <w:textAlignment w:val="baseline"/>
    </w:pPr>
    <w:rPr>
      <w:rFonts w:ascii="Calibri" w:eastAsia="Times New Roman" w:hAnsi="Calibri" w:cs="Times New Roman"/>
      <w:bCs/>
      <w:lang w:val="en-GB"/>
    </w:rPr>
  </w:style>
  <w:style w:type="character" w:customStyle="1" w:styleId="Figure1Char">
    <w:name w:val="Figure_1 Char"/>
    <w:link w:val="Figure1"/>
    <w:locked/>
    <w:rsid w:val="00877327"/>
    <w:rPr>
      <w:rFonts w:ascii="Calibri" w:eastAsia="Times New Roman" w:hAnsi="Calibri" w:cs="Times New Roman"/>
      <w:bCs/>
      <w:lang w:val="en-GB"/>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877327"/>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877327"/>
    <w:rPr>
      <w:rFonts w:ascii="Times New Roman" w:eastAsia="Times New Roman" w:hAnsi="Times New Roman" w:cs="Times New Roman"/>
      <w:szCs w:val="20"/>
      <w:lang w:eastAsia="en-GB"/>
    </w:rPr>
  </w:style>
  <w:style w:type="character" w:styleId="PlaceholderText">
    <w:name w:val="Placeholder Text"/>
    <w:uiPriority w:val="99"/>
    <w:semiHidden/>
    <w:rsid w:val="00877327"/>
    <w:rPr>
      <w:color w:val="808080"/>
    </w:rPr>
  </w:style>
  <w:style w:type="paragraph" w:styleId="NoSpacing">
    <w:name w:val="No Spacing"/>
    <w:uiPriority w:val="1"/>
    <w:qFormat/>
    <w:rsid w:val="00877327"/>
    <w:pPr>
      <w:spacing w:after="0" w:line="240" w:lineRule="auto"/>
    </w:pPr>
    <w:rPr>
      <w:rFonts w:eastAsiaTheme="minorEastAsia"/>
      <w:lang w:val="en-GB" w:eastAsia="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
    <w:link w:val="NormalWeb"/>
    <w:uiPriority w:val="99"/>
    <w:locked/>
    <w:rsid w:val="00877327"/>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semiHidden/>
    <w:unhideWhenUsed/>
    <w:rsid w:val="00375671"/>
    <w:rPr>
      <w:vertAlign w:val="superscript"/>
    </w:rPr>
  </w:style>
  <w:style w:type="paragraph" w:styleId="FootnoteText">
    <w:name w:val="footnote text"/>
    <w:basedOn w:val="Normal"/>
    <w:link w:val="FootnoteTextChar"/>
    <w:uiPriority w:val="99"/>
    <w:semiHidden/>
    <w:unhideWhenUsed/>
    <w:rsid w:val="006125A4"/>
    <w:rPr>
      <w:lang w:val="en-GB"/>
    </w:rPr>
  </w:style>
  <w:style w:type="character" w:customStyle="1" w:styleId="FootnoteTextChar">
    <w:name w:val="Footnote Text Char"/>
    <w:basedOn w:val="DefaultParagraphFont"/>
    <w:link w:val="FootnoteText"/>
    <w:uiPriority w:val="99"/>
    <w:semiHidden/>
    <w:rsid w:val="006125A4"/>
    <w:rPr>
      <w:rFonts w:ascii="Times New Roman" w:eastAsia="Times New Roman" w:hAnsi="Times New Roman" w:cs="Times New Roman"/>
      <w:sz w:val="20"/>
      <w:szCs w:val="20"/>
      <w:lang w:val="en-GB"/>
    </w:rPr>
  </w:style>
  <w:style w:type="paragraph" w:customStyle="1" w:styleId="Body">
    <w:name w:val="Body"/>
    <w:rsid w:val="006125A4"/>
    <w:pPr>
      <w:pBdr>
        <w:top w:val="nil"/>
        <w:left w:val="nil"/>
        <w:bottom w:val="nil"/>
        <w:right w:val="nil"/>
        <w:between w:val="nil"/>
        <w:bar w:val="nil"/>
      </w:pBdr>
      <w:spacing w:after="0" w:line="240" w:lineRule="auto"/>
    </w:pPr>
    <w:rPr>
      <w:rFonts w:ascii="Gill Sans" w:eastAsia="Gill Sans" w:hAnsi="Gill Sans" w:cs="Gill Sans"/>
      <w:color w:val="000000"/>
      <w:bdr w:val="nil"/>
      <w14:textOutline w14:w="0" w14:cap="flat" w14:cmpd="sng" w14:algn="ctr">
        <w14:noFill/>
        <w14:prstDash w14:val="solid"/>
        <w14:bevel/>
      </w14:textOutline>
    </w:rPr>
  </w:style>
  <w:style w:type="paragraph" w:customStyle="1" w:styleId="Footnote">
    <w:name w:val="Footnote"/>
    <w:rsid w:val="006125A4"/>
    <w:pPr>
      <w:pBdr>
        <w:top w:val="nil"/>
        <w:left w:val="nil"/>
        <w:bottom w:val="nil"/>
        <w:right w:val="nil"/>
        <w:between w:val="nil"/>
        <w:bar w:val="nil"/>
      </w:pBdr>
      <w:spacing w:after="0" w:line="240" w:lineRule="auto"/>
    </w:pPr>
    <w:rPr>
      <w:rFonts w:ascii="Gill Sans" w:eastAsia="Gill Sans" w:hAnsi="Gill Sans" w:cs="Gill Sans"/>
      <w:color w:val="000000"/>
      <w:sz w:val="20"/>
      <w:szCs w:val="2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93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0E"/>
    <w:rPr>
      <w:rFonts w:ascii="Segoe UI" w:eastAsia="Times New Roman" w:hAnsi="Segoe UI" w:cs="Segoe UI"/>
      <w:sz w:val="18"/>
      <w:szCs w:val="18"/>
    </w:rPr>
  </w:style>
  <w:style w:type="character" w:styleId="Strong">
    <w:name w:val="Strong"/>
    <w:basedOn w:val="DefaultParagraphFont"/>
    <w:uiPriority w:val="22"/>
    <w:qFormat/>
    <w:rsid w:val="006A0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4385">
      <w:bodyDiv w:val="1"/>
      <w:marLeft w:val="0"/>
      <w:marRight w:val="0"/>
      <w:marTop w:val="0"/>
      <w:marBottom w:val="0"/>
      <w:divBdr>
        <w:top w:val="none" w:sz="0" w:space="0" w:color="auto"/>
        <w:left w:val="none" w:sz="0" w:space="0" w:color="auto"/>
        <w:bottom w:val="none" w:sz="0" w:space="0" w:color="auto"/>
        <w:right w:val="none" w:sz="0" w:space="0" w:color="auto"/>
      </w:divBdr>
    </w:div>
    <w:div w:id="15659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harutyunyan@unfpa.org" TargetMode="External"/><Relationship Id="rId23" Type="http://schemas.openxmlformats.org/officeDocument/2006/relationships/fontTable" Target="fontTable.xml"/><Relationship Id="rId10" Type="http://schemas.openxmlformats.org/officeDocument/2006/relationships/hyperlink" Target="mailto:ishkhanyan@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manukyan@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5C2C7EE594CACA11E663081117346"/>
        <w:category>
          <w:name w:val="General"/>
          <w:gallery w:val="placeholder"/>
        </w:category>
        <w:types>
          <w:type w:val="bbPlcHdr"/>
        </w:types>
        <w:behaviors>
          <w:behavior w:val="content"/>
        </w:behaviors>
        <w:guid w:val="{3C072F8B-6D86-4311-8920-C448635CA45F}"/>
      </w:docPartPr>
      <w:docPartBody>
        <w:p w:rsidR="00DC2DCF" w:rsidRDefault="004C139A" w:rsidP="004C139A">
          <w:pPr>
            <w:pStyle w:val="EE55C2C7EE594CACA11E663081117346"/>
          </w:pPr>
          <w:r w:rsidRPr="00B151C5">
            <w:rPr>
              <w:rStyle w:val="PlaceholderText"/>
            </w:rPr>
            <w:t>Click here to enter a date.</w:t>
          </w:r>
        </w:p>
      </w:docPartBody>
    </w:docPart>
    <w:docPart>
      <w:docPartPr>
        <w:name w:val="C985F061A0A5418DA0645E409A51AEA6"/>
        <w:category>
          <w:name w:val="General"/>
          <w:gallery w:val="placeholder"/>
        </w:category>
        <w:types>
          <w:type w:val="bbPlcHdr"/>
        </w:types>
        <w:behaviors>
          <w:behavior w:val="content"/>
        </w:behaviors>
        <w:guid w:val="{A1A517B1-38BF-48C7-AC4A-914C0615FA7D}"/>
      </w:docPartPr>
      <w:docPartBody>
        <w:p w:rsidR="00DC2DCF" w:rsidRDefault="004C139A" w:rsidP="004C139A">
          <w:pPr>
            <w:pStyle w:val="C985F061A0A5418DA0645E409A51AEA6"/>
          </w:pPr>
          <w:r w:rsidRPr="00B151C5">
            <w:rPr>
              <w:rStyle w:val="PlaceholderText"/>
            </w:rPr>
            <w:t>Choose an item.</w:t>
          </w:r>
        </w:p>
      </w:docPartBody>
    </w:docPart>
    <w:docPart>
      <w:docPartPr>
        <w:name w:val="C351B4BA41AA41A8AD7E8903F136A107"/>
        <w:category>
          <w:name w:val="General"/>
          <w:gallery w:val="placeholder"/>
        </w:category>
        <w:types>
          <w:type w:val="bbPlcHdr"/>
        </w:types>
        <w:behaviors>
          <w:behavior w:val="content"/>
        </w:behaviors>
        <w:guid w:val="{644CA088-BE47-4984-AD02-789F03E7DA73}"/>
      </w:docPartPr>
      <w:docPartBody>
        <w:p w:rsidR="00DC2DCF" w:rsidRDefault="004C139A" w:rsidP="004C139A">
          <w:pPr>
            <w:pStyle w:val="C351B4BA41AA41A8AD7E8903F136A107"/>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Gill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9A"/>
    <w:rsid w:val="00030AAB"/>
    <w:rsid w:val="00265CCC"/>
    <w:rsid w:val="004C139A"/>
    <w:rsid w:val="00554CA9"/>
    <w:rsid w:val="00555B13"/>
    <w:rsid w:val="006326E4"/>
    <w:rsid w:val="006F0D53"/>
    <w:rsid w:val="007744DD"/>
    <w:rsid w:val="00BB74EA"/>
    <w:rsid w:val="00D94893"/>
    <w:rsid w:val="00DC2DCF"/>
    <w:rsid w:val="00E7307B"/>
    <w:rsid w:val="00F545C2"/>
    <w:rsid w:val="00FE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139A"/>
    <w:rPr>
      <w:color w:val="808080"/>
    </w:rPr>
  </w:style>
  <w:style w:type="paragraph" w:customStyle="1" w:styleId="EE55C2C7EE594CACA11E663081117346">
    <w:name w:val="EE55C2C7EE594CACA11E663081117346"/>
    <w:rsid w:val="004C139A"/>
  </w:style>
  <w:style w:type="paragraph" w:customStyle="1" w:styleId="C985F061A0A5418DA0645E409A51AEA6">
    <w:name w:val="C985F061A0A5418DA0645E409A51AEA6"/>
    <w:rsid w:val="004C139A"/>
  </w:style>
  <w:style w:type="paragraph" w:customStyle="1" w:styleId="C351B4BA41AA41A8AD7E8903F136A107">
    <w:name w:val="C351B4BA41AA41A8AD7E8903F136A107"/>
    <w:rsid w:val="004C139A"/>
  </w:style>
  <w:style w:type="paragraph" w:customStyle="1" w:styleId="A4CF1C60169D4A2087E77D9FFFA4F248">
    <w:name w:val="A4CF1C60169D4A2087E77D9FFFA4F248"/>
    <w:rsid w:val="004C139A"/>
  </w:style>
  <w:style w:type="paragraph" w:customStyle="1" w:styleId="086DD61AB64D43F4ACFE70F52845C6E6">
    <w:name w:val="086DD61AB64D43F4ACFE70F52845C6E6"/>
    <w:rsid w:val="004C139A"/>
  </w:style>
  <w:style w:type="paragraph" w:customStyle="1" w:styleId="38AEF9AA0F1042A7AEE10CF8D4E00D2B">
    <w:name w:val="38AEF9AA0F1042A7AEE10CF8D4E00D2B"/>
    <w:rsid w:val="004C1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ECB8-E402-4B24-AA74-88AA42AB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Ishkhyanyan</dc:creator>
  <cp:keywords/>
  <dc:description/>
  <cp:lastModifiedBy>Mher</cp:lastModifiedBy>
  <cp:revision>22</cp:revision>
  <dcterms:created xsi:type="dcterms:W3CDTF">2022-05-17T11:01:00Z</dcterms:created>
  <dcterms:modified xsi:type="dcterms:W3CDTF">2022-05-17T12:24:00Z</dcterms:modified>
</cp:coreProperties>
</file>