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83" w:rsidRPr="007162E2" w:rsidRDefault="00782483" w:rsidP="00C15CC9">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C96164">
        <w:rPr>
          <w:rFonts w:ascii="Sylfaen" w:hAnsi="Sylfaen" w:cs="Calibri"/>
          <w:sz w:val="22"/>
          <w:szCs w:val="22"/>
          <w:lang w:val="hy-AM"/>
        </w:rPr>
        <w:t>14</w:t>
      </w:r>
      <w:r w:rsidR="00A4151D" w:rsidRPr="00A70FAB">
        <w:rPr>
          <w:rFonts w:ascii="Sylfaen" w:hAnsi="Sylfaen" w:cs="Calibri"/>
          <w:sz w:val="22"/>
          <w:szCs w:val="22"/>
          <w:lang w:val="hy-AM"/>
        </w:rPr>
        <w:t xml:space="preserve"> Jul</w:t>
      </w:r>
      <w:r w:rsidR="006D03AC" w:rsidRPr="00A70FAB">
        <w:rPr>
          <w:rFonts w:ascii="Calibri" w:hAnsi="Calibri" w:cs="Calibri"/>
          <w:sz w:val="22"/>
          <w:szCs w:val="22"/>
        </w:rPr>
        <w:t>y, 2020</w:t>
      </w:r>
    </w:p>
    <w:p w:rsidR="00782483" w:rsidRPr="007162E2" w:rsidRDefault="00782483" w:rsidP="00C15CC9">
      <w:pPr>
        <w:tabs>
          <w:tab w:val="left" w:pos="-180"/>
          <w:tab w:val="right" w:pos="1980"/>
          <w:tab w:val="left" w:pos="2160"/>
          <w:tab w:val="left" w:pos="4320"/>
        </w:tabs>
        <w:rPr>
          <w:rFonts w:ascii="Calibri" w:hAnsi="Calibri" w:cs="Calibri"/>
        </w:rPr>
      </w:pPr>
    </w:p>
    <w:p w:rsidR="00782483" w:rsidRPr="00782483" w:rsidRDefault="00782483" w:rsidP="00C15CC9">
      <w:pPr>
        <w:tabs>
          <w:tab w:val="left" w:pos="-180"/>
          <w:tab w:val="right" w:pos="1980"/>
          <w:tab w:val="left" w:pos="2160"/>
          <w:tab w:val="left" w:pos="4320"/>
        </w:tabs>
        <w:rPr>
          <w:rFonts w:ascii="Calibri" w:hAnsi="Calibri" w:cs="Calibri"/>
          <w:b/>
          <w:sz w:val="28"/>
          <w:szCs w:val="28"/>
        </w:rPr>
      </w:pPr>
    </w:p>
    <w:p w:rsidR="00782483" w:rsidRPr="00782483" w:rsidRDefault="00782483" w:rsidP="00C15CC9">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C15CC9">
      <w:pPr>
        <w:pStyle w:val="Caption"/>
        <w:rPr>
          <w:rFonts w:ascii="Calibri" w:hAnsi="Calibri" w:cs="Calibri"/>
          <w:sz w:val="26"/>
          <w:szCs w:val="26"/>
        </w:rPr>
      </w:pPr>
      <w:r w:rsidRPr="00782483">
        <w:rPr>
          <w:rFonts w:ascii="Calibri" w:hAnsi="Calibri" w:cs="Calibri"/>
          <w:sz w:val="26"/>
          <w:szCs w:val="26"/>
        </w:rPr>
        <w:t>RFQ Nº UNFPA/</w:t>
      </w:r>
      <w:r w:rsidR="00042809">
        <w:rPr>
          <w:rFonts w:ascii="Calibri" w:hAnsi="Calibri" w:cs="Calibri"/>
          <w:sz w:val="26"/>
          <w:szCs w:val="26"/>
        </w:rPr>
        <w:t>ARM</w:t>
      </w:r>
      <w:r w:rsidRPr="00782483">
        <w:rPr>
          <w:rFonts w:ascii="Calibri" w:hAnsi="Calibri" w:cs="Calibri"/>
          <w:sz w:val="26"/>
          <w:szCs w:val="26"/>
        </w:rPr>
        <w:t>/RFQ/</w:t>
      </w:r>
      <w:r w:rsidR="00042809">
        <w:rPr>
          <w:rFonts w:ascii="Calibri" w:hAnsi="Calibri" w:cs="Calibri"/>
          <w:sz w:val="26"/>
          <w:szCs w:val="26"/>
        </w:rPr>
        <w:t>2020</w:t>
      </w:r>
      <w:r w:rsidRPr="00782483">
        <w:rPr>
          <w:rFonts w:ascii="Calibri" w:hAnsi="Calibri" w:cs="Calibri"/>
          <w:sz w:val="26"/>
          <w:szCs w:val="26"/>
        </w:rPr>
        <w:t>/</w:t>
      </w:r>
      <w:r w:rsidR="00042809" w:rsidRPr="00A70FAB">
        <w:rPr>
          <w:rFonts w:ascii="Calibri" w:hAnsi="Calibri" w:cs="Calibri"/>
          <w:sz w:val="26"/>
          <w:szCs w:val="26"/>
        </w:rPr>
        <w:t>00</w:t>
      </w:r>
      <w:r w:rsidR="00A70FAB" w:rsidRPr="00A70FAB">
        <w:rPr>
          <w:rFonts w:ascii="Sylfaen" w:hAnsi="Sylfaen" w:cs="Calibri"/>
          <w:sz w:val="26"/>
          <w:szCs w:val="26"/>
          <w:lang w:val="hy-AM"/>
        </w:rPr>
        <w:t>6</w:t>
      </w:r>
      <w:r w:rsidRPr="00782483">
        <w:rPr>
          <w:rFonts w:ascii="Calibri" w:hAnsi="Calibri" w:cs="Calibri"/>
          <w:sz w:val="26"/>
          <w:szCs w:val="26"/>
        </w:rPr>
        <w:t xml:space="preserve"> </w:t>
      </w:r>
    </w:p>
    <w:p w:rsidR="00782483" w:rsidRPr="00782483" w:rsidRDefault="00782483" w:rsidP="00C15CC9">
      <w:pPr>
        <w:jc w:val="center"/>
        <w:rPr>
          <w:rFonts w:ascii="Calibri" w:hAnsi="Calibri" w:cs="Calibri"/>
          <w:sz w:val="22"/>
          <w:szCs w:val="22"/>
        </w:rPr>
      </w:pPr>
    </w:p>
    <w:p w:rsidR="00782483" w:rsidRPr="007162E2" w:rsidRDefault="00782483" w:rsidP="00C15CC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C15CC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A70FAB" w:rsidRDefault="00F76AC0" w:rsidP="00C15CC9">
      <w:pPr>
        <w:jc w:val="both"/>
        <w:rPr>
          <w:rFonts w:ascii="Calibri" w:hAnsi="Calibri"/>
          <w:b/>
          <w:i/>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r w:rsidR="00042809">
        <w:rPr>
          <w:rFonts w:ascii="Calibri" w:hAnsi="Calibri" w:cs="Calibri"/>
          <w:sz w:val="22"/>
          <w:szCs w:val="22"/>
        </w:rPr>
        <w:t xml:space="preserve"> </w:t>
      </w:r>
    </w:p>
    <w:p w:rsidR="00042809" w:rsidRPr="00A70FAB" w:rsidRDefault="00A70FAB" w:rsidP="00C15CC9">
      <w:pPr>
        <w:jc w:val="both"/>
        <w:rPr>
          <w:rFonts w:ascii="Calibri" w:hAnsi="Calibri" w:cs="Calibri"/>
          <w:sz w:val="24"/>
          <w:szCs w:val="24"/>
        </w:rPr>
      </w:pPr>
      <w:r w:rsidRPr="00A70FAB">
        <w:rPr>
          <w:rFonts w:ascii="Calibri" w:hAnsi="Calibri"/>
          <w:b/>
          <w:i/>
          <w:sz w:val="24"/>
          <w:szCs w:val="24"/>
        </w:rPr>
        <w:t>“D</w:t>
      </w:r>
      <w:r w:rsidR="00A4151D" w:rsidRPr="00A70FAB">
        <w:rPr>
          <w:rFonts w:ascii="Calibri" w:hAnsi="Calibri"/>
          <w:b/>
          <w:i/>
          <w:sz w:val="24"/>
          <w:szCs w:val="24"/>
        </w:rPr>
        <w:t>evelop</w:t>
      </w:r>
      <w:r w:rsidRPr="00A70FAB">
        <w:rPr>
          <w:rFonts w:ascii="Calibri" w:hAnsi="Calibri"/>
          <w:b/>
          <w:i/>
          <w:sz w:val="24"/>
          <w:szCs w:val="24"/>
        </w:rPr>
        <w:t>ing</w:t>
      </w:r>
      <w:r w:rsidR="00A4151D" w:rsidRPr="00A70FAB">
        <w:rPr>
          <w:rFonts w:ascii="Calibri" w:hAnsi="Calibri"/>
          <w:b/>
          <w:i/>
          <w:sz w:val="24"/>
          <w:szCs w:val="24"/>
        </w:rPr>
        <w:t xml:space="preserve"> information system (software) to ensure implementation of state housing assistance programs, including data exchange with the banks</w:t>
      </w:r>
      <w:r>
        <w:rPr>
          <w:rFonts w:ascii="Calibri" w:hAnsi="Calibri"/>
          <w:b/>
          <w:i/>
          <w:sz w:val="24"/>
          <w:szCs w:val="24"/>
        </w:rPr>
        <w:t>”</w:t>
      </w:r>
      <w:r w:rsidR="00A4151D" w:rsidRPr="00A70FAB">
        <w:rPr>
          <w:rFonts w:ascii="Sylfaen" w:hAnsi="Sylfaen" w:cs="Calibri"/>
          <w:sz w:val="24"/>
          <w:szCs w:val="24"/>
          <w:lang w:val="hy-AM"/>
        </w:rPr>
        <w:t xml:space="preserve"> </w:t>
      </w:r>
    </w:p>
    <w:p w:rsidR="00A70FAB" w:rsidRDefault="00A70FAB" w:rsidP="00C15CC9">
      <w:pPr>
        <w:jc w:val="both"/>
        <w:rPr>
          <w:rFonts w:ascii="Calibri" w:hAnsi="Calibri" w:cs="Calibri"/>
          <w:sz w:val="22"/>
          <w:szCs w:val="22"/>
        </w:rPr>
      </w:pPr>
    </w:p>
    <w:p w:rsidR="00A70FAB" w:rsidRPr="007B2844" w:rsidRDefault="00A70FAB" w:rsidP="00C15CC9">
      <w:pPr>
        <w:jc w:val="both"/>
        <w:rPr>
          <w:rFonts w:ascii="Calibri" w:hAnsi="Calibri" w:cs="Calibri"/>
          <w:sz w:val="22"/>
          <w:szCs w:val="22"/>
        </w:rPr>
      </w:pPr>
      <w:r>
        <w:rPr>
          <w:rFonts w:ascii="Calibri" w:hAnsi="Calibri" w:cs="Calibri"/>
          <w:sz w:val="22"/>
          <w:szCs w:val="22"/>
        </w:rPr>
        <w:t>UNFPA requires the provision of services</w:t>
      </w:r>
      <w:r w:rsidRPr="00A70FAB">
        <w:rPr>
          <w:rFonts w:ascii="Calibri" w:hAnsi="Calibri" w:cs="Calibri"/>
          <w:sz w:val="22"/>
          <w:szCs w:val="22"/>
        </w:rPr>
        <w:t xml:space="preserve"> </w:t>
      </w:r>
      <w:r w:rsidRPr="007B2844">
        <w:rPr>
          <w:rFonts w:ascii="Calibri" w:hAnsi="Calibri" w:cs="Calibri"/>
          <w:sz w:val="22"/>
          <w:szCs w:val="22"/>
        </w:rPr>
        <w:t>as per the Terms of</w:t>
      </w:r>
      <w:r w:rsidR="007E703C">
        <w:rPr>
          <w:rFonts w:ascii="Calibri" w:hAnsi="Calibri" w:cs="Calibri"/>
          <w:sz w:val="22"/>
          <w:szCs w:val="22"/>
        </w:rPr>
        <w:t xml:space="preserve"> Reference (ToR) attached</w:t>
      </w:r>
      <w:r w:rsidRPr="007B2844">
        <w:rPr>
          <w:rFonts w:ascii="Calibri" w:hAnsi="Calibri" w:cs="Calibri"/>
          <w:sz w:val="22"/>
          <w:szCs w:val="22"/>
        </w:rPr>
        <w:t>.</w:t>
      </w:r>
    </w:p>
    <w:p w:rsidR="00042809" w:rsidRPr="00042809" w:rsidRDefault="00042809" w:rsidP="00C15CC9">
      <w:pPr>
        <w:jc w:val="both"/>
        <w:rPr>
          <w:rFonts w:ascii="Calibri" w:hAnsi="Calibri" w:cs="Calibri"/>
          <w:sz w:val="22"/>
          <w:szCs w:val="22"/>
        </w:rPr>
      </w:pPr>
    </w:p>
    <w:p w:rsidR="00042809" w:rsidRPr="007B2844" w:rsidRDefault="00042809" w:rsidP="00C15CC9">
      <w:pPr>
        <w:jc w:val="both"/>
        <w:rPr>
          <w:rFonts w:ascii="Calibri" w:hAnsi="Calibri" w:cs="Calibri"/>
          <w:sz w:val="22"/>
          <w:szCs w:val="22"/>
        </w:rPr>
      </w:pPr>
      <w:r w:rsidRPr="007B2844">
        <w:rPr>
          <w:rFonts w:ascii="Calibri" w:hAnsi="Calibri" w:cs="Calibri"/>
          <w:sz w:val="22"/>
          <w:szCs w:val="22"/>
        </w:rPr>
        <w:t xml:space="preserve">This Request for Quotation is open to all legally-constituted companies that can provide the requested services and have legal capacity to deliver/perform in the Republic of </w:t>
      </w:r>
      <w:r w:rsidR="00B765B3">
        <w:rPr>
          <w:rFonts w:ascii="Calibri" w:hAnsi="Calibri" w:cs="Calibri"/>
          <w:sz w:val="22"/>
          <w:szCs w:val="22"/>
        </w:rPr>
        <w:t>Armenia</w:t>
      </w:r>
      <w:r w:rsidRPr="007B2844">
        <w:rPr>
          <w:rFonts w:ascii="Calibri" w:hAnsi="Calibri" w:cs="Calibri"/>
          <w:sz w:val="22"/>
          <w:szCs w:val="22"/>
        </w:rPr>
        <w:t>, or through an authorized representative.</w:t>
      </w:r>
    </w:p>
    <w:p w:rsidR="00042809" w:rsidRPr="00C82838" w:rsidRDefault="00042809" w:rsidP="00C15CC9">
      <w:pPr>
        <w:jc w:val="both"/>
        <w:rPr>
          <w:rFonts w:ascii="Calibri" w:hAnsi="Calibri" w:cs="Calibri"/>
        </w:rPr>
      </w:pPr>
    </w:p>
    <w:p w:rsidR="00042809" w:rsidRPr="007B2844" w:rsidRDefault="00042809" w:rsidP="00C15CC9">
      <w:pPr>
        <w:jc w:val="both"/>
        <w:rPr>
          <w:rFonts w:ascii="Calibri" w:hAnsi="Calibri" w:cs="Calibri"/>
          <w:sz w:val="22"/>
          <w:szCs w:val="22"/>
        </w:rPr>
      </w:pPr>
    </w:p>
    <w:p w:rsidR="00782483" w:rsidRPr="007A1A67" w:rsidRDefault="00782483" w:rsidP="00C15CC9">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rsidR="00782483" w:rsidRPr="00B151C5" w:rsidRDefault="00782483" w:rsidP="00C15CC9">
      <w:pPr>
        <w:pStyle w:val="letter"/>
        <w:jc w:val="both"/>
        <w:rPr>
          <w:rFonts w:ascii="Calibri" w:hAnsi="Calibri" w:cs="Calibri"/>
          <w:sz w:val="22"/>
          <w:szCs w:val="22"/>
        </w:rPr>
      </w:pPr>
    </w:p>
    <w:p w:rsidR="00782483" w:rsidRPr="00B151C5" w:rsidRDefault="00782483" w:rsidP="00C15CC9">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C15CC9">
      <w:pPr>
        <w:pStyle w:val="letter"/>
        <w:jc w:val="both"/>
        <w:rPr>
          <w:rFonts w:asciiTheme="minorHAnsi" w:hAnsiTheme="minorHAnsi" w:cs="Calibri"/>
          <w:sz w:val="22"/>
          <w:szCs w:val="22"/>
        </w:rPr>
      </w:pPr>
    </w:p>
    <w:p w:rsidR="00782483" w:rsidRPr="00B151C5" w:rsidRDefault="00782483" w:rsidP="00C15CC9">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rsidR="00782483" w:rsidRPr="000275EF" w:rsidRDefault="00782483" w:rsidP="00C15CC9">
      <w:pPr>
        <w:jc w:val="both"/>
        <w:rPr>
          <w:rFonts w:ascii="Calibri" w:hAnsi="Calibri" w:cs="Calibri"/>
          <w:b/>
          <w:sz w:val="22"/>
          <w:szCs w:val="22"/>
          <w:highlight w:val="cyan"/>
        </w:rPr>
      </w:pPr>
    </w:p>
    <w:p w:rsidR="00000C07" w:rsidRPr="00440640" w:rsidRDefault="00440640" w:rsidP="00C15CC9">
      <w:pPr>
        <w:jc w:val="both"/>
        <w:rPr>
          <w:rFonts w:ascii="Calibri" w:hAnsi="Calibri" w:cs="Calibri"/>
          <w:b/>
          <w:sz w:val="22"/>
          <w:szCs w:val="22"/>
          <w:u w:val="single"/>
        </w:rPr>
      </w:pPr>
      <w:r w:rsidRPr="00440640">
        <w:rPr>
          <w:rFonts w:ascii="Calibri" w:hAnsi="Calibri" w:cs="Calibri"/>
          <w:b/>
          <w:sz w:val="22"/>
          <w:szCs w:val="22"/>
          <w:u w:val="single"/>
        </w:rPr>
        <w:t>Terms of Reference (TOR)</w:t>
      </w:r>
      <w:r>
        <w:rPr>
          <w:rFonts w:ascii="Calibri" w:hAnsi="Calibri" w:cs="Calibri"/>
          <w:b/>
          <w:sz w:val="22"/>
          <w:szCs w:val="22"/>
          <w:u w:val="single"/>
        </w:rPr>
        <w:t xml:space="preserve"> is attached</w:t>
      </w:r>
    </w:p>
    <w:p w:rsidR="00440640" w:rsidRPr="00440640" w:rsidRDefault="00440640" w:rsidP="00C15CC9">
      <w:pPr>
        <w:jc w:val="both"/>
        <w:rPr>
          <w:rFonts w:ascii="Calibri" w:hAnsi="Calibri" w:cs="Calibri"/>
          <w:b/>
          <w:sz w:val="22"/>
          <w:szCs w:val="22"/>
          <w:highlight w:val="cyan"/>
          <w:u w:val="single"/>
        </w:rPr>
      </w:pPr>
      <w:bookmarkStart w:id="0" w:name="_GoBack"/>
      <w:bookmarkEnd w:id="0"/>
    </w:p>
    <w:p w:rsidR="00782483" w:rsidRDefault="00782483" w:rsidP="00C15CC9">
      <w:pPr>
        <w:jc w:val="both"/>
        <w:rPr>
          <w:rFonts w:ascii="Sylfaen" w:hAnsi="Sylfaen" w:cs="Calibri"/>
          <w:b/>
          <w:sz w:val="22"/>
          <w:szCs w:val="22"/>
          <w:u w:val="single"/>
          <w:lang w:val="hy-AM"/>
        </w:rPr>
      </w:pPr>
      <w:r w:rsidRPr="00CD54A9">
        <w:rPr>
          <w:rFonts w:ascii="Calibri" w:hAnsi="Calibri" w:cs="Calibri"/>
          <w:b/>
          <w:sz w:val="22"/>
          <w:szCs w:val="22"/>
          <w:u w:val="single"/>
        </w:rPr>
        <w:t>Obj</w:t>
      </w:r>
      <w:r w:rsidR="003D56BC">
        <w:rPr>
          <w:rFonts w:ascii="Calibri" w:hAnsi="Calibri" w:cs="Calibri"/>
          <w:b/>
          <w:sz w:val="22"/>
          <w:szCs w:val="22"/>
          <w:u w:val="single"/>
        </w:rPr>
        <w:t>ectives and functional requirements</w:t>
      </w:r>
    </w:p>
    <w:p w:rsidR="009D5E46" w:rsidRPr="009D5E46" w:rsidRDefault="009D5E46" w:rsidP="00C15CC9">
      <w:pPr>
        <w:jc w:val="both"/>
        <w:rPr>
          <w:rFonts w:ascii="Sylfaen" w:hAnsi="Sylfaen" w:cs="Calibri"/>
          <w:b/>
          <w:sz w:val="22"/>
          <w:szCs w:val="22"/>
          <w:u w:val="single"/>
          <w:lang w:val="hy-AM"/>
        </w:rPr>
      </w:pPr>
    </w:p>
    <w:p w:rsidR="005A3432" w:rsidRPr="005A3432" w:rsidRDefault="009D5E46" w:rsidP="005A3432">
      <w:pPr>
        <w:jc w:val="both"/>
        <w:rPr>
          <w:rFonts w:asciiTheme="minorHAnsi" w:hAnsiTheme="minorHAnsi"/>
          <w:noProof/>
          <w:sz w:val="22"/>
          <w:szCs w:val="22"/>
          <w:lang w:val="hy-AM"/>
        </w:rPr>
      </w:pPr>
      <w:r w:rsidRPr="005A3432">
        <w:rPr>
          <w:rFonts w:asciiTheme="minorHAnsi" w:hAnsiTheme="minorHAnsi"/>
          <w:noProof/>
          <w:sz w:val="22"/>
          <w:szCs w:val="22"/>
          <w:lang w:val="hy-AM"/>
        </w:rPr>
        <w:t>The objective of this ToR is to develop an information system (software) which will enable</w:t>
      </w:r>
      <w:r w:rsidR="005A3432" w:rsidRPr="005A3432">
        <w:rPr>
          <w:rFonts w:asciiTheme="minorHAnsi" w:hAnsiTheme="minorHAnsi"/>
          <w:noProof/>
          <w:sz w:val="22"/>
          <w:szCs w:val="22"/>
          <w:lang w:val="hy-AM"/>
        </w:rPr>
        <w:t xml:space="preserve"> to</w:t>
      </w:r>
      <w:r w:rsidR="005A3432" w:rsidRPr="00BB2DD3">
        <w:rPr>
          <w:rFonts w:asciiTheme="minorHAnsi" w:hAnsiTheme="minorHAnsi"/>
          <w:noProof/>
          <w:sz w:val="22"/>
          <w:szCs w:val="22"/>
          <w:lang w:val="hy-AM"/>
        </w:rPr>
        <w:t xml:space="preserve"> automate the following functions</w:t>
      </w:r>
      <w:r w:rsidR="005A3432" w:rsidRPr="005A3432">
        <w:rPr>
          <w:rFonts w:asciiTheme="minorHAnsi" w:hAnsiTheme="minorHAnsi"/>
          <w:noProof/>
          <w:sz w:val="22"/>
          <w:szCs w:val="22"/>
          <w:lang w:val="hy-AM"/>
        </w:rPr>
        <w:t>:</w:t>
      </w:r>
    </w:p>
    <w:p w:rsidR="005A3432" w:rsidRPr="00BB2DD3" w:rsidRDefault="005A3432" w:rsidP="005A3432">
      <w:pPr>
        <w:pStyle w:val="NormalWeb"/>
        <w:numPr>
          <w:ilvl w:val="0"/>
          <w:numId w:val="34"/>
        </w:numPr>
        <w:tabs>
          <w:tab w:val="left" w:pos="993"/>
        </w:tabs>
        <w:spacing w:before="0" w:beforeAutospacing="0" w:after="0" w:afterAutospacing="0"/>
        <w:ind w:left="993" w:hanging="426"/>
        <w:jc w:val="both"/>
        <w:rPr>
          <w:rFonts w:asciiTheme="minorHAnsi" w:hAnsiTheme="minorHAnsi"/>
          <w:sz w:val="22"/>
          <w:szCs w:val="22"/>
        </w:rPr>
      </w:pPr>
      <w:r w:rsidRPr="00BB2DD3">
        <w:rPr>
          <w:rFonts w:asciiTheme="minorHAnsi" w:hAnsiTheme="minorHAnsi"/>
          <w:sz w:val="22"/>
          <w:szCs w:val="22"/>
          <w:lang w:val="hy-AM"/>
        </w:rPr>
        <w:t>Creation</w:t>
      </w:r>
      <w:r w:rsidRPr="00BB2DD3">
        <w:rPr>
          <w:rFonts w:asciiTheme="minorHAnsi" w:hAnsiTheme="minorHAnsi"/>
          <w:sz w:val="22"/>
          <w:szCs w:val="22"/>
        </w:rPr>
        <w:t xml:space="preserve"> and registration</w:t>
      </w:r>
      <w:r w:rsidRPr="00BB2DD3">
        <w:rPr>
          <w:rFonts w:asciiTheme="minorHAnsi" w:hAnsiTheme="minorHAnsi"/>
          <w:sz w:val="22"/>
          <w:szCs w:val="22"/>
          <w:lang w:val="hy-AM"/>
        </w:rPr>
        <w:t xml:space="preserve"> of a new case (creation of </w:t>
      </w:r>
      <w:r w:rsidRPr="00BB2DD3">
        <w:rPr>
          <w:rFonts w:asciiTheme="minorHAnsi" w:hAnsiTheme="minorHAnsi"/>
          <w:sz w:val="22"/>
          <w:szCs w:val="22"/>
        </w:rPr>
        <w:t xml:space="preserve">the </w:t>
      </w:r>
      <w:r w:rsidRPr="00BB2DD3">
        <w:rPr>
          <w:rFonts w:asciiTheme="minorHAnsi" w:hAnsiTheme="minorHAnsi"/>
          <w:sz w:val="22"/>
          <w:szCs w:val="22"/>
          <w:lang w:val="hy-AM"/>
        </w:rPr>
        <w:t xml:space="preserve">case number) by organizations or territorial subdivisions of the Authorized </w:t>
      </w:r>
      <w:r w:rsidRPr="00BB2DD3">
        <w:rPr>
          <w:rFonts w:asciiTheme="minorHAnsi" w:hAnsiTheme="minorHAnsi"/>
          <w:sz w:val="22"/>
          <w:szCs w:val="22"/>
        </w:rPr>
        <w:t>B</w:t>
      </w:r>
      <w:r w:rsidRPr="00BB2DD3">
        <w:rPr>
          <w:rFonts w:asciiTheme="minorHAnsi" w:hAnsiTheme="minorHAnsi"/>
          <w:sz w:val="22"/>
          <w:szCs w:val="22"/>
          <w:lang w:val="hy-AM"/>
        </w:rPr>
        <w:t>ody (</w:t>
      </w:r>
      <w:r w:rsidRPr="00BB2DD3">
        <w:rPr>
          <w:rFonts w:asciiTheme="minorHAnsi" w:hAnsiTheme="minorHAnsi"/>
          <w:sz w:val="22"/>
          <w:szCs w:val="22"/>
        </w:rPr>
        <w:t xml:space="preserve">registration of the </w:t>
      </w:r>
      <w:r w:rsidRPr="00BB2DD3">
        <w:rPr>
          <w:rFonts w:asciiTheme="minorHAnsi" w:hAnsiTheme="minorHAnsi"/>
          <w:sz w:val="22"/>
          <w:szCs w:val="22"/>
          <w:lang w:val="hy-AM"/>
        </w:rPr>
        <w:t xml:space="preserve">application based on the information provided by the beneficiary </w:t>
      </w:r>
      <w:r w:rsidRPr="00BB2DD3">
        <w:rPr>
          <w:rFonts w:asciiTheme="minorHAnsi" w:hAnsiTheme="minorHAnsi"/>
          <w:sz w:val="22"/>
          <w:szCs w:val="22"/>
        </w:rPr>
        <w:t xml:space="preserve">and </w:t>
      </w:r>
      <w:r w:rsidRPr="00BB2DD3">
        <w:rPr>
          <w:rFonts w:asciiTheme="minorHAnsi" w:hAnsiTheme="minorHAnsi"/>
          <w:sz w:val="22"/>
          <w:szCs w:val="22"/>
          <w:lang w:val="hy-AM"/>
        </w:rPr>
        <w:t>corresponding data entry</w:t>
      </w:r>
      <w:r w:rsidRPr="00BB2DD3">
        <w:rPr>
          <w:rFonts w:asciiTheme="minorHAnsi" w:hAnsiTheme="minorHAnsi"/>
          <w:sz w:val="22"/>
          <w:szCs w:val="22"/>
        </w:rPr>
        <w:t xml:space="preserve"> into the</w:t>
      </w:r>
      <w:r w:rsidRPr="00BB2DD3">
        <w:rPr>
          <w:rFonts w:asciiTheme="minorHAnsi" w:hAnsiTheme="minorHAnsi"/>
          <w:sz w:val="22"/>
          <w:szCs w:val="22"/>
          <w:lang w:val="hy-AM"/>
        </w:rPr>
        <w:t xml:space="preserve"> system),</w:t>
      </w:r>
    </w:p>
    <w:p w:rsidR="005A3432" w:rsidRPr="00BB2DD3" w:rsidRDefault="005A3432" w:rsidP="005A3432">
      <w:pPr>
        <w:pStyle w:val="NormalWeb"/>
        <w:numPr>
          <w:ilvl w:val="0"/>
          <w:numId w:val="34"/>
        </w:numPr>
        <w:tabs>
          <w:tab w:val="left" w:pos="993"/>
        </w:tabs>
        <w:spacing w:before="0" w:beforeAutospacing="0" w:after="0" w:afterAutospacing="0"/>
        <w:ind w:left="993" w:hanging="426"/>
        <w:jc w:val="both"/>
        <w:rPr>
          <w:rFonts w:asciiTheme="minorHAnsi" w:hAnsiTheme="minorHAnsi"/>
          <w:sz w:val="22"/>
          <w:szCs w:val="22"/>
        </w:rPr>
      </w:pPr>
      <w:r w:rsidRPr="00BB2DD3">
        <w:rPr>
          <w:rFonts w:asciiTheme="minorHAnsi" w:hAnsiTheme="minorHAnsi"/>
          <w:sz w:val="22"/>
          <w:szCs w:val="22"/>
        </w:rPr>
        <w:t xml:space="preserve">Registration of the information on the transaction (including soft copies of the documents) in compliance with the Agreement. </w:t>
      </w:r>
    </w:p>
    <w:p w:rsidR="005A3432" w:rsidRPr="00BB2DD3" w:rsidRDefault="005A3432" w:rsidP="005A3432">
      <w:pPr>
        <w:pStyle w:val="NormalWeb"/>
        <w:numPr>
          <w:ilvl w:val="0"/>
          <w:numId w:val="34"/>
        </w:numPr>
        <w:tabs>
          <w:tab w:val="left" w:pos="993"/>
        </w:tabs>
        <w:spacing w:before="0" w:beforeAutospacing="0" w:after="0" w:afterAutospacing="0"/>
        <w:ind w:left="993" w:hanging="426"/>
        <w:jc w:val="both"/>
        <w:rPr>
          <w:rFonts w:asciiTheme="minorHAnsi" w:hAnsiTheme="minorHAnsi"/>
          <w:sz w:val="22"/>
          <w:szCs w:val="22"/>
        </w:rPr>
      </w:pPr>
      <w:r w:rsidRPr="00BB2DD3">
        <w:rPr>
          <w:rFonts w:asciiTheme="minorHAnsi" w:hAnsiTheme="minorHAnsi"/>
          <w:sz w:val="22"/>
          <w:szCs w:val="22"/>
        </w:rPr>
        <w:t>Approval of the new case by organizations or territorial subdivisions of the Authorized Body (provision of the information required for the implementation of state housing assistance programs to the Authorized Body).</w:t>
      </w:r>
    </w:p>
    <w:p w:rsidR="005A3432" w:rsidRPr="00BB2DD3" w:rsidRDefault="005A3432" w:rsidP="005A3432">
      <w:pPr>
        <w:pStyle w:val="NormalWeb"/>
        <w:numPr>
          <w:ilvl w:val="0"/>
          <w:numId w:val="34"/>
        </w:numPr>
        <w:tabs>
          <w:tab w:val="left" w:pos="993"/>
        </w:tabs>
        <w:spacing w:before="0" w:beforeAutospacing="0" w:after="0" w:afterAutospacing="0"/>
        <w:ind w:left="993" w:hanging="426"/>
        <w:jc w:val="both"/>
        <w:rPr>
          <w:rFonts w:asciiTheme="minorHAnsi" w:hAnsiTheme="minorHAnsi"/>
          <w:sz w:val="22"/>
          <w:szCs w:val="22"/>
        </w:rPr>
      </w:pPr>
      <w:r w:rsidRPr="00BB2DD3">
        <w:rPr>
          <w:rFonts w:asciiTheme="minorHAnsi" w:hAnsiTheme="minorHAnsi"/>
          <w:sz w:val="22"/>
          <w:szCs w:val="22"/>
        </w:rPr>
        <w:t xml:space="preserve">Receiving and registration of the information on the children and their parents, as well on the registered marriages by the Authorized Body from the Civil Status Acts Registration authorities.  </w:t>
      </w:r>
    </w:p>
    <w:p w:rsidR="005A3432" w:rsidRPr="00BB2DD3" w:rsidRDefault="005A3432" w:rsidP="005A3432">
      <w:pPr>
        <w:pStyle w:val="NormalWeb"/>
        <w:numPr>
          <w:ilvl w:val="0"/>
          <w:numId w:val="34"/>
        </w:numPr>
        <w:tabs>
          <w:tab w:val="left" w:pos="993"/>
        </w:tabs>
        <w:spacing w:before="0" w:beforeAutospacing="0" w:after="0" w:afterAutospacing="0"/>
        <w:ind w:left="993" w:hanging="426"/>
        <w:jc w:val="both"/>
        <w:rPr>
          <w:rFonts w:asciiTheme="minorHAnsi" w:hAnsiTheme="minorHAnsi"/>
          <w:sz w:val="22"/>
          <w:szCs w:val="22"/>
        </w:rPr>
      </w:pPr>
      <w:r w:rsidRPr="00BB2DD3">
        <w:rPr>
          <w:rFonts w:asciiTheme="minorHAnsi" w:hAnsiTheme="minorHAnsi"/>
          <w:sz w:val="22"/>
          <w:szCs w:val="22"/>
        </w:rPr>
        <w:t xml:space="preserve">Making decision on the </w:t>
      </w:r>
      <w:r w:rsidR="00C96164" w:rsidRPr="00BB2DD3">
        <w:rPr>
          <w:rFonts w:asciiTheme="minorHAnsi" w:hAnsiTheme="minorHAnsi"/>
          <w:sz w:val="22"/>
          <w:szCs w:val="22"/>
        </w:rPr>
        <w:t>enrolment</w:t>
      </w:r>
      <w:r w:rsidRPr="00BB2DD3">
        <w:rPr>
          <w:rFonts w:asciiTheme="minorHAnsi" w:hAnsiTheme="minorHAnsi"/>
          <w:sz w:val="22"/>
          <w:szCs w:val="22"/>
        </w:rPr>
        <w:t xml:space="preserve"> of the beneficiary in the Program (or rejection to enroll the beneficiary in the program) by the Authorized Body.</w:t>
      </w:r>
    </w:p>
    <w:p w:rsidR="005A3432" w:rsidRPr="00BB2DD3" w:rsidRDefault="005A3432" w:rsidP="005A3432">
      <w:pPr>
        <w:pStyle w:val="NormalWeb"/>
        <w:numPr>
          <w:ilvl w:val="0"/>
          <w:numId w:val="34"/>
        </w:numPr>
        <w:tabs>
          <w:tab w:val="left" w:pos="993"/>
        </w:tabs>
        <w:spacing w:before="0" w:beforeAutospacing="0" w:after="0" w:afterAutospacing="0"/>
        <w:ind w:left="993" w:hanging="426"/>
        <w:jc w:val="both"/>
        <w:rPr>
          <w:rFonts w:asciiTheme="minorHAnsi" w:hAnsiTheme="minorHAnsi"/>
          <w:sz w:val="22"/>
          <w:szCs w:val="22"/>
          <w:lang w:val="hy-AM"/>
        </w:rPr>
      </w:pPr>
      <w:r w:rsidRPr="00BB2DD3">
        <w:rPr>
          <w:rFonts w:asciiTheme="minorHAnsi" w:hAnsiTheme="minorHAnsi"/>
          <w:sz w:val="22"/>
          <w:szCs w:val="22"/>
          <w:lang w:val="hy-AM"/>
        </w:rPr>
        <w:lastRenderedPageBreak/>
        <w:t xml:space="preserve">In case </w:t>
      </w:r>
      <w:r w:rsidRPr="00BB2DD3">
        <w:rPr>
          <w:rFonts w:asciiTheme="minorHAnsi" w:hAnsiTheme="minorHAnsi"/>
          <w:sz w:val="22"/>
          <w:szCs w:val="22"/>
        </w:rPr>
        <w:t xml:space="preserve">a </w:t>
      </w:r>
      <w:r w:rsidRPr="00BB2DD3">
        <w:rPr>
          <w:rFonts w:asciiTheme="minorHAnsi" w:hAnsiTheme="minorHAnsi"/>
          <w:sz w:val="22"/>
          <w:szCs w:val="22"/>
          <w:lang w:val="hy-AM"/>
        </w:rPr>
        <w:t>decision</w:t>
      </w:r>
      <w:r w:rsidRPr="00BB2DD3">
        <w:rPr>
          <w:rFonts w:asciiTheme="minorHAnsi" w:hAnsiTheme="minorHAnsi"/>
          <w:sz w:val="22"/>
          <w:szCs w:val="22"/>
        </w:rPr>
        <w:t xml:space="preserve"> is made to reject to enroll the </w:t>
      </w:r>
      <w:r w:rsidRPr="00BB2DD3">
        <w:rPr>
          <w:rFonts w:asciiTheme="minorHAnsi" w:hAnsiTheme="minorHAnsi"/>
          <w:sz w:val="22"/>
          <w:szCs w:val="22"/>
          <w:lang w:val="hy-AM"/>
        </w:rPr>
        <w:t xml:space="preserve">beneficiary in the </w:t>
      </w:r>
      <w:r w:rsidRPr="00BB2DD3">
        <w:rPr>
          <w:rFonts w:asciiTheme="minorHAnsi" w:hAnsiTheme="minorHAnsi"/>
          <w:sz w:val="22"/>
          <w:szCs w:val="22"/>
        </w:rPr>
        <w:t>P</w:t>
      </w:r>
      <w:r w:rsidRPr="00BB2DD3">
        <w:rPr>
          <w:rFonts w:asciiTheme="minorHAnsi" w:hAnsiTheme="minorHAnsi"/>
          <w:sz w:val="22"/>
          <w:szCs w:val="22"/>
          <w:lang w:val="hy-AM"/>
        </w:rPr>
        <w:t xml:space="preserve">rogram, </w:t>
      </w:r>
      <w:r w:rsidRPr="00BB2DD3">
        <w:rPr>
          <w:rFonts w:asciiTheme="minorHAnsi" w:hAnsiTheme="minorHAnsi"/>
          <w:sz w:val="22"/>
          <w:szCs w:val="22"/>
        </w:rPr>
        <w:t>the reason for rejection should be registered.</w:t>
      </w:r>
    </w:p>
    <w:p w:rsidR="005A3432" w:rsidRPr="00BB2DD3" w:rsidRDefault="005A3432" w:rsidP="005A3432">
      <w:pPr>
        <w:pStyle w:val="NormalWeb"/>
        <w:numPr>
          <w:ilvl w:val="0"/>
          <w:numId w:val="34"/>
        </w:numPr>
        <w:tabs>
          <w:tab w:val="left" w:pos="993"/>
        </w:tabs>
        <w:spacing w:before="0" w:beforeAutospacing="0" w:after="0" w:afterAutospacing="0"/>
        <w:ind w:left="993" w:hanging="426"/>
        <w:jc w:val="both"/>
        <w:rPr>
          <w:rFonts w:asciiTheme="minorHAnsi" w:hAnsiTheme="minorHAnsi"/>
          <w:sz w:val="22"/>
          <w:szCs w:val="22"/>
          <w:lang w:val="hy-AM"/>
        </w:rPr>
      </w:pPr>
      <w:r w:rsidRPr="00BB2DD3">
        <w:rPr>
          <w:rFonts w:asciiTheme="minorHAnsi" w:hAnsiTheme="minorHAnsi"/>
          <w:sz w:val="22"/>
          <w:szCs w:val="22"/>
          <w:lang w:val="hy-AM"/>
        </w:rPr>
        <w:t>Informing the organization about the decision made</w:t>
      </w:r>
      <w:r w:rsidRPr="00BB2DD3">
        <w:rPr>
          <w:rFonts w:asciiTheme="minorHAnsi" w:hAnsiTheme="minorHAnsi"/>
          <w:sz w:val="22"/>
          <w:szCs w:val="22"/>
        </w:rPr>
        <w:t>.</w:t>
      </w:r>
    </w:p>
    <w:p w:rsidR="005A3432" w:rsidRPr="00BB2DD3" w:rsidRDefault="005A3432" w:rsidP="005A3432">
      <w:pPr>
        <w:pStyle w:val="NormalWeb"/>
        <w:numPr>
          <w:ilvl w:val="0"/>
          <w:numId w:val="34"/>
        </w:numPr>
        <w:tabs>
          <w:tab w:val="left" w:pos="993"/>
        </w:tabs>
        <w:spacing w:before="0" w:beforeAutospacing="0" w:after="0" w:afterAutospacing="0"/>
        <w:ind w:left="993" w:hanging="426"/>
        <w:jc w:val="both"/>
        <w:rPr>
          <w:rFonts w:asciiTheme="minorHAnsi" w:hAnsiTheme="minorHAnsi"/>
          <w:sz w:val="22"/>
          <w:szCs w:val="22"/>
          <w:lang w:val="hy-AM"/>
        </w:rPr>
      </w:pPr>
      <w:r w:rsidRPr="00BB2DD3">
        <w:rPr>
          <w:rFonts w:asciiTheme="minorHAnsi" w:hAnsiTheme="minorHAnsi"/>
          <w:color w:val="000000"/>
          <w:sz w:val="22"/>
          <w:szCs w:val="22"/>
        </w:rPr>
        <w:t xml:space="preserve">In case a decision is made to enroll the beneficiary in one-time monetary support and in prepayment insurance programs, provision of the relevant information to the Authorized Body (in compliance with the Agreement) after signing the relevant agreement between the beneficiary and the Organization. </w:t>
      </w:r>
    </w:p>
    <w:p w:rsidR="005A3432" w:rsidRPr="00BB2DD3" w:rsidRDefault="005A3432" w:rsidP="005A3432">
      <w:pPr>
        <w:pStyle w:val="NormalWeb"/>
        <w:numPr>
          <w:ilvl w:val="0"/>
          <w:numId w:val="34"/>
        </w:numPr>
        <w:tabs>
          <w:tab w:val="left" w:pos="993"/>
        </w:tabs>
        <w:spacing w:before="0" w:beforeAutospacing="0" w:after="0" w:afterAutospacing="0"/>
        <w:ind w:left="993" w:hanging="426"/>
        <w:jc w:val="both"/>
        <w:rPr>
          <w:rFonts w:asciiTheme="minorHAnsi" w:hAnsiTheme="minorHAnsi"/>
          <w:sz w:val="22"/>
          <w:szCs w:val="22"/>
          <w:lang w:val="hy-AM"/>
        </w:rPr>
      </w:pPr>
      <w:r w:rsidRPr="00BB2DD3">
        <w:rPr>
          <w:rFonts w:asciiTheme="minorHAnsi" w:hAnsiTheme="minorHAnsi"/>
          <w:sz w:val="22"/>
          <w:szCs w:val="22"/>
          <w:lang w:val="hy-AM"/>
        </w:rPr>
        <w:t xml:space="preserve">In case it is decided to </w:t>
      </w:r>
      <w:r w:rsidRPr="00BB2DD3">
        <w:rPr>
          <w:rFonts w:asciiTheme="minorHAnsi" w:hAnsiTheme="minorHAnsi"/>
          <w:sz w:val="22"/>
          <w:szCs w:val="22"/>
        </w:rPr>
        <w:t>enroll</w:t>
      </w:r>
      <w:r w:rsidRPr="00BB2DD3">
        <w:rPr>
          <w:rFonts w:asciiTheme="minorHAnsi" w:hAnsiTheme="minorHAnsi"/>
          <w:sz w:val="22"/>
          <w:szCs w:val="22"/>
          <w:lang w:val="hy-AM"/>
        </w:rPr>
        <w:t xml:space="preserve"> the beneficiary in the prepayment insurance programs, after</w:t>
      </w:r>
      <w:r w:rsidRPr="00BB2DD3">
        <w:rPr>
          <w:rFonts w:asciiTheme="minorHAnsi" w:hAnsiTheme="minorHAnsi"/>
          <w:sz w:val="22"/>
          <w:szCs w:val="22"/>
        </w:rPr>
        <w:t xml:space="preserve"> the beneficiary pays the 10</w:t>
      </w:r>
      <w:r w:rsidRPr="00BB2DD3">
        <w:rPr>
          <w:rFonts w:asciiTheme="minorHAnsi" w:hAnsiTheme="minorHAnsi"/>
          <w:sz w:val="22"/>
          <w:szCs w:val="22"/>
          <w:lang w:val="hy-AM"/>
        </w:rPr>
        <w:t xml:space="preserve">% of the regular annual insurance </w:t>
      </w:r>
      <w:r w:rsidRPr="00BB2DD3">
        <w:rPr>
          <w:rFonts w:asciiTheme="minorHAnsi" w:hAnsiTheme="minorHAnsi"/>
          <w:sz w:val="22"/>
          <w:szCs w:val="22"/>
        </w:rPr>
        <w:t>payment</w:t>
      </w:r>
      <w:r w:rsidRPr="00BB2DD3">
        <w:rPr>
          <w:rFonts w:asciiTheme="minorHAnsi" w:hAnsiTheme="minorHAnsi"/>
          <w:sz w:val="22"/>
          <w:szCs w:val="22"/>
          <w:lang w:val="hy-AM"/>
        </w:rPr>
        <w:t xml:space="preserve">, </w:t>
      </w:r>
      <w:r w:rsidRPr="005E681D">
        <w:rPr>
          <w:rFonts w:asciiTheme="minorHAnsi" w:hAnsiTheme="minorHAnsi"/>
          <w:sz w:val="22"/>
          <w:szCs w:val="22"/>
          <w:lang w:val="en-US"/>
        </w:rPr>
        <w:t>provision</w:t>
      </w:r>
      <w:r w:rsidRPr="00BB2DD3">
        <w:rPr>
          <w:rFonts w:asciiTheme="minorHAnsi" w:hAnsiTheme="minorHAnsi"/>
          <w:sz w:val="22"/>
          <w:szCs w:val="22"/>
          <w:lang w:val="hy-AM"/>
        </w:rPr>
        <w:t xml:space="preserve"> of the relevant information to the </w:t>
      </w:r>
      <w:r w:rsidRPr="00BB2DD3">
        <w:rPr>
          <w:rFonts w:asciiTheme="minorHAnsi" w:hAnsiTheme="minorHAnsi"/>
          <w:sz w:val="22"/>
          <w:szCs w:val="22"/>
        </w:rPr>
        <w:t>A</w:t>
      </w:r>
      <w:r w:rsidRPr="00BB2DD3">
        <w:rPr>
          <w:rFonts w:asciiTheme="minorHAnsi" w:hAnsiTheme="minorHAnsi"/>
          <w:sz w:val="22"/>
          <w:szCs w:val="22"/>
          <w:lang w:val="hy-AM"/>
        </w:rPr>
        <w:t xml:space="preserve">uthorized </w:t>
      </w:r>
      <w:r w:rsidRPr="00BB2DD3">
        <w:rPr>
          <w:rFonts w:asciiTheme="minorHAnsi" w:hAnsiTheme="minorHAnsi"/>
          <w:sz w:val="22"/>
          <w:szCs w:val="22"/>
        </w:rPr>
        <w:t>B</w:t>
      </w:r>
      <w:r w:rsidRPr="00BB2DD3">
        <w:rPr>
          <w:rFonts w:asciiTheme="minorHAnsi" w:hAnsiTheme="minorHAnsi"/>
          <w:sz w:val="22"/>
          <w:szCs w:val="22"/>
          <w:lang w:val="hy-AM"/>
        </w:rPr>
        <w:t>ody (</w:t>
      </w:r>
      <w:r w:rsidRPr="00BB2DD3">
        <w:rPr>
          <w:rFonts w:asciiTheme="minorHAnsi" w:hAnsiTheme="minorHAnsi"/>
          <w:color w:val="000000"/>
          <w:sz w:val="22"/>
          <w:szCs w:val="22"/>
        </w:rPr>
        <w:t>in compliance with the Agreement</w:t>
      </w:r>
      <w:r w:rsidRPr="00BB2DD3">
        <w:rPr>
          <w:rFonts w:asciiTheme="minorHAnsi" w:hAnsiTheme="minorHAnsi"/>
          <w:sz w:val="22"/>
          <w:szCs w:val="22"/>
          <w:lang w:val="hy-AM"/>
        </w:rPr>
        <w:t>);</w:t>
      </w:r>
    </w:p>
    <w:p w:rsidR="005A3432" w:rsidRPr="00BB2DD3" w:rsidRDefault="005A3432" w:rsidP="005A3432">
      <w:pPr>
        <w:pStyle w:val="NormalWeb"/>
        <w:numPr>
          <w:ilvl w:val="0"/>
          <w:numId w:val="34"/>
        </w:numPr>
        <w:tabs>
          <w:tab w:val="left" w:pos="993"/>
        </w:tabs>
        <w:spacing w:before="0" w:beforeAutospacing="0" w:after="0" w:afterAutospacing="0"/>
        <w:ind w:left="993" w:hanging="426"/>
        <w:jc w:val="both"/>
        <w:rPr>
          <w:rFonts w:asciiTheme="minorHAnsi" w:hAnsiTheme="minorHAnsi"/>
          <w:sz w:val="22"/>
          <w:szCs w:val="22"/>
          <w:lang w:val="hy-AM"/>
        </w:rPr>
      </w:pPr>
      <w:r w:rsidRPr="00BB2DD3">
        <w:rPr>
          <w:rFonts w:asciiTheme="minorHAnsi" w:hAnsiTheme="minorHAnsi"/>
          <w:sz w:val="22"/>
          <w:szCs w:val="22"/>
          <w:lang w:val="hy-AM"/>
        </w:rPr>
        <w:t xml:space="preserve">Based on the decisions made and the information received from the organizations, development of the payment lists in order to transfer the state support amounts to the relevant account numbers. </w:t>
      </w:r>
    </w:p>
    <w:p w:rsidR="005A3432" w:rsidRPr="00BB2DD3" w:rsidRDefault="005A3432" w:rsidP="005A3432">
      <w:pPr>
        <w:pStyle w:val="NormalWeb"/>
        <w:numPr>
          <w:ilvl w:val="0"/>
          <w:numId w:val="34"/>
        </w:numPr>
        <w:tabs>
          <w:tab w:val="left" w:pos="993"/>
        </w:tabs>
        <w:spacing w:before="0" w:beforeAutospacing="0" w:after="0" w:afterAutospacing="0"/>
        <w:ind w:left="993" w:hanging="426"/>
        <w:jc w:val="both"/>
        <w:rPr>
          <w:rFonts w:asciiTheme="minorHAnsi" w:hAnsiTheme="minorHAnsi"/>
          <w:sz w:val="22"/>
          <w:szCs w:val="22"/>
          <w:lang w:val="hy-AM"/>
        </w:rPr>
      </w:pPr>
      <w:r w:rsidRPr="00BB2DD3">
        <w:rPr>
          <w:rFonts w:asciiTheme="minorHAnsi" w:hAnsiTheme="minorHAnsi"/>
          <w:sz w:val="22"/>
          <w:szCs w:val="22"/>
          <w:lang w:val="hy-AM"/>
        </w:rPr>
        <w:t xml:space="preserve">Delivery of electronic notifications to the beneficiary's e-mail and mobile phone number, after the state support amounts </w:t>
      </w:r>
      <w:r w:rsidRPr="00BB2DD3">
        <w:rPr>
          <w:rFonts w:asciiTheme="minorHAnsi" w:hAnsiTheme="minorHAnsi"/>
          <w:sz w:val="22"/>
          <w:szCs w:val="22"/>
        </w:rPr>
        <w:t>are</w:t>
      </w:r>
      <w:r w:rsidRPr="00BB2DD3">
        <w:rPr>
          <w:rFonts w:asciiTheme="minorHAnsi" w:hAnsiTheme="minorHAnsi"/>
          <w:sz w:val="22"/>
          <w:szCs w:val="22"/>
          <w:lang w:val="hy-AM"/>
        </w:rPr>
        <w:t xml:space="preserve"> transferr</w:t>
      </w:r>
      <w:r w:rsidRPr="00BB2DD3">
        <w:rPr>
          <w:rFonts w:asciiTheme="minorHAnsi" w:hAnsiTheme="minorHAnsi"/>
          <w:sz w:val="22"/>
          <w:szCs w:val="22"/>
        </w:rPr>
        <w:t>ed</w:t>
      </w:r>
      <w:r w:rsidRPr="00BB2DD3">
        <w:rPr>
          <w:rFonts w:asciiTheme="minorHAnsi" w:hAnsiTheme="minorHAnsi"/>
          <w:sz w:val="22"/>
          <w:szCs w:val="22"/>
          <w:lang w:val="hy-AM"/>
        </w:rPr>
        <w:t xml:space="preserve"> to the relevant accounts.</w:t>
      </w:r>
      <w:r w:rsidRPr="00BB2DD3">
        <w:rPr>
          <w:rFonts w:asciiTheme="minorHAnsi" w:hAnsiTheme="minorHAnsi"/>
          <w:sz w:val="22"/>
          <w:szCs w:val="22"/>
        </w:rPr>
        <w:t xml:space="preserve"> </w:t>
      </w:r>
    </w:p>
    <w:p w:rsidR="005A3432" w:rsidRPr="009D5E46" w:rsidRDefault="005A3432" w:rsidP="005A3432">
      <w:pPr>
        <w:jc w:val="both"/>
        <w:rPr>
          <w:rFonts w:ascii="Sylfaen" w:hAnsi="Sylfaen" w:cs="Calibri"/>
          <w:highlight w:val="yellow"/>
          <w:lang w:val="hy-AM"/>
        </w:rPr>
      </w:pPr>
      <w:r w:rsidRPr="00BB2DD3">
        <w:rPr>
          <w:rFonts w:asciiTheme="minorHAnsi" w:hAnsiTheme="minorHAnsi"/>
          <w:sz w:val="22"/>
          <w:szCs w:val="22"/>
          <w:lang w:val="hy-AM"/>
        </w:rPr>
        <w:t>At the design stage of the system, other (mutually agreed) functional requirements may be defined.</w:t>
      </w:r>
    </w:p>
    <w:p w:rsidR="00B765B3" w:rsidRPr="000275EF" w:rsidRDefault="00B765B3" w:rsidP="00C15CC9">
      <w:pPr>
        <w:jc w:val="both"/>
        <w:rPr>
          <w:rFonts w:ascii="Calibri" w:hAnsi="Calibri" w:cs="Calibri"/>
          <w:b/>
          <w:sz w:val="22"/>
          <w:szCs w:val="22"/>
          <w:highlight w:val="cyan"/>
          <w:u w:val="single"/>
        </w:rPr>
      </w:pPr>
    </w:p>
    <w:p w:rsidR="00782483" w:rsidRPr="000275EF" w:rsidRDefault="00782483" w:rsidP="00C15CC9">
      <w:pPr>
        <w:jc w:val="both"/>
        <w:rPr>
          <w:rFonts w:ascii="Calibri" w:hAnsi="Calibri" w:cs="Calibri"/>
          <w:sz w:val="22"/>
          <w:szCs w:val="22"/>
          <w:highlight w:val="cyan"/>
        </w:rPr>
      </w:pPr>
    </w:p>
    <w:p w:rsidR="00042809" w:rsidRPr="005A3432" w:rsidRDefault="004429CC" w:rsidP="005A3432">
      <w:pPr>
        <w:jc w:val="both"/>
        <w:rPr>
          <w:rFonts w:asciiTheme="minorHAnsi" w:hAnsiTheme="minorHAnsi"/>
          <w:b/>
          <w:sz w:val="22"/>
          <w:szCs w:val="22"/>
          <w:lang w:val="hy-AM"/>
        </w:rPr>
      </w:pPr>
      <w:r w:rsidRPr="005A3432">
        <w:rPr>
          <w:rFonts w:asciiTheme="minorHAnsi" w:hAnsiTheme="minorHAnsi"/>
          <w:b/>
          <w:sz w:val="22"/>
          <w:szCs w:val="22"/>
          <w:lang w:val="hy-AM"/>
        </w:rPr>
        <w:t>Background information</w:t>
      </w:r>
      <w:r w:rsidR="0002021E" w:rsidRPr="005A3432">
        <w:rPr>
          <w:rFonts w:asciiTheme="minorHAnsi" w:hAnsiTheme="minorHAnsi"/>
          <w:b/>
          <w:sz w:val="22"/>
          <w:szCs w:val="22"/>
          <w:lang w:val="hy-AM"/>
        </w:rPr>
        <w:t xml:space="preserve"> </w:t>
      </w:r>
    </w:p>
    <w:p w:rsidR="00CD54A9" w:rsidRPr="005A3432" w:rsidRDefault="00CD54A9" w:rsidP="00C15CC9">
      <w:pPr>
        <w:jc w:val="both"/>
        <w:rPr>
          <w:rFonts w:asciiTheme="minorHAnsi" w:hAnsiTheme="minorHAnsi"/>
          <w:sz w:val="22"/>
          <w:szCs w:val="22"/>
          <w:lang w:val="hy-AM"/>
        </w:rPr>
      </w:pPr>
    </w:p>
    <w:p w:rsidR="005A3432" w:rsidRPr="00DE05F6" w:rsidRDefault="005A3432" w:rsidP="00DE05F6">
      <w:pPr>
        <w:jc w:val="both"/>
        <w:rPr>
          <w:rFonts w:asciiTheme="minorHAnsi" w:hAnsiTheme="minorHAnsi"/>
          <w:sz w:val="22"/>
          <w:szCs w:val="22"/>
          <w:lang w:val="hy-AM"/>
        </w:rPr>
      </w:pPr>
      <w:r w:rsidRPr="00DE05F6">
        <w:rPr>
          <w:rFonts w:asciiTheme="minorHAnsi" w:hAnsiTheme="minorHAnsi"/>
          <w:sz w:val="22"/>
          <w:szCs w:val="22"/>
          <w:lang w:val="hy-AM"/>
        </w:rPr>
        <w:t>One of the priority tasks of the Government of the Republic of Armenia is to ensure demographic stability and development, to promote the fertility rate.</w:t>
      </w:r>
      <w:r w:rsidR="00DE05F6">
        <w:rPr>
          <w:rFonts w:ascii="Sylfaen" w:hAnsi="Sylfaen"/>
          <w:sz w:val="22"/>
          <w:szCs w:val="22"/>
          <w:lang w:val="hy-AM"/>
        </w:rPr>
        <w:t xml:space="preserve"> </w:t>
      </w:r>
      <w:r w:rsidRPr="00DE05F6">
        <w:rPr>
          <w:rFonts w:asciiTheme="minorHAnsi" w:hAnsiTheme="minorHAnsi"/>
          <w:sz w:val="22"/>
          <w:szCs w:val="22"/>
          <w:lang w:val="hy-AM"/>
        </w:rPr>
        <w:t>According to the government program, in order to alleviate the negative trends in the development of the demographic situation in the previous period, it is planned to develop and implement new programs to encourage the birth rate and support families with children.</w:t>
      </w:r>
    </w:p>
    <w:p w:rsidR="005A3432" w:rsidRPr="00DE05F6" w:rsidRDefault="005A3432" w:rsidP="00DE05F6">
      <w:pPr>
        <w:jc w:val="both"/>
        <w:rPr>
          <w:rFonts w:asciiTheme="minorHAnsi" w:hAnsiTheme="minorHAnsi"/>
          <w:sz w:val="22"/>
          <w:szCs w:val="22"/>
          <w:lang w:val="hy-AM"/>
        </w:rPr>
      </w:pPr>
      <w:r w:rsidRPr="00DE05F6">
        <w:rPr>
          <w:rFonts w:asciiTheme="minorHAnsi" w:hAnsiTheme="minorHAnsi"/>
          <w:sz w:val="22"/>
          <w:szCs w:val="22"/>
          <w:lang w:val="hy-AM"/>
        </w:rPr>
        <w:t>According to the conducted studies, the great</w:t>
      </w:r>
      <w:r w:rsidR="00DE05F6">
        <w:rPr>
          <w:rFonts w:asciiTheme="minorHAnsi" w:hAnsiTheme="minorHAnsi"/>
          <w:sz w:val="22"/>
          <w:szCs w:val="22"/>
          <w:lang w:val="hy-AM"/>
        </w:rPr>
        <w:t>est impact on child planning</w:t>
      </w:r>
      <w:r w:rsidR="00DE05F6">
        <w:rPr>
          <w:rFonts w:ascii="Sylfaen" w:hAnsi="Sylfaen"/>
          <w:sz w:val="22"/>
          <w:szCs w:val="22"/>
          <w:lang w:val="hy-AM"/>
        </w:rPr>
        <w:t>,</w:t>
      </w:r>
      <w:r w:rsidR="00DE05F6" w:rsidRPr="00DE05F6">
        <w:rPr>
          <w:rFonts w:asciiTheme="minorHAnsi" w:hAnsiTheme="minorHAnsi"/>
          <w:sz w:val="22"/>
          <w:szCs w:val="22"/>
          <w:lang w:val="hy-AM"/>
        </w:rPr>
        <w:t xml:space="preserve"> o</w:t>
      </w:r>
      <w:r w:rsidRPr="00DE05F6">
        <w:rPr>
          <w:rFonts w:asciiTheme="minorHAnsi" w:hAnsiTheme="minorHAnsi"/>
          <w:sz w:val="22"/>
          <w:szCs w:val="22"/>
          <w:lang w:val="hy-AM"/>
        </w:rPr>
        <w:t xml:space="preserve">ne of the problems that needs to be addressed by the state is the improvement of </w:t>
      </w:r>
      <w:r w:rsidR="00DE05F6" w:rsidRPr="00DE05F6">
        <w:rPr>
          <w:rFonts w:asciiTheme="minorHAnsi" w:hAnsiTheme="minorHAnsi"/>
          <w:sz w:val="22"/>
          <w:szCs w:val="22"/>
          <w:lang w:val="hy-AM"/>
        </w:rPr>
        <w:t xml:space="preserve">the </w:t>
      </w:r>
      <w:r w:rsidRPr="00DE05F6">
        <w:rPr>
          <w:rFonts w:asciiTheme="minorHAnsi" w:hAnsiTheme="minorHAnsi"/>
          <w:sz w:val="22"/>
          <w:szCs w:val="22"/>
          <w:lang w:val="hy-AM"/>
        </w:rPr>
        <w:t>housing conditions and the possibility of obtaining housing on preferential terms.</w:t>
      </w:r>
    </w:p>
    <w:p w:rsidR="00782483" w:rsidRPr="00835AEA" w:rsidRDefault="00DE05F6" w:rsidP="00C15CC9">
      <w:pPr>
        <w:jc w:val="both"/>
        <w:rPr>
          <w:rFonts w:ascii="Sylfaen" w:hAnsi="Sylfaen"/>
          <w:sz w:val="22"/>
          <w:szCs w:val="22"/>
          <w:lang w:val="hy-AM"/>
        </w:rPr>
      </w:pPr>
      <w:r w:rsidRPr="00DE05F6">
        <w:rPr>
          <w:rFonts w:asciiTheme="minorHAnsi" w:hAnsiTheme="minorHAnsi"/>
          <w:sz w:val="22"/>
          <w:szCs w:val="22"/>
          <w:lang w:val="hy-AM"/>
        </w:rPr>
        <w:t xml:space="preserve">Taking into account the above, </w:t>
      </w:r>
      <w:r>
        <w:rPr>
          <w:rFonts w:ascii="Sylfaen" w:hAnsi="Sylfaen"/>
          <w:sz w:val="22"/>
          <w:szCs w:val="22"/>
          <w:lang w:val="hy-AM"/>
        </w:rPr>
        <w:t>d</w:t>
      </w:r>
      <w:r w:rsidRPr="005A3432">
        <w:rPr>
          <w:rFonts w:asciiTheme="minorHAnsi" w:hAnsiTheme="minorHAnsi"/>
          <w:sz w:val="22"/>
          <w:szCs w:val="22"/>
          <w:lang w:val="hy-AM"/>
        </w:rPr>
        <w:t xml:space="preserve">uring the Government session of May 14, 2020 the targeted state assistance support programs for 2020- 2023 </w:t>
      </w:r>
      <w:r>
        <w:rPr>
          <w:rFonts w:ascii="Sylfaen" w:hAnsi="Sylfaen"/>
          <w:sz w:val="22"/>
          <w:szCs w:val="22"/>
          <w:lang w:val="hy-AM"/>
        </w:rPr>
        <w:t>on</w:t>
      </w:r>
      <w:r w:rsidRPr="005A3432">
        <w:rPr>
          <w:rFonts w:asciiTheme="minorHAnsi" w:hAnsiTheme="minorHAnsi"/>
          <w:sz w:val="22"/>
          <w:szCs w:val="22"/>
          <w:lang w:val="hy-AM"/>
        </w:rPr>
        <w:t xml:space="preserve"> housing provision to the families with children has been approved</w:t>
      </w:r>
      <w:r w:rsidRPr="00DE05F6">
        <w:rPr>
          <w:rFonts w:asciiTheme="minorHAnsi" w:hAnsiTheme="minorHAnsi"/>
          <w:sz w:val="22"/>
          <w:szCs w:val="22"/>
          <w:lang w:val="hy-AM"/>
        </w:rPr>
        <w:t>.</w:t>
      </w:r>
    </w:p>
    <w:p w:rsidR="00DB0D8D" w:rsidRDefault="00DB0D8D" w:rsidP="00C15CC9">
      <w:pPr>
        <w:jc w:val="both"/>
        <w:rPr>
          <w:rFonts w:ascii="Calibri" w:hAnsi="Calibri" w:cs="Calibri"/>
          <w:b/>
          <w:sz w:val="22"/>
          <w:szCs w:val="22"/>
        </w:rPr>
      </w:pPr>
    </w:p>
    <w:p w:rsidR="00B77F46" w:rsidRPr="00B77F46" w:rsidRDefault="00B77F46" w:rsidP="00B77F46">
      <w:pPr>
        <w:jc w:val="both"/>
        <w:rPr>
          <w:rFonts w:asciiTheme="minorHAnsi" w:hAnsiTheme="minorHAnsi"/>
          <w:sz w:val="22"/>
          <w:szCs w:val="22"/>
        </w:rPr>
      </w:pPr>
      <w:r w:rsidRPr="00B77F46">
        <w:rPr>
          <w:rFonts w:asciiTheme="minorHAnsi" w:hAnsiTheme="minorHAnsi"/>
          <w:sz w:val="22"/>
          <w:szCs w:val="22"/>
        </w:rPr>
        <w:t>According to the Program, the following procedure is envisaged:</w:t>
      </w:r>
    </w:p>
    <w:p w:rsidR="00B77F46" w:rsidRPr="00B77F46" w:rsidRDefault="00B77F46" w:rsidP="00B77F46">
      <w:pPr>
        <w:pStyle w:val="ListParagraph"/>
        <w:numPr>
          <w:ilvl w:val="0"/>
          <w:numId w:val="43"/>
        </w:numPr>
        <w:tabs>
          <w:tab w:val="left" w:pos="993"/>
        </w:tabs>
        <w:overflowPunct/>
        <w:autoSpaceDE/>
        <w:autoSpaceDN/>
        <w:adjustRightInd/>
        <w:ind w:left="993" w:hanging="426"/>
        <w:jc w:val="both"/>
        <w:textAlignment w:val="auto"/>
        <w:rPr>
          <w:rFonts w:asciiTheme="minorHAnsi" w:hAnsiTheme="minorHAnsi"/>
          <w:szCs w:val="22"/>
          <w:lang w:val="hy-AM"/>
        </w:rPr>
      </w:pPr>
      <w:r w:rsidRPr="00B77F46">
        <w:rPr>
          <w:rFonts w:asciiTheme="minorHAnsi" w:hAnsiTheme="minorHAnsi"/>
          <w:szCs w:val="22"/>
          <w:lang w:val="hy-AM"/>
        </w:rPr>
        <w:t xml:space="preserve">The beneficiary applies to </w:t>
      </w:r>
      <w:r w:rsidRPr="00B77F46">
        <w:rPr>
          <w:rFonts w:asciiTheme="minorHAnsi" w:hAnsiTheme="minorHAnsi"/>
          <w:szCs w:val="22"/>
        </w:rPr>
        <w:t>a</w:t>
      </w:r>
      <w:r w:rsidRPr="00B77F46">
        <w:rPr>
          <w:rFonts w:asciiTheme="minorHAnsi" w:hAnsiTheme="minorHAnsi"/>
          <w:szCs w:val="22"/>
          <w:lang w:val="hy-AM"/>
        </w:rPr>
        <w:t xml:space="preserve"> bank or </w:t>
      </w:r>
      <w:r w:rsidRPr="00B77F46">
        <w:rPr>
          <w:rFonts w:asciiTheme="minorHAnsi" w:hAnsiTheme="minorHAnsi"/>
          <w:szCs w:val="22"/>
        </w:rPr>
        <w:t xml:space="preserve">a </w:t>
      </w:r>
      <w:r w:rsidRPr="00B77F46">
        <w:rPr>
          <w:rFonts w:asciiTheme="minorHAnsi" w:hAnsiTheme="minorHAnsi"/>
          <w:szCs w:val="22"/>
          <w:lang w:val="hy-AM"/>
        </w:rPr>
        <w:t xml:space="preserve">credit organization (hereinafter referred to as the </w:t>
      </w:r>
      <w:r w:rsidRPr="00B77F46">
        <w:rPr>
          <w:rFonts w:asciiTheme="minorHAnsi" w:hAnsiTheme="minorHAnsi"/>
          <w:szCs w:val="22"/>
        </w:rPr>
        <w:t>O</w:t>
      </w:r>
      <w:r w:rsidRPr="00B77F46">
        <w:rPr>
          <w:rFonts w:asciiTheme="minorHAnsi" w:hAnsiTheme="minorHAnsi"/>
          <w:szCs w:val="22"/>
          <w:lang w:val="hy-AM"/>
        </w:rPr>
        <w:t xml:space="preserve">rganization) </w:t>
      </w:r>
      <w:r w:rsidRPr="00B77F46">
        <w:rPr>
          <w:rFonts w:asciiTheme="minorHAnsi" w:hAnsiTheme="minorHAnsi"/>
          <w:szCs w:val="22"/>
        </w:rPr>
        <w:t xml:space="preserve">and </w:t>
      </w:r>
      <w:r w:rsidRPr="00B77F46">
        <w:rPr>
          <w:rFonts w:asciiTheme="minorHAnsi" w:hAnsiTheme="minorHAnsi"/>
          <w:szCs w:val="22"/>
          <w:lang w:val="hy-AM"/>
        </w:rPr>
        <w:t>submit</w:t>
      </w:r>
      <w:r w:rsidRPr="00B77F46">
        <w:rPr>
          <w:rFonts w:asciiTheme="minorHAnsi" w:hAnsiTheme="minorHAnsi"/>
          <w:szCs w:val="22"/>
        </w:rPr>
        <w:t>s all</w:t>
      </w:r>
      <w:r w:rsidRPr="00B77F46">
        <w:rPr>
          <w:rFonts w:asciiTheme="minorHAnsi" w:hAnsiTheme="minorHAnsi"/>
          <w:szCs w:val="22"/>
          <w:lang w:val="hy-AM"/>
        </w:rPr>
        <w:t xml:space="preserve"> the relevant information (documents).</w:t>
      </w:r>
    </w:p>
    <w:p w:rsidR="00B77F46" w:rsidRPr="00B77F46" w:rsidRDefault="00B77F46" w:rsidP="00B77F46">
      <w:pPr>
        <w:pStyle w:val="ListParagraph"/>
        <w:numPr>
          <w:ilvl w:val="0"/>
          <w:numId w:val="43"/>
        </w:numPr>
        <w:tabs>
          <w:tab w:val="left" w:pos="993"/>
        </w:tabs>
        <w:overflowPunct/>
        <w:autoSpaceDE/>
        <w:autoSpaceDN/>
        <w:adjustRightInd/>
        <w:ind w:left="993" w:hanging="426"/>
        <w:jc w:val="both"/>
        <w:textAlignment w:val="auto"/>
        <w:rPr>
          <w:rFonts w:asciiTheme="minorHAnsi" w:hAnsiTheme="minorHAnsi"/>
          <w:szCs w:val="22"/>
          <w:lang w:val="hy-AM"/>
        </w:rPr>
      </w:pPr>
      <w:r w:rsidRPr="00B77F46">
        <w:rPr>
          <w:rFonts w:asciiTheme="minorHAnsi" w:hAnsiTheme="minorHAnsi"/>
          <w:szCs w:val="22"/>
        </w:rPr>
        <w:t>T</w:t>
      </w:r>
      <w:r w:rsidRPr="00B77F46">
        <w:rPr>
          <w:rFonts w:asciiTheme="minorHAnsi" w:hAnsiTheme="minorHAnsi"/>
          <w:szCs w:val="22"/>
          <w:lang w:val="hy-AM"/>
        </w:rPr>
        <w:t xml:space="preserve">he </w:t>
      </w:r>
      <w:r w:rsidRPr="00B77F46">
        <w:rPr>
          <w:rFonts w:asciiTheme="minorHAnsi" w:hAnsiTheme="minorHAnsi"/>
          <w:szCs w:val="22"/>
        </w:rPr>
        <w:t>O</w:t>
      </w:r>
      <w:r w:rsidRPr="00B77F46">
        <w:rPr>
          <w:rFonts w:asciiTheme="minorHAnsi" w:hAnsiTheme="minorHAnsi"/>
          <w:szCs w:val="22"/>
          <w:lang w:val="hy-AM"/>
        </w:rPr>
        <w:t>rganization</w:t>
      </w:r>
      <w:r w:rsidRPr="00B77F46">
        <w:rPr>
          <w:rFonts w:asciiTheme="minorHAnsi" w:hAnsiTheme="minorHAnsi"/>
          <w:szCs w:val="22"/>
        </w:rPr>
        <w:t xml:space="preserve"> presents</w:t>
      </w:r>
      <w:r w:rsidRPr="00B77F46">
        <w:rPr>
          <w:rFonts w:asciiTheme="minorHAnsi" w:hAnsiTheme="minorHAnsi"/>
          <w:szCs w:val="22"/>
          <w:lang w:val="hy-AM"/>
        </w:rPr>
        <w:t xml:space="preserve"> the </w:t>
      </w:r>
      <w:r w:rsidRPr="00B77F46">
        <w:rPr>
          <w:rFonts w:asciiTheme="minorHAnsi" w:hAnsiTheme="minorHAnsi"/>
          <w:szCs w:val="22"/>
        </w:rPr>
        <w:t xml:space="preserve">beneficiary information </w:t>
      </w:r>
      <w:r w:rsidRPr="00B77F46">
        <w:rPr>
          <w:rFonts w:asciiTheme="minorHAnsi" w:hAnsiTheme="minorHAnsi"/>
          <w:szCs w:val="22"/>
          <w:lang w:val="hy-AM"/>
        </w:rPr>
        <w:t xml:space="preserve">to the </w:t>
      </w:r>
      <w:r w:rsidRPr="00B77F46">
        <w:rPr>
          <w:rFonts w:asciiTheme="minorHAnsi" w:hAnsiTheme="minorHAnsi"/>
          <w:szCs w:val="22"/>
        </w:rPr>
        <w:t>A</w:t>
      </w:r>
      <w:r w:rsidRPr="00B77F46">
        <w:rPr>
          <w:rFonts w:asciiTheme="minorHAnsi" w:hAnsiTheme="minorHAnsi"/>
          <w:szCs w:val="22"/>
          <w:lang w:val="hy-AM"/>
        </w:rPr>
        <w:t xml:space="preserve">uthorized </w:t>
      </w:r>
      <w:r w:rsidRPr="00B77F46">
        <w:rPr>
          <w:rFonts w:asciiTheme="minorHAnsi" w:hAnsiTheme="minorHAnsi"/>
          <w:szCs w:val="22"/>
        </w:rPr>
        <w:t>B</w:t>
      </w:r>
      <w:r w:rsidRPr="00B77F46">
        <w:rPr>
          <w:rFonts w:asciiTheme="minorHAnsi" w:hAnsiTheme="minorHAnsi"/>
          <w:szCs w:val="22"/>
          <w:lang w:val="hy-AM"/>
        </w:rPr>
        <w:t>ody,</w:t>
      </w:r>
    </w:p>
    <w:p w:rsidR="00B77F46" w:rsidRPr="00B77F46" w:rsidRDefault="00B77F46" w:rsidP="00B77F46">
      <w:pPr>
        <w:pStyle w:val="ListParagraph"/>
        <w:numPr>
          <w:ilvl w:val="0"/>
          <w:numId w:val="43"/>
        </w:numPr>
        <w:tabs>
          <w:tab w:val="left" w:pos="993"/>
        </w:tabs>
        <w:overflowPunct/>
        <w:autoSpaceDE/>
        <w:autoSpaceDN/>
        <w:adjustRightInd/>
        <w:ind w:left="993" w:hanging="426"/>
        <w:jc w:val="both"/>
        <w:textAlignment w:val="auto"/>
        <w:rPr>
          <w:rFonts w:asciiTheme="minorHAnsi" w:hAnsiTheme="minorHAnsi"/>
          <w:szCs w:val="22"/>
          <w:lang w:val="hy-AM"/>
        </w:rPr>
      </w:pPr>
      <w:r w:rsidRPr="00B77F46">
        <w:rPr>
          <w:rFonts w:asciiTheme="minorHAnsi" w:hAnsiTheme="minorHAnsi"/>
          <w:szCs w:val="22"/>
          <w:lang w:val="hy-AM"/>
        </w:rPr>
        <w:t xml:space="preserve">The Authorized Body evaluates whether the beneficiary (the transaction) meets the main requirements of the Program and </w:t>
      </w:r>
      <w:r w:rsidRPr="005E681D">
        <w:rPr>
          <w:rFonts w:asciiTheme="minorHAnsi" w:hAnsiTheme="minorHAnsi"/>
          <w:szCs w:val="22"/>
        </w:rPr>
        <w:t xml:space="preserve">within five working days </w:t>
      </w:r>
      <w:r w:rsidRPr="00B77F46">
        <w:rPr>
          <w:rFonts w:asciiTheme="minorHAnsi" w:hAnsiTheme="minorHAnsi"/>
          <w:szCs w:val="22"/>
          <w:lang w:val="hy-AM"/>
        </w:rPr>
        <w:t>makes a decision either to enroll the beneficiary into the Program or to reject the application and informs the Organization about the decision</w:t>
      </w:r>
      <w:r w:rsidRPr="005E681D">
        <w:rPr>
          <w:rFonts w:asciiTheme="minorHAnsi" w:hAnsiTheme="minorHAnsi"/>
          <w:szCs w:val="22"/>
        </w:rPr>
        <w:t xml:space="preserve"> within 3 days period</w:t>
      </w:r>
      <w:r w:rsidRPr="00B77F46">
        <w:rPr>
          <w:rFonts w:asciiTheme="minorHAnsi" w:hAnsiTheme="minorHAnsi"/>
          <w:szCs w:val="22"/>
          <w:lang w:val="hy-AM"/>
        </w:rPr>
        <w:t>.</w:t>
      </w:r>
    </w:p>
    <w:p w:rsidR="00B77F46" w:rsidRPr="00B77F46" w:rsidRDefault="00B77F46" w:rsidP="00B77F46">
      <w:pPr>
        <w:pStyle w:val="ListParagraph"/>
        <w:numPr>
          <w:ilvl w:val="0"/>
          <w:numId w:val="43"/>
        </w:numPr>
        <w:tabs>
          <w:tab w:val="left" w:pos="993"/>
        </w:tabs>
        <w:overflowPunct/>
        <w:autoSpaceDE/>
        <w:autoSpaceDN/>
        <w:adjustRightInd/>
        <w:ind w:left="993" w:hanging="426"/>
        <w:jc w:val="both"/>
        <w:textAlignment w:val="auto"/>
        <w:rPr>
          <w:rFonts w:asciiTheme="minorHAnsi" w:hAnsiTheme="minorHAnsi"/>
          <w:szCs w:val="22"/>
          <w:lang w:val="hy-AM"/>
        </w:rPr>
      </w:pPr>
      <w:r w:rsidRPr="00B77F46">
        <w:rPr>
          <w:rFonts w:asciiTheme="minorHAnsi" w:hAnsiTheme="minorHAnsi"/>
          <w:szCs w:val="22"/>
        </w:rPr>
        <w:t>In case a decision is made to enroll the beneficiary in the program, the corresponding amount is transferred to the bank account.</w:t>
      </w:r>
      <w:r w:rsidRPr="00B77F46">
        <w:rPr>
          <w:rFonts w:asciiTheme="minorHAnsi" w:hAnsiTheme="minorHAnsi"/>
          <w:szCs w:val="22"/>
          <w:lang w:val="hy-AM"/>
        </w:rPr>
        <w:t xml:space="preserve"> In case a decision is made to </w:t>
      </w:r>
      <w:r w:rsidRPr="005E681D">
        <w:rPr>
          <w:rFonts w:asciiTheme="minorHAnsi" w:hAnsiTheme="minorHAnsi"/>
          <w:szCs w:val="22"/>
        </w:rPr>
        <w:t>enroll</w:t>
      </w:r>
      <w:r w:rsidRPr="00B77F46">
        <w:rPr>
          <w:rFonts w:asciiTheme="minorHAnsi" w:hAnsiTheme="minorHAnsi"/>
          <w:szCs w:val="22"/>
          <w:lang w:val="hy-AM"/>
        </w:rPr>
        <w:t xml:space="preserve"> the beneficiary in the program, </w:t>
      </w:r>
      <w:r w:rsidRPr="005E681D">
        <w:rPr>
          <w:rFonts w:asciiTheme="minorHAnsi" w:hAnsiTheme="minorHAnsi"/>
          <w:szCs w:val="22"/>
        </w:rPr>
        <w:t>a</w:t>
      </w:r>
      <w:r w:rsidRPr="00B77F46">
        <w:rPr>
          <w:rFonts w:asciiTheme="minorHAnsi" w:hAnsiTheme="minorHAnsi"/>
          <w:szCs w:val="22"/>
          <w:lang w:val="hy-AM"/>
        </w:rPr>
        <w:t xml:space="preserve"> contract between the beneficiary and the </w:t>
      </w:r>
      <w:r w:rsidRPr="005E681D">
        <w:rPr>
          <w:rFonts w:asciiTheme="minorHAnsi" w:hAnsiTheme="minorHAnsi"/>
          <w:szCs w:val="22"/>
        </w:rPr>
        <w:t>O</w:t>
      </w:r>
      <w:r w:rsidRPr="00B77F46">
        <w:rPr>
          <w:rFonts w:asciiTheme="minorHAnsi" w:hAnsiTheme="minorHAnsi"/>
          <w:szCs w:val="22"/>
          <w:lang w:val="hy-AM"/>
        </w:rPr>
        <w:t xml:space="preserve">rganization </w:t>
      </w:r>
      <w:r w:rsidRPr="005E681D">
        <w:rPr>
          <w:rFonts w:asciiTheme="minorHAnsi" w:hAnsiTheme="minorHAnsi"/>
          <w:szCs w:val="22"/>
        </w:rPr>
        <w:t>is being automatically created</w:t>
      </w:r>
      <w:r w:rsidRPr="00B77F46">
        <w:rPr>
          <w:rFonts w:asciiTheme="minorHAnsi" w:hAnsiTheme="minorHAnsi"/>
          <w:szCs w:val="22"/>
          <w:lang w:val="hy-AM"/>
        </w:rPr>
        <w:t xml:space="preserve">, after signing of which the </w:t>
      </w:r>
      <w:r w:rsidRPr="005E681D">
        <w:rPr>
          <w:rFonts w:asciiTheme="minorHAnsi" w:hAnsiTheme="minorHAnsi"/>
          <w:szCs w:val="22"/>
        </w:rPr>
        <w:t>corresponding amount is</w:t>
      </w:r>
      <w:r w:rsidRPr="00B77F46">
        <w:rPr>
          <w:rFonts w:asciiTheme="minorHAnsi" w:hAnsiTheme="minorHAnsi"/>
          <w:szCs w:val="22"/>
          <w:lang w:val="hy-AM"/>
        </w:rPr>
        <w:t xml:space="preserve"> transferred to the relevant bank accounts.</w:t>
      </w:r>
    </w:p>
    <w:p w:rsidR="003225EC" w:rsidRDefault="00B77F46" w:rsidP="00B77F46">
      <w:pPr>
        <w:pStyle w:val="ListParagraph"/>
        <w:ind w:left="0"/>
        <w:jc w:val="both"/>
        <w:rPr>
          <w:rFonts w:ascii="Sylfaen" w:hAnsi="Sylfaen"/>
          <w:szCs w:val="22"/>
          <w:lang w:val="hy-AM"/>
        </w:rPr>
      </w:pPr>
      <w:r w:rsidRPr="00B77F46">
        <w:rPr>
          <w:rFonts w:asciiTheme="minorHAnsi" w:hAnsiTheme="minorHAnsi"/>
          <w:szCs w:val="22"/>
        </w:rPr>
        <w:t>The r</w:t>
      </w:r>
      <w:r w:rsidRPr="00B77F46">
        <w:rPr>
          <w:rFonts w:asciiTheme="minorHAnsi" w:hAnsiTheme="minorHAnsi"/>
          <w:szCs w:val="22"/>
          <w:lang w:val="hy-AM"/>
        </w:rPr>
        <w:t>elations</w:t>
      </w:r>
      <w:r w:rsidRPr="00B77F46">
        <w:rPr>
          <w:rFonts w:asciiTheme="minorHAnsi" w:hAnsiTheme="minorHAnsi"/>
          <w:szCs w:val="22"/>
        </w:rPr>
        <w:t>hip</w:t>
      </w:r>
      <w:r w:rsidRPr="00B77F46">
        <w:rPr>
          <w:rFonts w:asciiTheme="minorHAnsi" w:hAnsiTheme="minorHAnsi"/>
          <w:szCs w:val="22"/>
          <w:lang w:val="hy-AM"/>
        </w:rPr>
        <w:t xml:space="preserve"> between the </w:t>
      </w:r>
      <w:r w:rsidRPr="00B77F46">
        <w:rPr>
          <w:rFonts w:asciiTheme="minorHAnsi" w:hAnsiTheme="minorHAnsi"/>
          <w:szCs w:val="22"/>
        </w:rPr>
        <w:t>O</w:t>
      </w:r>
      <w:r w:rsidRPr="00B77F46">
        <w:rPr>
          <w:rFonts w:asciiTheme="minorHAnsi" w:hAnsiTheme="minorHAnsi"/>
          <w:szCs w:val="22"/>
          <w:lang w:val="hy-AM"/>
        </w:rPr>
        <w:t xml:space="preserve">rganization and the Ministry </w:t>
      </w:r>
      <w:r w:rsidRPr="00B77F46">
        <w:rPr>
          <w:rFonts w:asciiTheme="minorHAnsi" w:hAnsiTheme="minorHAnsi"/>
          <w:szCs w:val="22"/>
        </w:rPr>
        <w:t>on the information exchange is</w:t>
      </w:r>
      <w:r w:rsidRPr="00B77F46">
        <w:rPr>
          <w:rFonts w:asciiTheme="minorHAnsi" w:hAnsiTheme="minorHAnsi"/>
          <w:szCs w:val="22"/>
          <w:lang w:val="hy-AM"/>
        </w:rPr>
        <w:t xml:space="preserve"> regulated by the agreement on the implementation of the state housing assistance program for families with children (hereinafter referred to as the Agreement, </w:t>
      </w:r>
      <w:r w:rsidRPr="00B77F46">
        <w:rPr>
          <w:rFonts w:asciiTheme="minorHAnsi" w:hAnsiTheme="minorHAnsi"/>
          <w:szCs w:val="22"/>
        </w:rPr>
        <w:t xml:space="preserve">see </w:t>
      </w:r>
      <w:r w:rsidRPr="00B77F46">
        <w:rPr>
          <w:rFonts w:asciiTheme="minorHAnsi" w:hAnsiTheme="minorHAnsi"/>
          <w:szCs w:val="22"/>
          <w:lang w:val="hy-AM"/>
        </w:rPr>
        <w:t>the draft attached).</w:t>
      </w:r>
      <w:r>
        <w:rPr>
          <w:rFonts w:ascii="Sylfaen" w:hAnsi="Sylfaen"/>
          <w:szCs w:val="22"/>
          <w:lang w:val="hy-AM"/>
        </w:rPr>
        <w:t xml:space="preserve"> </w:t>
      </w:r>
    </w:p>
    <w:p w:rsidR="00B77F46" w:rsidRDefault="00B77F46" w:rsidP="00B77F46">
      <w:pPr>
        <w:pStyle w:val="ListParagraph"/>
        <w:ind w:left="0"/>
        <w:jc w:val="both"/>
        <w:rPr>
          <w:rFonts w:ascii="Sylfaen" w:hAnsi="Sylfaen"/>
          <w:szCs w:val="22"/>
          <w:shd w:val="clear" w:color="auto" w:fill="FFFFFF"/>
          <w:lang w:val="hy-AM"/>
        </w:rPr>
      </w:pPr>
      <w:r w:rsidRPr="00B77F46">
        <w:rPr>
          <w:rFonts w:asciiTheme="minorHAnsi" w:hAnsiTheme="minorHAnsi"/>
          <w:szCs w:val="22"/>
          <w:shd w:val="clear" w:color="auto" w:fill="FFFFFF"/>
        </w:rPr>
        <w:t>Taking into account the above mentioned, it is planned to introduce an appropriate information system.</w:t>
      </w:r>
    </w:p>
    <w:p w:rsidR="00B77F46" w:rsidRDefault="00B77F46" w:rsidP="00B77F46">
      <w:pPr>
        <w:pStyle w:val="letter"/>
        <w:jc w:val="both"/>
        <w:rPr>
          <w:rFonts w:ascii="Sylfaen" w:hAnsi="Sylfaen"/>
          <w:sz w:val="22"/>
          <w:szCs w:val="22"/>
          <w:lang w:val="hy-AM"/>
        </w:rPr>
      </w:pPr>
      <w:r w:rsidRPr="00B77F46">
        <w:rPr>
          <w:rFonts w:asciiTheme="minorHAnsi" w:hAnsiTheme="minorHAnsi"/>
          <w:sz w:val="22"/>
          <w:szCs w:val="22"/>
          <w:lang w:val="hy-AM"/>
        </w:rPr>
        <w:softHyphen/>
      </w:r>
      <w:r w:rsidRPr="00B77F46">
        <w:rPr>
          <w:rFonts w:asciiTheme="minorHAnsi" w:hAnsiTheme="minorHAnsi"/>
          <w:sz w:val="22"/>
          <w:szCs w:val="22"/>
        </w:rPr>
        <w:t>The objective of this ToR is to develop the relevant information system</w:t>
      </w:r>
      <w:r w:rsidR="003225EC">
        <w:rPr>
          <w:rFonts w:ascii="Sylfaen" w:hAnsi="Sylfaen"/>
          <w:sz w:val="22"/>
          <w:szCs w:val="22"/>
          <w:lang w:val="hy-AM"/>
        </w:rPr>
        <w:t>.</w:t>
      </w:r>
    </w:p>
    <w:p w:rsidR="003225EC" w:rsidRPr="003225EC" w:rsidRDefault="003225EC" w:rsidP="00B77F46">
      <w:pPr>
        <w:pStyle w:val="letter"/>
        <w:jc w:val="both"/>
        <w:rPr>
          <w:rFonts w:ascii="Sylfaen" w:hAnsi="Sylfaen" w:cs="Calibri"/>
          <w:sz w:val="22"/>
          <w:szCs w:val="22"/>
          <w:lang w:val="hy-AM"/>
        </w:rPr>
      </w:pPr>
    </w:p>
    <w:p w:rsidR="005A3432" w:rsidRPr="005E681D" w:rsidRDefault="005A3432" w:rsidP="005A3432">
      <w:pPr>
        <w:pStyle w:val="BodyText"/>
        <w:tabs>
          <w:tab w:val="left" w:pos="851"/>
        </w:tabs>
        <w:spacing w:line="240" w:lineRule="auto"/>
        <w:rPr>
          <w:rFonts w:asciiTheme="minorHAnsi" w:hAnsiTheme="minorHAnsi"/>
          <w:b/>
          <w:noProof/>
          <w:szCs w:val="22"/>
          <w:lang w:eastAsia="fr-FR"/>
        </w:rPr>
      </w:pPr>
      <w:r w:rsidRPr="003225EC">
        <w:rPr>
          <w:rFonts w:asciiTheme="minorHAnsi" w:hAnsiTheme="minorHAnsi"/>
          <w:b/>
          <w:noProof/>
          <w:szCs w:val="22"/>
          <w:lang w:val="hy-AM" w:eastAsia="fr-FR"/>
        </w:rPr>
        <w:t xml:space="preserve">The system </w:t>
      </w:r>
      <w:r w:rsidRPr="005E681D">
        <w:rPr>
          <w:rFonts w:asciiTheme="minorHAnsi" w:hAnsiTheme="minorHAnsi"/>
          <w:b/>
          <w:noProof/>
          <w:szCs w:val="22"/>
          <w:lang w:eastAsia="fr-FR"/>
        </w:rPr>
        <w:t>should</w:t>
      </w:r>
      <w:r w:rsidRPr="003225EC">
        <w:rPr>
          <w:rFonts w:asciiTheme="minorHAnsi" w:hAnsiTheme="minorHAnsi"/>
          <w:b/>
          <w:noProof/>
          <w:szCs w:val="22"/>
          <w:lang w:val="hy-AM" w:eastAsia="fr-FR"/>
        </w:rPr>
        <w:t xml:space="preserve"> meet the following </w:t>
      </w:r>
      <w:r w:rsidRPr="005E681D">
        <w:rPr>
          <w:rFonts w:asciiTheme="minorHAnsi" w:hAnsiTheme="minorHAnsi"/>
          <w:b/>
          <w:noProof/>
          <w:szCs w:val="22"/>
          <w:lang w:eastAsia="fr-FR"/>
        </w:rPr>
        <w:t>main</w:t>
      </w:r>
      <w:r w:rsidRPr="003225EC">
        <w:rPr>
          <w:rFonts w:asciiTheme="minorHAnsi" w:hAnsiTheme="minorHAnsi"/>
          <w:b/>
          <w:noProof/>
          <w:szCs w:val="22"/>
          <w:lang w:val="hy-AM" w:eastAsia="fr-FR"/>
        </w:rPr>
        <w:t xml:space="preserve"> requirements:</w:t>
      </w:r>
    </w:p>
    <w:p w:rsidR="005A3432" w:rsidRPr="00D74D62" w:rsidRDefault="005A3432" w:rsidP="005A3432">
      <w:pPr>
        <w:numPr>
          <w:ilvl w:val="0"/>
          <w:numId w:val="37"/>
        </w:numPr>
        <w:tabs>
          <w:tab w:val="clear" w:pos="720"/>
          <w:tab w:val="num" w:pos="709"/>
          <w:tab w:val="num" w:pos="900"/>
        </w:tabs>
        <w:jc w:val="both"/>
        <w:rPr>
          <w:rFonts w:asciiTheme="minorHAnsi" w:hAnsiTheme="minorHAnsi"/>
          <w:noProof/>
          <w:sz w:val="22"/>
          <w:szCs w:val="22"/>
          <w:lang w:val="hy-AM"/>
        </w:rPr>
      </w:pPr>
      <w:bookmarkStart w:id="1" w:name="_Hlk43333398"/>
      <w:r w:rsidRPr="00D74D62">
        <w:rPr>
          <w:rFonts w:asciiTheme="minorHAnsi" w:hAnsiTheme="minorHAnsi"/>
          <w:noProof/>
          <w:sz w:val="22"/>
          <w:szCs w:val="22"/>
          <w:lang w:val="hy-AM"/>
        </w:rPr>
        <w:t>Application of Internet methodology</w:t>
      </w:r>
    </w:p>
    <w:p w:rsidR="005A3432" w:rsidRPr="00D74D62" w:rsidRDefault="005A3432" w:rsidP="005A3432">
      <w:pPr>
        <w:numPr>
          <w:ilvl w:val="0"/>
          <w:numId w:val="37"/>
        </w:numPr>
        <w:tabs>
          <w:tab w:val="num" w:pos="900"/>
        </w:tabs>
        <w:jc w:val="both"/>
        <w:rPr>
          <w:rFonts w:asciiTheme="minorHAnsi" w:hAnsiTheme="minorHAnsi"/>
          <w:noProof/>
          <w:sz w:val="22"/>
          <w:szCs w:val="22"/>
          <w:lang w:val="hy-AM"/>
        </w:rPr>
      </w:pPr>
      <w:r w:rsidRPr="00D74D62">
        <w:rPr>
          <w:rFonts w:asciiTheme="minorHAnsi" w:hAnsiTheme="minorHAnsi"/>
          <w:noProof/>
          <w:sz w:val="22"/>
          <w:szCs w:val="22"/>
        </w:rPr>
        <w:t>Proper documentation</w:t>
      </w:r>
    </w:p>
    <w:p w:rsidR="005A3432" w:rsidRPr="00D74D62" w:rsidRDefault="005A3432" w:rsidP="005A3432">
      <w:pPr>
        <w:numPr>
          <w:ilvl w:val="0"/>
          <w:numId w:val="37"/>
        </w:numPr>
        <w:tabs>
          <w:tab w:val="num" w:pos="900"/>
        </w:tabs>
        <w:jc w:val="both"/>
        <w:rPr>
          <w:rFonts w:asciiTheme="minorHAnsi" w:hAnsiTheme="minorHAnsi"/>
          <w:noProof/>
          <w:sz w:val="22"/>
          <w:szCs w:val="22"/>
          <w:lang w:val="hy-AM"/>
        </w:rPr>
      </w:pPr>
      <w:r w:rsidRPr="00D74D62">
        <w:rPr>
          <w:rFonts w:asciiTheme="minorHAnsi" w:hAnsiTheme="minorHAnsi"/>
          <w:noProof/>
          <w:sz w:val="22"/>
          <w:szCs w:val="22"/>
          <w:lang w:val="hy-AM"/>
        </w:rPr>
        <w:t>Compatibility with other information systems,</w:t>
      </w:r>
    </w:p>
    <w:p w:rsidR="005A3432" w:rsidRPr="00D74D62" w:rsidRDefault="005A3432" w:rsidP="005A3432">
      <w:pPr>
        <w:numPr>
          <w:ilvl w:val="0"/>
          <w:numId w:val="37"/>
        </w:numPr>
        <w:tabs>
          <w:tab w:val="num" w:pos="900"/>
        </w:tabs>
        <w:jc w:val="both"/>
        <w:rPr>
          <w:rFonts w:asciiTheme="minorHAnsi" w:hAnsiTheme="minorHAnsi"/>
          <w:noProof/>
          <w:sz w:val="22"/>
          <w:szCs w:val="22"/>
          <w:lang w:val="hy-AM"/>
        </w:rPr>
      </w:pPr>
      <w:r w:rsidRPr="00D74D62">
        <w:rPr>
          <w:rFonts w:asciiTheme="minorHAnsi" w:hAnsiTheme="minorHAnsi"/>
          <w:noProof/>
          <w:sz w:val="22"/>
          <w:szCs w:val="22"/>
          <w:lang w:val="hy-AM"/>
        </w:rPr>
        <w:t>Reliability, integrity, centralization of information</w:t>
      </w:r>
      <w:r w:rsidRPr="005E681D">
        <w:rPr>
          <w:rFonts w:asciiTheme="minorHAnsi" w:hAnsiTheme="minorHAnsi"/>
          <w:noProof/>
          <w:sz w:val="22"/>
          <w:szCs w:val="22"/>
        </w:rPr>
        <w:t>,</w:t>
      </w:r>
    </w:p>
    <w:p w:rsidR="005A3432" w:rsidRPr="00D74D62" w:rsidRDefault="005A3432" w:rsidP="005A3432">
      <w:pPr>
        <w:numPr>
          <w:ilvl w:val="0"/>
          <w:numId w:val="37"/>
        </w:numPr>
        <w:tabs>
          <w:tab w:val="num" w:pos="900"/>
        </w:tabs>
        <w:jc w:val="both"/>
        <w:rPr>
          <w:rFonts w:asciiTheme="minorHAnsi" w:hAnsiTheme="minorHAnsi"/>
          <w:noProof/>
          <w:sz w:val="22"/>
          <w:szCs w:val="22"/>
          <w:lang w:val="hy-AM"/>
        </w:rPr>
      </w:pPr>
      <w:r w:rsidRPr="00D74D62">
        <w:rPr>
          <w:rFonts w:asciiTheme="minorHAnsi" w:hAnsiTheme="minorHAnsi"/>
          <w:noProof/>
          <w:sz w:val="22"/>
          <w:szCs w:val="22"/>
          <w:lang w:val="hy-AM"/>
        </w:rPr>
        <w:t xml:space="preserve">Flexibility, </w:t>
      </w:r>
      <w:r w:rsidRPr="005E681D">
        <w:rPr>
          <w:rFonts w:asciiTheme="minorHAnsi" w:hAnsiTheme="minorHAnsi"/>
          <w:noProof/>
          <w:sz w:val="22"/>
          <w:szCs w:val="22"/>
        </w:rPr>
        <w:t xml:space="preserve">possibility for </w:t>
      </w:r>
      <w:r w:rsidRPr="00D74D62">
        <w:rPr>
          <w:rFonts w:asciiTheme="minorHAnsi" w:hAnsiTheme="minorHAnsi"/>
          <w:noProof/>
          <w:sz w:val="22"/>
          <w:szCs w:val="22"/>
          <w:lang w:val="hy-AM"/>
        </w:rPr>
        <w:t>free expansion and change,</w:t>
      </w:r>
    </w:p>
    <w:p w:rsidR="005A3432" w:rsidRPr="00D74D62" w:rsidRDefault="005A3432" w:rsidP="005A3432">
      <w:pPr>
        <w:numPr>
          <w:ilvl w:val="0"/>
          <w:numId w:val="37"/>
        </w:numPr>
        <w:tabs>
          <w:tab w:val="num" w:pos="900"/>
        </w:tabs>
        <w:jc w:val="both"/>
        <w:rPr>
          <w:rFonts w:asciiTheme="minorHAnsi" w:hAnsiTheme="minorHAnsi"/>
          <w:noProof/>
          <w:sz w:val="22"/>
          <w:szCs w:val="22"/>
          <w:lang w:val="hy-AM"/>
        </w:rPr>
      </w:pPr>
      <w:r w:rsidRPr="00D74D62">
        <w:rPr>
          <w:rFonts w:asciiTheme="minorHAnsi" w:hAnsiTheme="minorHAnsi"/>
          <w:noProof/>
          <w:sz w:val="22"/>
          <w:szCs w:val="22"/>
          <w:lang w:val="hy-AM"/>
        </w:rPr>
        <w:t>Exclu</w:t>
      </w:r>
      <w:r w:rsidRPr="00D74D62">
        <w:rPr>
          <w:rFonts w:asciiTheme="minorHAnsi" w:hAnsiTheme="minorHAnsi"/>
          <w:noProof/>
          <w:sz w:val="22"/>
          <w:szCs w:val="22"/>
          <w:lang w:val="ru-RU"/>
        </w:rPr>
        <w:t>de</w:t>
      </w:r>
      <w:r w:rsidRPr="00D74D62">
        <w:rPr>
          <w:rFonts w:asciiTheme="minorHAnsi" w:hAnsiTheme="minorHAnsi"/>
          <w:noProof/>
          <w:sz w:val="22"/>
          <w:szCs w:val="22"/>
          <w:lang w:val="hy-AM"/>
        </w:rPr>
        <w:t xml:space="preserve"> data duplication,</w:t>
      </w:r>
    </w:p>
    <w:p w:rsidR="005A3432" w:rsidRPr="00D74D62" w:rsidRDefault="005A3432" w:rsidP="005A3432">
      <w:pPr>
        <w:numPr>
          <w:ilvl w:val="0"/>
          <w:numId w:val="37"/>
        </w:numPr>
        <w:tabs>
          <w:tab w:val="num" w:pos="900"/>
        </w:tabs>
        <w:jc w:val="both"/>
        <w:rPr>
          <w:rFonts w:asciiTheme="minorHAnsi" w:hAnsiTheme="minorHAnsi"/>
          <w:noProof/>
          <w:sz w:val="22"/>
          <w:szCs w:val="22"/>
          <w:lang w:val="hy-AM"/>
        </w:rPr>
      </w:pPr>
      <w:r w:rsidRPr="00D74D62">
        <w:rPr>
          <w:rFonts w:asciiTheme="minorHAnsi" w:hAnsiTheme="minorHAnsi"/>
          <w:noProof/>
          <w:sz w:val="22"/>
          <w:szCs w:val="22"/>
          <w:lang w:val="hy-AM"/>
        </w:rPr>
        <w:t xml:space="preserve">Logically </w:t>
      </w:r>
      <w:r w:rsidRPr="005E681D">
        <w:rPr>
          <w:rFonts w:asciiTheme="minorHAnsi" w:hAnsiTheme="minorHAnsi"/>
          <w:noProof/>
          <w:sz w:val="22"/>
          <w:szCs w:val="22"/>
        </w:rPr>
        <w:t xml:space="preserve">designed and have </w:t>
      </w:r>
      <w:r w:rsidRPr="00D74D62">
        <w:rPr>
          <w:rFonts w:asciiTheme="minorHAnsi" w:hAnsiTheme="minorHAnsi"/>
          <w:noProof/>
          <w:sz w:val="22"/>
          <w:szCs w:val="22"/>
          <w:lang w:val="hy-AM"/>
        </w:rPr>
        <w:t>user-friendly interface</w:t>
      </w:r>
    </w:p>
    <w:p w:rsidR="005A3432" w:rsidRPr="00D74D62" w:rsidRDefault="005A3432" w:rsidP="005A3432">
      <w:pPr>
        <w:numPr>
          <w:ilvl w:val="0"/>
          <w:numId w:val="37"/>
        </w:numPr>
        <w:tabs>
          <w:tab w:val="num" w:pos="900"/>
        </w:tabs>
        <w:jc w:val="both"/>
        <w:rPr>
          <w:rFonts w:asciiTheme="minorHAnsi" w:hAnsiTheme="minorHAnsi"/>
          <w:noProof/>
          <w:sz w:val="22"/>
          <w:szCs w:val="22"/>
          <w:lang w:val="hy-AM"/>
        </w:rPr>
      </w:pPr>
      <w:r w:rsidRPr="00D74D62">
        <w:rPr>
          <w:rFonts w:asciiTheme="minorHAnsi" w:hAnsiTheme="minorHAnsi"/>
          <w:noProof/>
          <w:sz w:val="22"/>
          <w:szCs w:val="22"/>
          <w:lang w:val="hy-AM"/>
        </w:rPr>
        <w:t>Eligibility</w:t>
      </w:r>
      <w:r w:rsidRPr="005E681D">
        <w:rPr>
          <w:rFonts w:asciiTheme="minorHAnsi" w:hAnsiTheme="minorHAnsi"/>
          <w:noProof/>
          <w:sz w:val="22"/>
          <w:szCs w:val="22"/>
        </w:rPr>
        <w:t xml:space="preserve"> set up</w:t>
      </w:r>
      <w:r w:rsidRPr="00D74D62">
        <w:rPr>
          <w:rFonts w:asciiTheme="minorHAnsi" w:hAnsiTheme="minorHAnsi"/>
          <w:noProof/>
          <w:sz w:val="22"/>
          <w:szCs w:val="22"/>
          <w:lang w:val="hy-AM"/>
        </w:rPr>
        <w:t xml:space="preserve"> for all users of the system</w:t>
      </w:r>
    </w:p>
    <w:p w:rsidR="005A3432" w:rsidRPr="00D74D62" w:rsidRDefault="005A3432" w:rsidP="005A3432">
      <w:pPr>
        <w:numPr>
          <w:ilvl w:val="0"/>
          <w:numId w:val="36"/>
        </w:numPr>
        <w:tabs>
          <w:tab w:val="num" w:pos="900"/>
        </w:tabs>
        <w:jc w:val="both"/>
        <w:rPr>
          <w:rFonts w:asciiTheme="minorHAnsi" w:hAnsiTheme="minorHAnsi"/>
          <w:noProof/>
          <w:sz w:val="22"/>
          <w:szCs w:val="22"/>
          <w:lang w:val="hy-AM"/>
        </w:rPr>
      </w:pPr>
      <w:r w:rsidRPr="00D74D62">
        <w:rPr>
          <w:rFonts w:asciiTheme="minorHAnsi" w:hAnsiTheme="minorHAnsi"/>
          <w:noProof/>
          <w:sz w:val="22"/>
          <w:szCs w:val="22"/>
          <w:lang w:val="hy-AM"/>
        </w:rPr>
        <w:t xml:space="preserve">Flexibility to changes in the legal field / </w:t>
      </w:r>
      <w:r w:rsidRPr="005E681D">
        <w:rPr>
          <w:rFonts w:asciiTheme="minorHAnsi" w:hAnsiTheme="minorHAnsi"/>
          <w:noProof/>
          <w:sz w:val="22"/>
          <w:szCs w:val="22"/>
        </w:rPr>
        <w:t>e</w:t>
      </w:r>
      <w:r w:rsidRPr="00D74D62">
        <w:rPr>
          <w:rFonts w:asciiTheme="minorHAnsi" w:hAnsiTheme="minorHAnsi"/>
          <w:noProof/>
          <w:sz w:val="22"/>
          <w:szCs w:val="22"/>
          <w:lang w:val="hy-AM"/>
        </w:rPr>
        <w:t>nsuring minimal changes in the basic structure of the system.</w:t>
      </w:r>
    </w:p>
    <w:bookmarkEnd w:id="1"/>
    <w:p w:rsidR="005A3432" w:rsidRDefault="005A3432" w:rsidP="005A3432">
      <w:pPr>
        <w:pStyle w:val="BodyText"/>
        <w:tabs>
          <w:tab w:val="left" w:pos="567"/>
        </w:tabs>
        <w:spacing w:line="240" w:lineRule="auto"/>
        <w:rPr>
          <w:rFonts w:asciiTheme="minorHAnsi" w:hAnsiTheme="minorHAnsi"/>
          <w:noProof/>
          <w:szCs w:val="22"/>
          <w:lang w:eastAsia="fr-FR"/>
        </w:rPr>
      </w:pPr>
      <w:r w:rsidRPr="005E681D">
        <w:rPr>
          <w:rFonts w:asciiTheme="minorHAnsi" w:hAnsiTheme="minorHAnsi"/>
          <w:noProof/>
          <w:szCs w:val="22"/>
          <w:lang w:eastAsia="fr-FR"/>
        </w:rPr>
        <w:t xml:space="preserve">The technical solutions of the information system (operating system, database management system, programming language, internet server, Data transfer protocol) are defined by the Executor in the ToR, by mutually agreeing with the Client and the </w:t>
      </w:r>
      <w:r w:rsidRPr="00D74D62">
        <w:rPr>
          <w:rFonts w:asciiTheme="minorHAnsi" w:hAnsiTheme="minorHAnsi"/>
          <w:noProof/>
          <w:szCs w:val="22"/>
          <w:lang w:eastAsia="fr-FR"/>
        </w:rPr>
        <w:t>entity</w:t>
      </w:r>
      <w:r w:rsidRPr="005E681D">
        <w:rPr>
          <w:rFonts w:asciiTheme="minorHAnsi" w:hAnsiTheme="minorHAnsi"/>
          <w:noProof/>
          <w:szCs w:val="22"/>
          <w:lang w:eastAsia="fr-FR"/>
        </w:rPr>
        <w:t xml:space="preserve"> who will provide system maintenance, service and further improvement services.</w:t>
      </w:r>
    </w:p>
    <w:p w:rsidR="00A70FAB" w:rsidRPr="005E681D" w:rsidRDefault="00A70FAB" w:rsidP="005A3432">
      <w:pPr>
        <w:pStyle w:val="BodyText"/>
        <w:tabs>
          <w:tab w:val="left" w:pos="567"/>
        </w:tabs>
        <w:spacing w:line="240" w:lineRule="auto"/>
        <w:rPr>
          <w:rFonts w:asciiTheme="minorHAnsi" w:hAnsiTheme="minorHAnsi"/>
          <w:noProof/>
          <w:szCs w:val="22"/>
          <w:lang w:eastAsia="fr-FR"/>
        </w:rPr>
      </w:pPr>
    </w:p>
    <w:p w:rsidR="002565B9" w:rsidRPr="00D74D62" w:rsidRDefault="002565B9" w:rsidP="00C15CC9">
      <w:pPr>
        <w:tabs>
          <w:tab w:val="left" w:pos="1134"/>
        </w:tabs>
        <w:jc w:val="both"/>
        <w:outlineLvl w:val="2"/>
        <w:rPr>
          <w:rFonts w:asciiTheme="minorHAnsi" w:hAnsiTheme="minorHAnsi"/>
          <w:b/>
          <w:sz w:val="22"/>
          <w:szCs w:val="22"/>
          <w:lang w:val="hy-AM"/>
        </w:rPr>
      </w:pPr>
      <w:bookmarkStart w:id="2" w:name="_Toc385415842"/>
      <w:r w:rsidRPr="00D74D62">
        <w:rPr>
          <w:rFonts w:asciiTheme="minorHAnsi" w:hAnsiTheme="minorHAnsi"/>
          <w:b/>
          <w:noProof/>
          <w:sz w:val="22"/>
          <w:szCs w:val="22"/>
          <w:lang w:val="hy-AM"/>
        </w:rPr>
        <w:softHyphen/>
      </w:r>
      <w:bookmarkEnd w:id="2"/>
      <w:r w:rsidRPr="00D74D62">
        <w:rPr>
          <w:rFonts w:asciiTheme="minorHAnsi" w:hAnsiTheme="minorHAnsi"/>
          <w:b/>
          <w:noProof/>
          <w:sz w:val="22"/>
          <w:szCs w:val="22"/>
        </w:rPr>
        <w:t xml:space="preserve">The system should have the possibility to provide: </w:t>
      </w:r>
    </w:p>
    <w:p w:rsidR="002565B9" w:rsidRPr="00D74D62" w:rsidRDefault="002565B9" w:rsidP="00C15CC9">
      <w:pPr>
        <w:pStyle w:val="BodyText"/>
        <w:numPr>
          <w:ilvl w:val="0"/>
          <w:numId w:val="35"/>
        </w:numPr>
        <w:tabs>
          <w:tab w:val="clear" w:pos="540"/>
          <w:tab w:val="left" w:pos="426"/>
        </w:tabs>
        <w:spacing w:line="240" w:lineRule="auto"/>
        <w:ind w:left="426" w:hanging="426"/>
        <w:jc w:val="both"/>
        <w:rPr>
          <w:rFonts w:asciiTheme="minorHAnsi" w:hAnsiTheme="minorHAnsi"/>
          <w:noProof/>
          <w:szCs w:val="22"/>
          <w:lang w:val="hy-AM"/>
        </w:rPr>
      </w:pPr>
      <w:r w:rsidRPr="00D74D62">
        <w:rPr>
          <w:rFonts w:asciiTheme="minorHAnsi" w:hAnsiTheme="minorHAnsi"/>
          <w:noProof/>
          <w:szCs w:val="22"/>
        </w:rPr>
        <w:t xml:space="preserve">Report on the applications registered by organizations according to the time period, territorial divisions of the service and organizations,  Programs, status of the application (the application status is defined by mutual agreement with the Client). </w:t>
      </w:r>
    </w:p>
    <w:p w:rsidR="002565B9" w:rsidRPr="00D74D62" w:rsidRDefault="002565B9" w:rsidP="00C15CC9">
      <w:pPr>
        <w:pStyle w:val="BodyText"/>
        <w:numPr>
          <w:ilvl w:val="0"/>
          <w:numId w:val="35"/>
        </w:numPr>
        <w:tabs>
          <w:tab w:val="clear" w:pos="540"/>
          <w:tab w:val="left" w:pos="426"/>
        </w:tabs>
        <w:spacing w:line="240" w:lineRule="auto"/>
        <w:ind w:left="426" w:hanging="426"/>
        <w:jc w:val="both"/>
        <w:rPr>
          <w:rFonts w:asciiTheme="minorHAnsi" w:hAnsiTheme="minorHAnsi"/>
          <w:noProof/>
          <w:szCs w:val="22"/>
          <w:lang w:val="hy-AM"/>
        </w:rPr>
      </w:pPr>
      <w:r w:rsidRPr="00D74D62">
        <w:rPr>
          <w:rFonts w:asciiTheme="minorHAnsi" w:hAnsiTheme="minorHAnsi"/>
          <w:noProof/>
          <w:szCs w:val="22"/>
          <w:lang w:val="hy-AM"/>
        </w:rPr>
        <w:t xml:space="preserve">Report on the state support amounts actually transferred to the organizations according to the payment period, the territorial divisions of the service, organizations, </w:t>
      </w:r>
      <w:r w:rsidRPr="00D74D62">
        <w:rPr>
          <w:rFonts w:asciiTheme="minorHAnsi" w:hAnsiTheme="minorHAnsi"/>
          <w:noProof/>
          <w:szCs w:val="22"/>
        </w:rPr>
        <w:t>P</w:t>
      </w:r>
      <w:r w:rsidRPr="00D74D62">
        <w:rPr>
          <w:rFonts w:asciiTheme="minorHAnsi" w:hAnsiTheme="minorHAnsi"/>
          <w:noProof/>
          <w:szCs w:val="22"/>
          <w:lang w:val="hy-AM"/>
        </w:rPr>
        <w:t>rograms</w:t>
      </w:r>
      <w:r w:rsidRPr="00D74D62">
        <w:rPr>
          <w:rFonts w:asciiTheme="minorHAnsi" w:hAnsiTheme="minorHAnsi"/>
          <w:noProof/>
          <w:szCs w:val="22"/>
        </w:rPr>
        <w:t>.</w:t>
      </w:r>
    </w:p>
    <w:p w:rsidR="002565B9" w:rsidRPr="00D74D62" w:rsidRDefault="002565B9" w:rsidP="00C15CC9">
      <w:pPr>
        <w:pStyle w:val="BodyText"/>
        <w:numPr>
          <w:ilvl w:val="0"/>
          <w:numId w:val="35"/>
        </w:numPr>
        <w:tabs>
          <w:tab w:val="clear" w:pos="540"/>
          <w:tab w:val="left" w:pos="426"/>
        </w:tabs>
        <w:spacing w:line="240" w:lineRule="auto"/>
        <w:ind w:left="426" w:hanging="426"/>
        <w:jc w:val="both"/>
        <w:rPr>
          <w:rFonts w:asciiTheme="minorHAnsi" w:hAnsiTheme="minorHAnsi"/>
          <w:noProof/>
          <w:szCs w:val="22"/>
          <w:lang w:val="hy-AM"/>
        </w:rPr>
      </w:pPr>
      <w:r w:rsidRPr="00D74D62">
        <w:rPr>
          <w:rFonts w:asciiTheme="minorHAnsi" w:hAnsiTheme="minorHAnsi"/>
          <w:noProof/>
          <w:szCs w:val="22"/>
          <w:lang w:val="hy-AM"/>
        </w:rPr>
        <w:t xml:space="preserve">Report on </w:t>
      </w:r>
      <w:r w:rsidRPr="00D74D62">
        <w:rPr>
          <w:rFonts w:asciiTheme="minorHAnsi" w:hAnsiTheme="minorHAnsi"/>
          <w:noProof/>
          <w:szCs w:val="22"/>
        </w:rPr>
        <w:t xml:space="preserve">the </w:t>
      </w:r>
      <w:r w:rsidRPr="00D74D62">
        <w:rPr>
          <w:rFonts w:asciiTheme="minorHAnsi" w:hAnsiTheme="minorHAnsi"/>
          <w:noProof/>
          <w:szCs w:val="22"/>
          <w:lang w:val="hy-AM"/>
        </w:rPr>
        <w:t xml:space="preserve">rejected applications according to the </w:t>
      </w:r>
      <w:r w:rsidRPr="00D74D62">
        <w:rPr>
          <w:rFonts w:asciiTheme="minorHAnsi" w:hAnsiTheme="minorHAnsi"/>
          <w:noProof/>
          <w:szCs w:val="22"/>
        </w:rPr>
        <w:t xml:space="preserve">time </w:t>
      </w:r>
      <w:r w:rsidRPr="00D74D62">
        <w:rPr>
          <w:rFonts w:asciiTheme="minorHAnsi" w:hAnsiTheme="minorHAnsi"/>
          <w:noProof/>
          <w:szCs w:val="22"/>
          <w:lang w:val="hy-AM"/>
        </w:rPr>
        <w:t xml:space="preserve">period of </w:t>
      </w:r>
      <w:r w:rsidRPr="00D74D62">
        <w:rPr>
          <w:rFonts w:asciiTheme="minorHAnsi" w:hAnsiTheme="minorHAnsi"/>
          <w:noProof/>
          <w:szCs w:val="22"/>
        </w:rPr>
        <w:t xml:space="preserve">the application </w:t>
      </w:r>
      <w:r w:rsidRPr="00D74D62">
        <w:rPr>
          <w:rFonts w:asciiTheme="minorHAnsi" w:hAnsiTheme="minorHAnsi"/>
          <w:noProof/>
          <w:szCs w:val="22"/>
          <w:lang w:val="hy-AM"/>
        </w:rPr>
        <w:t>submission, territorial divisions</w:t>
      </w:r>
      <w:r w:rsidRPr="00D74D62">
        <w:rPr>
          <w:rFonts w:asciiTheme="minorHAnsi" w:hAnsiTheme="minorHAnsi"/>
          <w:noProof/>
          <w:szCs w:val="22"/>
        </w:rPr>
        <w:t xml:space="preserve"> of the service</w:t>
      </w:r>
      <w:r w:rsidRPr="00D74D62">
        <w:rPr>
          <w:rFonts w:asciiTheme="minorHAnsi" w:hAnsiTheme="minorHAnsi"/>
          <w:noProof/>
          <w:szCs w:val="22"/>
          <w:lang w:val="hy-AM"/>
        </w:rPr>
        <w:t xml:space="preserve"> and organizations, the reasons for the rejection</w:t>
      </w:r>
      <w:r w:rsidRPr="00D74D62">
        <w:rPr>
          <w:rFonts w:asciiTheme="minorHAnsi" w:hAnsiTheme="minorHAnsi"/>
          <w:noProof/>
          <w:szCs w:val="22"/>
        </w:rPr>
        <w:t xml:space="preserve"> and P</w:t>
      </w:r>
      <w:r w:rsidRPr="00D74D62">
        <w:rPr>
          <w:rFonts w:asciiTheme="minorHAnsi" w:hAnsiTheme="minorHAnsi"/>
          <w:noProof/>
          <w:szCs w:val="22"/>
          <w:lang w:val="hy-AM"/>
        </w:rPr>
        <w:t>rograms</w:t>
      </w:r>
      <w:r w:rsidRPr="00D74D62">
        <w:rPr>
          <w:rFonts w:asciiTheme="minorHAnsi" w:hAnsiTheme="minorHAnsi"/>
          <w:noProof/>
          <w:szCs w:val="22"/>
        </w:rPr>
        <w:t>.</w:t>
      </w:r>
    </w:p>
    <w:p w:rsidR="002565B9" w:rsidRPr="00D74D62" w:rsidRDefault="002565B9" w:rsidP="00C15CC9">
      <w:pPr>
        <w:pStyle w:val="BodyText"/>
        <w:numPr>
          <w:ilvl w:val="0"/>
          <w:numId w:val="35"/>
        </w:numPr>
        <w:tabs>
          <w:tab w:val="clear" w:pos="540"/>
          <w:tab w:val="left" w:pos="426"/>
        </w:tabs>
        <w:spacing w:line="240" w:lineRule="auto"/>
        <w:ind w:left="426" w:hanging="426"/>
        <w:jc w:val="both"/>
        <w:rPr>
          <w:rFonts w:asciiTheme="minorHAnsi" w:hAnsiTheme="minorHAnsi"/>
          <w:noProof/>
          <w:szCs w:val="22"/>
          <w:lang w:val="hy-AM"/>
        </w:rPr>
      </w:pPr>
      <w:r w:rsidRPr="00D74D62">
        <w:rPr>
          <w:rFonts w:asciiTheme="minorHAnsi" w:hAnsiTheme="minorHAnsi"/>
          <w:noProof/>
          <w:szCs w:val="22"/>
          <w:lang w:val="hy-AM"/>
        </w:rPr>
        <w:t xml:space="preserve">Opportunity to search (filter) the case(s) </w:t>
      </w:r>
      <w:r w:rsidRPr="00D74D62">
        <w:rPr>
          <w:rFonts w:asciiTheme="minorHAnsi" w:hAnsiTheme="minorHAnsi"/>
          <w:noProof/>
          <w:szCs w:val="22"/>
        </w:rPr>
        <w:t xml:space="preserve">by </w:t>
      </w:r>
      <w:r w:rsidRPr="00D74D62">
        <w:rPr>
          <w:rFonts w:asciiTheme="minorHAnsi" w:hAnsiTheme="minorHAnsi"/>
          <w:noProof/>
          <w:szCs w:val="22"/>
          <w:lang w:val="hy-AM"/>
        </w:rPr>
        <w:t xml:space="preserve"> the beneficiary, the child, the period of </w:t>
      </w:r>
      <w:r w:rsidRPr="00D74D62">
        <w:rPr>
          <w:rFonts w:asciiTheme="minorHAnsi" w:hAnsiTheme="minorHAnsi"/>
          <w:noProof/>
          <w:szCs w:val="22"/>
        </w:rPr>
        <w:t xml:space="preserve">application </w:t>
      </w:r>
      <w:r w:rsidRPr="00D74D62">
        <w:rPr>
          <w:rFonts w:asciiTheme="minorHAnsi" w:hAnsiTheme="minorHAnsi"/>
          <w:noProof/>
          <w:szCs w:val="22"/>
          <w:lang w:val="hy-AM"/>
        </w:rPr>
        <w:t xml:space="preserve">submission, the status and other data entered into the software </w:t>
      </w:r>
      <w:r w:rsidRPr="00D74D62">
        <w:rPr>
          <w:rFonts w:asciiTheme="minorHAnsi" w:hAnsiTheme="minorHAnsi"/>
          <w:noProof/>
          <w:szCs w:val="22"/>
        </w:rPr>
        <w:t>(mutually agreed with the Client)</w:t>
      </w:r>
      <w:r w:rsidRPr="00D74D62">
        <w:rPr>
          <w:rFonts w:asciiTheme="minorHAnsi" w:hAnsiTheme="minorHAnsi"/>
          <w:noProof/>
          <w:szCs w:val="22"/>
          <w:lang w:val="hy-AM"/>
        </w:rPr>
        <w:t>.</w:t>
      </w:r>
    </w:p>
    <w:p w:rsidR="002565B9" w:rsidRPr="00D74D62" w:rsidRDefault="002565B9" w:rsidP="00C15CC9">
      <w:pPr>
        <w:pStyle w:val="BodyText"/>
        <w:numPr>
          <w:ilvl w:val="0"/>
          <w:numId w:val="35"/>
        </w:numPr>
        <w:tabs>
          <w:tab w:val="clear" w:pos="540"/>
          <w:tab w:val="left" w:pos="426"/>
        </w:tabs>
        <w:spacing w:line="240" w:lineRule="auto"/>
        <w:ind w:left="426" w:hanging="426"/>
        <w:jc w:val="both"/>
        <w:rPr>
          <w:rFonts w:asciiTheme="minorHAnsi" w:hAnsiTheme="minorHAnsi"/>
          <w:noProof/>
          <w:szCs w:val="22"/>
          <w:lang w:val="hy-AM"/>
        </w:rPr>
      </w:pPr>
      <w:r w:rsidRPr="00D74D62">
        <w:rPr>
          <w:rFonts w:asciiTheme="minorHAnsi" w:hAnsiTheme="minorHAnsi"/>
          <w:noProof/>
          <w:szCs w:val="22"/>
        </w:rPr>
        <w:t xml:space="preserve">A tool for extracting the search results and reports, which will enable to print and extract the search results and reports </w:t>
      </w:r>
      <w:r w:rsidRPr="00D74D62">
        <w:rPr>
          <w:rFonts w:asciiTheme="minorHAnsi" w:hAnsiTheme="minorHAnsi"/>
          <w:noProof/>
          <w:szCs w:val="22"/>
          <w:lang w:val="hy-AM"/>
        </w:rPr>
        <w:t>for processing with external applications (excel</w:t>
      </w:r>
      <w:r w:rsidRPr="005E681D">
        <w:rPr>
          <w:rFonts w:asciiTheme="minorHAnsi" w:hAnsiTheme="minorHAnsi"/>
          <w:noProof/>
          <w:szCs w:val="22"/>
        </w:rPr>
        <w:t>, pdf</w:t>
      </w:r>
      <w:r w:rsidRPr="00D74D62">
        <w:rPr>
          <w:rFonts w:asciiTheme="minorHAnsi" w:hAnsiTheme="minorHAnsi"/>
          <w:noProof/>
          <w:szCs w:val="22"/>
          <w:lang w:val="hy-AM"/>
        </w:rPr>
        <w:t>)</w:t>
      </w:r>
      <w:r w:rsidRPr="00D74D62">
        <w:rPr>
          <w:rFonts w:asciiTheme="minorHAnsi" w:hAnsiTheme="minorHAnsi"/>
          <w:noProof/>
          <w:szCs w:val="22"/>
        </w:rPr>
        <w:t xml:space="preserve">. </w:t>
      </w:r>
    </w:p>
    <w:p w:rsidR="002565B9" w:rsidRPr="00D74D62" w:rsidRDefault="00D74D62" w:rsidP="00C15CC9">
      <w:pPr>
        <w:pStyle w:val="NormalWeb"/>
        <w:tabs>
          <w:tab w:val="left" w:pos="426"/>
          <w:tab w:val="left" w:pos="993"/>
        </w:tabs>
        <w:spacing w:before="0" w:beforeAutospacing="0" w:after="0" w:afterAutospacing="0"/>
        <w:ind w:hanging="854"/>
        <w:jc w:val="both"/>
        <w:rPr>
          <w:rFonts w:asciiTheme="minorHAnsi" w:hAnsiTheme="minorHAnsi"/>
          <w:noProof/>
          <w:sz w:val="22"/>
          <w:szCs w:val="22"/>
          <w:lang w:val="hy-AM"/>
        </w:rPr>
      </w:pPr>
      <w:r>
        <w:rPr>
          <w:rFonts w:ascii="Sylfaen" w:hAnsi="Sylfaen"/>
          <w:noProof/>
          <w:sz w:val="22"/>
          <w:szCs w:val="22"/>
          <w:lang w:val="hy-AM"/>
        </w:rPr>
        <w:tab/>
      </w:r>
      <w:r w:rsidR="002565B9" w:rsidRPr="00D74D62">
        <w:rPr>
          <w:rFonts w:asciiTheme="minorHAnsi" w:hAnsiTheme="minorHAnsi"/>
          <w:noProof/>
          <w:sz w:val="22"/>
          <w:szCs w:val="22"/>
          <w:lang w:val="hy-AM"/>
        </w:rPr>
        <w:t>At the design stage of the system, at the request of the C</w:t>
      </w:r>
      <w:r w:rsidR="002565B9" w:rsidRPr="00D74D62">
        <w:rPr>
          <w:rFonts w:asciiTheme="minorHAnsi" w:hAnsiTheme="minorHAnsi"/>
          <w:noProof/>
          <w:sz w:val="22"/>
          <w:szCs w:val="22"/>
        </w:rPr>
        <w:t>lient</w:t>
      </w:r>
      <w:r w:rsidR="002565B9" w:rsidRPr="00D74D62">
        <w:rPr>
          <w:rFonts w:asciiTheme="minorHAnsi" w:hAnsiTheme="minorHAnsi"/>
          <w:noProof/>
          <w:sz w:val="22"/>
          <w:szCs w:val="22"/>
          <w:lang w:val="hy-AM"/>
        </w:rPr>
        <w:t xml:space="preserve">, other (mutually agreed) requirements for the Search </w:t>
      </w:r>
      <w:r w:rsidR="002565B9" w:rsidRPr="00D74D62">
        <w:rPr>
          <w:rFonts w:asciiTheme="minorHAnsi" w:hAnsiTheme="minorHAnsi"/>
          <w:noProof/>
          <w:sz w:val="22"/>
          <w:szCs w:val="22"/>
        </w:rPr>
        <w:t>s</w:t>
      </w:r>
      <w:r w:rsidR="002565B9" w:rsidRPr="00D74D62">
        <w:rPr>
          <w:rFonts w:asciiTheme="minorHAnsi" w:hAnsiTheme="minorHAnsi"/>
          <w:noProof/>
          <w:sz w:val="22"/>
          <w:szCs w:val="22"/>
          <w:lang w:val="hy-AM"/>
        </w:rPr>
        <w:t>ystem and</w:t>
      </w:r>
      <w:r w:rsidR="002565B9" w:rsidRPr="005E681D">
        <w:rPr>
          <w:rFonts w:asciiTheme="minorHAnsi" w:hAnsiTheme="minorHAnsi"/>
          <w:noProof/>
          <w:sz w:val="22"/>
          <w:szCs w:val="22"/>
          <w:lang w:val="en-US"/>
        </w:rPr>
        <w:t xml:space="preserve"> </w:t>
      </w:r>
      <w:r w:rsidR="002565B9" w:rsidRPr="00D74D62">
        <w:rPr>
          <w:rFonts w:asciiTheme="minorHAnsi" w:hAnsiTheme="minorHAnsi"/>
          <w:noProof/>
          <w:sz w:val="22"/>
          <w:szCs w:val="22"/>
          <w:lang w:val="hy-AM"/>
        </w:rPr>
        <w:t xml:space="preserve"> reports</w:t>
      </w:r>
      <w:r w:rsidR="002565B9" w:rsidRPr="005E681D">
        <w:rPr>
          <w:rFonts w:asciiTheme="minorHAnsi" w:hAnsiTheme="minorHAnsi"/>
          <w:noProof/>
          <w:sz w:val="22"/>
          <w:szCs w:val="22"/>
          <w:lang w:val="en-US"/>
        </w:rPr>
        <w:t>, new report forms</w:t>
      </w:r>
      <w:r w:rsidR="002565B9" w:rsidRPr="00D74D62">
        <w:rPr>
          <w:rFonts w:asciiTheme="minorHAnsi" w:hAnsiTheme="minorHAnsi"/>
          <w:noProof/>
          <w:sz w:val="22"/>
          <w:szCs w:val="22"/>
          <w:lang w:val="hy-AM"/>
        </w:rPr>
        <w:t xml:space="preserve"> may be defined.</w:t>
      </w:r>
    </w:p>
    <w:p w:rsidR="00C15CC9" w:rsidRDefault="002565B9" w:rsidP="00C15CC9">
      <w:pPr>
        <w:tabs>
          <w:tab w:val="left" w:pos="1134"/>
        </w:tabs>
        <w:jc w:val="both"/>
        <w:outlineLvl w:val="2"/>
        <w:rPr>
          <w:rFonts w:ascii="Sylfaen" w:hAnsi="Sylfaen"/>
          <w:b/>
          <w:bCs/>
          <w:noProof/>
          <w:sz w:val="22"/>
          <w:szCs w:val="22"/>
          <w:lang w:val="hy-AM"/>
        </w:rPr>
      </w:pPr>
      <w:bookmarkStart w:id="3" w:name="_Toc372130691"/>
      <w:bookmarkStart w:id="4" w:name="_Toc385415847"/>
      <w:bookmarkStart w:id="5" w:name="_Toc385416089"/>
      <w:r w:rsidRPr="00D74D62">
        <w:rPr>
          <w:rFonts w:asciiTheme="minorHAnsi" w:hAnsiTheme="minorHAnsi"/>
          <w:b/>
          <w:bCs/>
          <w:noProof/>
          <w:sz w:val="22"/>
          <w:szCs w:val="22"/>
          <w:lang w:val="hy-AM"/>
        </w:rPr>
        <w:softHyphen/>
      </w:r>
    </w:p>
    <w:bookmarkEnd w:id="3"/>
    <w:bookmarkEnd w:id="4"/>
    <w:bookmarkEnd w:id="5"/>
    <w:p w:rsidR="00CD2D99" w:rsidRDefault="00782483" w:rsidP="00C15CC9">
      <w:pPr>
        <w:jc w:val="both"/>
        <w:rPr>
          <w:rFonts w:ascii="Sylfaen" w:hAnsi="Sylfaen" w:cs="Calibri"/>
          <w:b/>
          <w:sz w:val="22"/>
          <w:szCs w:val="22"/>
          <w:lang w:val="hy-AM"/>
        </w:rPr>
      </w:pPr>
      <w:r w:rsidRPr="00D74D62">
        <w:rPr>
          <w:rFonts w:asciiTheme="minorHAnsi" w:hAnsiTheme="minorHAnsi" w:cs="Calibri"/>
          <w:b/>
          <w:sz w:val="22"/>
          <w:szCs w:val="22"/>
        </w:rPr>
        <w:t>Timing / Schedule</w:t>
      </w:r>
      <w:r w:rsidR="00835AEA">
        <w:rPr>
          <w:rFonts w:asciiTheme="minorHAnsi" w:hAnsiTheme="minorHAnsi" w:cs="Calibri"/>
          <w:b/>
          <w:sz w:val="22"/>
          <w:szCs w:val="22"/>
        </w:rPr>
        <w:t xml:space="preserve"> of Activities</w:t>
      </w:r>
    </w:p>
    <w:p w:rsidR="002565B9" w:rsidRDefault="002565B9" w:rsidP="00C15CC9">
      <w:pPr>
        <w:outlineLvl w:val="0"/>
        <w:rPr>
          <w:rFonts w:ascii="Sylfaen" w:hAnsi="Sylfaen"/>
          <w:noProof/>
          <w:sz w:val="22"/>
          <w:szCs w:val="22"/>
          <w:lang w:val="hy-AM"/>
        </w:rPr>
      </w:pPr>
      <w:r w:rsidRPr="00C15CC9">
        <w:rPr>
          <w:rFonts w:asciiTheme="minorHAnsi" w:hAnsiTheme="minorHAnsi"/>
          <w:noProof/>
          <w:sz w:val="22"/>
          <w:szCs w:val="22"/>
          <w:lang w:val="hy-AM"/>
        </w:rPr>
        <w:t>The services will be provided in three stages</w:t>
      </w:r>
      <w:r w:rsidRPr="00C15CC9">
        <w:rPr>
          <w:rFonts w:asciiTheme="minorHAnsi" w:hAnsiTheme="minorHAnsi"/>
          <w:noProof/>
          <w:sz w:val="22"/>
          <w:szCs w:val="22"/>
        </w:rPr>
        <w:t xml:space="preserve"> with 190 days duration. </w:t>
      </w:r>
    </w:p>
    <w:p w:rsidR="005A3432" w:rsidRPr="005A3432" w:rsidRDefault="005A3432" w:rsidP="00C15CC9">
      <w:pPr>
        <w:outlineLvl w:val="0"/>
        <w:rPr>
          <w:rFonts w:ascii="Sylfaen" w:hAnsi="Sylfaen"/>
          <w:noProof/>
          <w:sz w:val="22"/>
          <w:szCs w:val="22"/>
          <w:lang w:val="hy-AM"/>
        </w:rPr>
      </w:pPr>
    </w:p>
    <w:p w:rsidR="002565B9" w:rsidRDefault="002565B9" w:rsidP="00C15CC9">
      <w:pPr>
        <w:jc w:val="both"/>
        <w:rPr>
          <w:rFonts w:ascii="Sylfaen" w:hAnsi="Sylfaen"/>
          <w:b/>
          <w:bCs/>
          <w:noProof/>
          <w:sz w:val="22"/>
          <w:szCs w:val="22"/>
          <w:lang w:val="hy-AM"/>
        </w:rPr>
      </w:pPr>
      <w:r w:rsidRPr="00C15CC9">
        <w:rPr>
          <w:rFonts w:asciiTheme="minorHAnsi" w:hAnsiTheme="minorHAnsi"/>
          <w:b/>
          <w:bCs/>
          <w:noProof/>
          <w:sz w:val="22"/>
          <w:szCs w:val="22"/>
        </w:rPr>
        <w:t xml:space="preserve">Phase </w:t>
      </w:r>
      <w:r w:rsidRPr="00C15CC9">
        <w:rPr>
          <w:rFonts w:asciiTheme="minorHAnsi" w:hAnsiTheme="minorHAnsi"/>
          <w:b/>
          <w:bCs/>
          <w:noProof/>
          <w:sz w:val="22"/>
          <w:szCs w:val="22"/>
          <w:lang w:val="hy-AM"/>
        </w:rPr>
        <w:t xml:space="preserve">1. </w:t>
      </w:r>
      <w:r w:rsidRPr="00C15CC9">
        <w:rPr>
          <w:rFonts w:asciiTheme="minorHAnsi" w:hAnsiTheme="minorHAnsi"/>
          <w:b/>
          <w:bCs/>
          <w:noProof/>
          <w:sz w:val="22"/>
          <w:szCs w:val="22"/>
        </w:rPr>
        <w:t>Development of the ToR and approval by the Client. Design and development of the system as well as development, testing, setup and operation of individual modules based on the approved ToR. (within 50 days after signing the Agreement)</w:t>
      </w:r>
    </w:p>
    <w:p w:rsidR="00C15CC9" w:rsidRPr="00C15CC9" w:rsidRDefault="00C15CC9" w:rsidP="00C15CC9">
      <w:pPr>
        <w:jc w:val="both"/>
        <w:rPr>
          <w:rFonts w:ascii="Sylfaen" w:hAnsi="Sylfaen"/>
          <w:b/>
          <w:bCs/>
          <w:noProof/>
          <w:sz w:val="22"/>
          <w:szCs w:val="22"/>
          <w:lang w:val="hy-AM"/>
        </w:rPr>
      </w:pPr>
    </w:p>
    <w:p w:rsidR="002565B9" w:rsidRPr="00D74D62" w:rsidRDefault="002565B9" w:rsidP="00C15CC9">
      <w:pPr>
        <w:numPr>
          <w:ilvl w:val="0"/>
          <w:numId w:val="38"/>
        </w:numPr>
        <w:tabs>
          <w:tab w:val="left" w:pos="709"/>
        </w:tabs>
        <w:ind w:left="709" w:hanging="567"/>
        <w:jc w:val="both"/>
        <w:rPr>
          <w:rFonts w:asciiTheme="minorHAnsi" w:hAnsiTheme="minorHAnsi"/>
          <w:sz w:val="22"/>
          <w:szCs w:val="22"/>
          <w:lang w:val="hy-AM"/>
        </w:rPr>
      </w:pPr>
      <w:r w:rsidRPr="00D74D62">
        <w:rPr>
          <w:rFonts w:asciiTheme="minorHAnsi" w:hAnsiTheme="minorHAnsi"/>
          <w:sz w:val="22"/>
          <w:szCs w:val="22"/>
        </w:rPr>
        <w:t>Evaluation of the functional requirements;</w:t>
      </w:r>
    </w:p>
    <w:p w:rsidR="002565B9" w:rsidRPr="00D74D62" w:rsidRDefault="002565B9" w:rsidP="00C15CC9">
      <w:pPr>
        <w:numPr>
          <w:ilvl w:val="0"/>
          <w:numId w:val="38"/>
        </w:numPr>
        <w:tabs>
          <w:tab w:val="left" w:pos="709"/>
        </w:tabs>
        <w:ind w:left="709" w:hanging="567"/>
        <w:jc w:val="both"/>
        <w:rPr>
          <w:rFonts w:asciiTheme="minorHAnsi" w:hAnsiTheme="minorHAnsi"/>
          <w:noProof/>
          <w:sz w:val="22"/>
          <w:szCs w:val="22"/>
          <w:lang w:val="hy-AM"/>
        </w:rPr>
      </w:pPr>
      <w:r w:rsidRPr="00D74D62">
        <w:rPr>
          <w:rFonts w:asciiTheme="minorHAnsi" w:hAnsiTheme="minorHAnsi"/>
          <w:noProof/>
          <w:sz w:val="22"/>
          <w:szCs w:val="22"/>
        </w:rPr>
        <w:t>Description of the user management component, definition of access levels according to the user groups priorly agreed with the Client.</w:t>
      </w:r>
    </w:p>
    <w:p w:rsidR="002565B9" w:rsidRPr="00D74D62" w:rsidRDefault="002565B9" w:rsidP="00C15CC9">
      <w:pPr>
        <w:numPr>
          <w:ilvl w:val="0"/>
          <w:numId w:val="38"/>
        </w:numPr>
        <w:tabs>
          <w:tab w:val="left" w:pos="709"/>
        </w:tabs>
        <w:ind w:left="709" w:hanging="567"/>
        <w:jc w:val="both"/>
        <w:rPr>
          <w:rFonts w:asciiTheme="minorHAnsi" w:hAnsiTheme="minorHAnsi"/>
          <w:noProof/>
          <w:sz w:val="22"/>
          <w:szCs w:val="22"/>
          <w:lang w:val="hy-AM"/>
        </w:rPr>
      </w:pPr>
      <w:r w:rsidRPr="00D74D62">
        <w:rPr>
          <w:rFonts w:asciiTheme="minorHAnsi" w:hAnsiTheme="minorHAnsi"/>
          <w:noProof/>
          <w:sz w:val="22"/>
          <w:szCs w:val="22"/>
        </w:rPr>
        <w:t xml:space="preserve">Description of the system </w:t>
      </w:r>
      <w:r w:rsidRPr="00D74D62">
        <w:rPr>
          <w:rFonts w:asciiTheme="minorHAnsi" w:hAnsiTheme="minorHAnsi"/>
          <w:noProof/>
          <w:sz w:val="22"/>
          <w:szCs w:val="22"/>
          <w:lang w:val="hy-AM"/>
        </w:rPr>
        <w:t xml:space="preserve">main business </w:t>
      </w:r>
      <w:r w:rsidRPr="00D74D62">
        <w:rPr>
          <w:rFonts w:asciiTheme="minorHAnsi" w:hAnsiTheme="minorHAnsi"/>
          <w:noProof/>
          <w:sz w:val="22"/>
          <w:szCs w:val="22"/>
        </w:rPr>
        <w:t>functions and interface</w:t>
      </w:r>
      <w:r w:rsidRPr="00D74D62">
        <w:rPr>
          <w:rFonts w:asciiTheme="minorHAnsi" w:hAnsiTheme="minorHAnsi"/>
          <w:noProof/>
          <w:sz w:val="22"/>
          <w:szCs w:val="22"/>
          <w:lang w:val="hy-AM"/>
        </w:rPr>
        <w:t xml:space="preserve"> (including description of </w:t>
      </w:r>
      <w:r w:rsidRPr="00D74D62">
        <w:rPr>
          <w:rFonts w:asciiTheme="minorHAnsi" w:hAnsiTheme="minorHAnsi"/>
          <w:noProof/>
          <w:sz w:val="22"/>
          <w:szCs w:val="22"/>
        </w:rPr>
        <w:t xml:space="preserve">the </w:t>
      </w:r>
      <w:r w:rsidRPr="00D74D62">
        <w:rPr>
          <w:rFonts w:asciiTheme="minorHAnsi" w:hAnsiTheme="minorHAnsi"/>
          <w:noProof/>
          <w:sz w:val="22"/>
          <w:szCs w:val="22"/>
          <w:lang w:val="hy-AM"/>
        </w:rPr>
        <w:t>fields)</w:t>
      </w:r>
    </w:p>
    <w:p w:rsidR="002565B9" w:rsidRPr="00D74D62" w:rsidRDefault="002565B9" w:rsidP="00C15CC9">
      <w:pPr>
        <w:numPr>
          <w:ilvl w:val="0"/>
          <w:numId w:val="38"/>
        </w:numPr>
        <w:tabs>
          <w:tab w:val="left" w:pos="709"/>
        </w:tabs>
        <w:ind w:left="709" w:hanging="567"/>
        <w:jc w:val="both"/>
        <w:rPr>
          <w:rFonts w:asciiTheme="minorHAnsi" w:hAnsiTheme="minorHAnsi"/>
          <w:noProof/>
          <w:sz w:val="22"/>
          <w:szCs w:val="22"/>
          <w:lang w:val="hy-AM"/>
        </w:rPr>
      </w:pPr>
      <w:r w:rsidRPr="00D74D62">
        <w:rPr>
          <w:rFonts w:asciiTheme="minorHAnsi" w:hAnsiTheme="minorHAnsi"/>
          <w:noProof/>
          <w:sz w:val="22"/>
          <w:szCs w:val="22"/>
        </w:rPr>
        <w:t>Development of the ToR and submission to the Client for approval. Inclusion of the comments and suggestions made by the Client in the final version of the ToR.</w:t>
      </w:r>
    </w:p>
    <w:p w:rsidR="002565B9" w:rsidRPr="00C15CC9" w:rsidRDefault="002565B9" w:rsidP="00C15CC9">
      <w:pPr>
        <w:numPr>
          <w:ilvl w:val="0"/>
          <w:numId w:val="38"/>
        </w:numPr>
        <w:tabs>
          <w:tab w:val="left" w:pos="709"/>
        </w:tabs>
        <w:ind w:left="709" w:hanging="567"/>
        <w:jc w:val="both"/>
        <w:rPr>
          <w:rFonts w:asciiTheme="minorHAnsi" w:hAnsiTheme="minorHAnsi"/>
          <w:sz w:val="22"/>
          <w:szCs w:val="22"/>
          <w:lang w:val="hy-AM"/>
        </w:rPr>
      </w:pPr>
      <w:r w:rsidRPr="00D74D62">
        <w:rPr>
          <w:rFonts w:asciiTheme="minorHAnsi" w:hAnsiTheme="minorHAnsi"/>
          <w:sz w:val="22"/>
          <w:szCs w:val="22"/>
        </w:rPr>
        <w:t>Automation of the functions defined in the po</w:t>
      </w:r>
      <w:r w:rsidR="00C96164">
        <w:rPr>
          <w:rFonts w:asciiTheme="minorHAnsi" w:hAnsiTheme="minorHAnsi"/>
          <w:sz w:val="22"/>
          <w:szCs w:val="22"/>
        </w:rPr>
        <w:t>int 1, 2 and 3 of the</w:t>
      </w:r>
      <w:r w:rsidRPr="00D74D62">
        <w:rPr>
          <w:rFonts w:asciiTheme="minorHAnsi" w:hAnsiTheme="minorHAnsi"/>
          <w:sz w:val="22"/>
          <w:szCs w:val="22"/>
        </w:rPr>
        <w:t xml:space="preserve"> requirements described in the point 2 of the Terms of Reference  (hereinafter referred to as Functional Requirements), development, testing (based on the requirement of the Client and participation of his/ her representative), introduction and operation of the module which will ensure creation and registration of a new case (including the entry of the information presented by the beneficiary). </w:t>
      </w:r>
    </w:p>
    <w:p w:rsidR="00C15CC9" w:rsidRPr="00D74D62" w:rsidRDefault="00C15CC9" w:rsidP="00C15CC9">
      <w:pPr>
        <w:tabs>
          <w:tab w:val="left" w:pos="709"/>
        </w:tabs>
        <w:ind w:left="709"/>
        <w:jc w:val="both"/>
        <w:rPr>
          <w:rFonts w:asciiTheme="minorHAnsi" w:hAnsiTheme="minorHAnsi"/>
          <w:sz w:val="22"/>
          <w:szCs w:val="22"/>
          <w:lang w:val="hy-AM"/>
        </w:rPr>
      </w:pPr>
    </w:p>
    <w:p w:rsidR="002565B9" w:rsidRDefault="002565B9" w:rsidP="00C15CC9">
      <w:pPr>
        <w:jc w:val="both"/>
        <w:rPr>
          <w:rFonts w:ascii="Sylfaen" w:hAnsi="Sylfaen"/>
          <w:b/>
          <w:bCs/>
          <w:noProof/>
          <w:sz w:val="22"/>
          <w:szCs w:val="22"/>
          <w:lang w:val="hy-AM"/>
        </w:rPr>
      </w:pPr>
      <w:r w:rsidRPr="00D74D62">
        <w:rPr>
          <w:rFonts w:asciiTheme="minorHAnsi" w:hAnsiTheme="minorHAnsi"/>
          <w:b/>
          <w:bCs/>
          <w:noProof/>
          <w:sz w:val="22"/>
          <w:szCs w:val="22"/>
        </w:rPr>
        <w:t>Phase 2</w:t>
      </w:r>
      <w:r w:rsidRPr="00D74D62">
        <w:rPr>
          <w:rFonts w:asciiTheme="minorHAnsi" w:hAnsiTheme="minorHAnsi"/>
          <w:b/>
          <w:bCs/>
          <w:noProof/>
          <w:sz w:val="22"/>
          <w:szCs w:val="22"/>
          <w:lang w:val="hy-AM"/>
        </w:rPr>
        <w:t>. Complete development,</w:t>
      </w:r>
      <w:r w:rsidRPr="00D74D62">
        <w:rPr>
          <w:rFonts w:asciiTheme="minorHAnsi" w:hAnsiTheme="minorHAnsi"/>
          <w:b/>
          <w:bCs/>
          <w:noProof/>
          <w:sz w:val="22"/>
          <w:szCs w:val="22"/>
        </w:rPr>
        <w:t xml:space="preserve"> testing,</w:t>
      </w:r>
      <w:r w:rsidRPr="00D74D62">
        <w:rPr>
          <w:rFonts w:asciiTheme="minorHAnsi" w:hAnsiTheme="minorHAnsi"/>
          <w:b/>
          <w:bCs/>
          <w:noProof/>
          <w:sz w:val="22"/>
          <w:szCs w:val="22"/>
          <w:lang w:val="hy-AM"/>
        </w:rPr>
        <w:t xml:space="preserve"> introduction and operation of the system</w:t>
      </w:r>
      <w:r w:rsidRPr="00D74D62">
        <w:rPr>
          <w:rFonts w:asciiTheme="minorHAnsi" w:hAnsiTheme="minorHAnsi"/>
          <w:b/>
          <w:bCs/>
          <w:noProof/>
          <w:sz w:val="22"/>
          <w:szCs w:val="22"/>
        </w:rPr>
        <w:t xml:space="preserve"> based on the approved ToR</w:t>
      </w:r>
      <w:r w:rsidRPr="00D74D62">
        <w:rPr>
          <w:rFonts w:asciiTheme="minorHAnsi" w:hAnsiTheme="minorHAnsi"/>
          <w:b/>
          <w:bCs/>
          <w:noProof/>
          <w:sz w:val="22"/>
          <w:szCs w:val="22"/>
          <w:lang w:val="hy-AM"/>
        </w:rPr>
        <w:t xml:space="preserve"> (</w:t>
      </w:r>
      <w:r w:rsidRPr="00D74D62">
        <w:rPr>
          <w:rFonts w:asciiTheme="minorHAnsi" w:hAnsiTheme="minorHAnsi"/>
          <w:b/>
          <w:bCs/>
          <w:noProof/>
          <w:sz w:val="22"/>
          <w:szCs w:val="22"/>
        </w:rPr>
        <w:t>100 days after signing of the Agreement</w:t>
      </w:r>
      <w:r w:rsidR="00C15CC9">
        <w:rPr>
          <w:rFonts w:asciiTheme="minorHAnsi" w:hAnsiTheme="minorHAnsi"/>
          <w:b/>
          <w:bCs/>
          <w:noProof/>
          <w:sz w:val="22"/>
          <w:szCs w:val="22"/>
          <w:lang w:val="hy-AM"/>
        </w:rPr>
        <w:t>)</w:t>
      </w:r>
    </w:p>
    <w:p w:rsidR="00C15CC9" w:rsidRPr="00C15CC9" w:rsidRDefault="00C15CC9" w:rsidP="00C15CC9">
      <w:pPr>
        <w:jc w:val="both"/>
        <w:rPr>
          <w:rFonts w:ascii="Sylfaen" w:hAnsi="Sylfaen"/>
          <w:b/>
          <w:bCs/>
          <w:noProof/>
          <w:sz w:val="22"/>
          <w:szCs w:val="22"/>
        </w:rPr>
      </w:pPr>
    </w:p>
    <w:p w:rsidR="002565B9" w:rsidRPr="00D74D62" w:rsidRDefault="002565B9" w:rsidP="00C15CC9">
      <w:pPr>
        <w:numPr>
          <w:ilvl w:val="0"/>
          <w:numId w:val="38"/>
        </w:numPr>
        <w:tabs>
          <w:tab w:val="left" w:pos="567"/>
        </w:tabs>
        <w:ind w:left="567" w:hanging="425"/>
        <w:jc w:val="both"/>
        <w:rPr>
          <w:rFonts w:asciiTheme="minorHAnsi" w:hAnsiTheme="minorHAnsi"/>
          <w:sz w:val="22"/>
          <w:szCs w:val="22"/>
          <w:lang w:val="hy-AM"/>
        </w:rPr>
      </w:pPr>
      <w:r w:rsidRPr="00D74D62">
        <w:rPr>
          <w:rFonts w:asciiTheme="minorHAnsi" w:hAnsiTheme="minorHAnsi"/>
          <w:sz w:val="22"/>
          <w:szCs w:val="22"/>
          <w:lang w:val="hy-AM"/>
        </w:rPr>
        <w:t>Automation of functions defined by points 4 to 11 of the</w:t>
      </w:r>
      <w:r w:rsidRPr="00D74D62">
        <w:rPr>
          <w:rFonts w:asciiTheme="minorHAnsi" w:hAnsiTheme="minorHAnsi"/>
          <w:sz w:val="22"/>
          <w:szCs w:val="22"/>
        </w:rPr>
        <w:t xml:space="preserve"> functional</w:t>
      </w:r>
      <w:r w:rsidRPr="00D74D62">
        <w:rPr>
          <w:rFonts w:asciiTheme="minorHAnsi" w:hAnsiTheme="minorHAnsi"/>
          <w:sz w:val="22"/>
          <w:szCs w:val="22"/>
          <w:lang w:val="hy-AM"/>
        </w:rPr>
        <w:t xml:space="preserve"> requirements</w:t>
      </w:r>
      <w:r w:rsidRPr="00D74D62">
        <w:rPr>
          <w:rFonts w:asciiTheme="minorHAnsi" w:hAnsiTheme="minorHAnsi"/>
          <w:sz w:val="22"/>
          <w:szCs w:val="22"/>
        </w:rPr>
        <w:t xml:space="preserve"> of this ToR</w:t>
      </w:r>
      <w:r w:rsidRPr="00D74D62">
        <w:rPr>
          <w:rFonts w:asciiTheme="minorHAnsi" w:hAnsiTheme="minorHAnsi"/>
          <w:sz w:val="22"/>
          <w:szCs w:val="22"/>
          <w:lang w:val="hy-AM"/>
        </w:rPr>
        <w:t>, including:</w:t>
      </w:r>
    </w:p>
    <w:p w:rsidR="002565B9" w:rsidRPr="00D74D62" w:rsidRDefault="002565B9" w:rsidP="00C15CC9">
      <w:pPr>
        <w:pStyle w:val="NormalWeb"/>
        <w:numPr>
          <w:ilvl w:val="0"/>
          <w:numId w:val="39"/>
        </w:numPr>
        <w:tabs>
          <w:tab w:val="left" w:pos="993"/>
        </w:tabs>
        <w:spacing w:before="0" w:beforeAutospacing="0" w:after="0" w:afterAutospacing="0"/>
        <w:ind w:left="993" w:hanging="426"/>
        <w:jc w:val="both"/>
        <w:rPr>
          <w:rFonts w:asciiTheme="minorHAnsi" w:hAnsiTheme="minorHAnsi"/>
          <w:sz w:val="22"/>
          <w:szCs w:val="22"/>
          <w:lang w:val="hy-AM"/>
        </w:rPr>
      </w:pPr>
      <w:r w:rsidRPr="00D74D62">
        <w:rPr>
          <w:rFonts w:asciiTheme="minorHAnsi" w:hAnsiTheme="minorHAnsi"/>
          <w:sz w:val="22"/>
          <w:szCs w:val="22"/>
        </w:rPr>
        <w:t>Development, introduction and operation of the module which will ensure the registration of the decision o</w:t>
      </w:r>
      <w:r w:rsidRPr="00D74D62">
        <w:rPr>
          <w:rFonts w:asciiTheme="minorHAnsi" w:hAnsiTheme="minorHAnsi"/>
          <w:sz w:val="22"/>
          <w:szCs w:val="22"/>
          <w:lang w:val="hy-AM"/>
        </w:rPr>
        <w:t>f the Authorized Body o</w:t>
      </w:r>
      <w:r w:rsidRPr="00D74D62">
        <w:rPr>
          <w:rFonts w:asciiTheme="minorHAnsi" w:hAnsiTheme="minorHAnsi"/>
          <w:sz w:val="22"/>
          <w:szCs w:val="22"/>
        </w:rPr>
        <w:t>n</w:t>
      </w:r>
      <w:r w:rsidRPr="00D74D62">
        <w:rPr>
          <w:rFonts w:asciiTheme="minorHAnsi" w:hAnsiTheme="minorHAnsi"/>
          <w:sz w:val="22"/>
          <w:szCs w:val="22"/>
          <w:lang w:val="hy-AM"/>
        </w:rPr>
        <w:t xml:space="preserve"> </w:t>
      </w:r>
      <w:r w:rsidRPr="00D74D62">
        <w:rPr>
          <w:rFonts w:asciiTheme="minorHAnsi" w:hAnsiTheme="minorHAnsi"/>
          <w:sz w:val="22"/>
          <w:szCs w:val="22"/>
        </w:rPr>
        <w:t>enrollment of the</w:t>
      </w:r>
      <w:r w:rsidRPr="00D74D62">
        <w:rPr>
          <w:rFonts w:asciiTheme="minorHAnsi" w:hAnsiTheme="minorHAnsi"/>
          <w:sz w:val="22"/>
          <w:szCs w:val="22"/>
          <w:lang w:val="hy-AM"/>
        </w:rPr>
        <w:t xml:space="preserve"> beneficiary in the program (or</w:t>
      </w:r>
      <w:r w:rsidRPr="00D74D62">
        <w:rPr>
          <w:rFonts w:asciiTheme="minorHAnsi" w:hAnsiTheme="minorHAnsi"/>
          <w:sz w:val="22"/>
          <w:szCs w:val="22"/>
        </w:rPr>
        <w:t xml:space="preserve"> rejection</w:t>
      </w:r>
      <w:r w:rsidRPr="00D74D62">
        <w:rPr>
          <w:rFonts w:asciiTheme="minorHAnsi" w:hAnsiTheme="minorHAnsi"/>
          <w:sz w:val="22"/>
          <w:szCs w:val="22"/>
          <w:lang w:val="hy-AM"/>
        </w:rPr>
        <w:t xml:space="preserve"> to </w:t>
      </w:r>
      <w:r w:rsidRPr="00D74D62">
        <w:rPr>
          <w:rFonts w:asciiTheme="minorHAnsi" w:hAnsiTheme="minorHAnsi"/>
          <w:sz w:val="22"/>
          <w:szCs w:val="22"/>
        </w:rPr>
        <w:t>enroll</w:t>
      </w:r>
      <w:r w:rsidRPr="00D74D62">
        <w:rPr>
          <w:rFonts w:asciiTheme="minorHAnsi" w:hAnsiTheme="minorHAnsi"/>
          <w:sz w:val="22"/>
          <w:szCs w:val="22"/>
          <w:lang w:val="hy-AM"/>
        </w:rPr>
        <w:t xml:space="preserve"> the beneficiary in the program), including registration of the reason of rejection</w:t>
      </w:r>
      <w:r w:rsidRPr="00D74D62">
        <w:rPr>
          <w:rFonts w:asciiTheme="minorHAnsi" w:hAnsiTheme="minorHAnsi"/>
          <w:sz w:val="22"/>
          <w:szCs w:val="22"/>
        </w:rPr>
        <w:t xml:space="preserve"> </w:t>
      </w:r>
      <w:r w:rsidRPr="00D74D62">
        <w:rPr>
          <w:rFonts w:asciiTheme="minorHAnsi" w:hAnsiTheme="minorHAnsi"/>
          <w:sz w:val="22"/>
          <w:szCs w:val="22"/>
          <w:lang w:val="hy-AM"/>
        </w:rPr>
        <w:t xml:space="preserve">in case  a decision </w:t>
      </w:r>
      <w:r w:rsidRPr="00D74D62">
        <w:rPr>
          <w:rFonts w:asciiTheme="minorHAnsi" w:hAnsiTheme="minorHAnsi"/>
          <w:sz w:val="22"/>
          <w:szCs w:val="22"/>
        </w:rPr>
        <w:t xml:space="preserve">was made to reject. </w:t>
      </w:r>
    </w:p>
    <w:p w:rsidR="002565B9" w:rsidRPr="00D74D62" w:rsidRDefault="002565B9" w:rsidP="00C15CC9">
      <w:pPr>
        <w:pStyle w:val="NormalWeb"/>
        <w:numPr>
          <w:ilvl w:val="0"/>
          <w:numId w:val="39"/>
        </w:numPr>
        <w:tabs>
          <w:tab w:val="left" w:pos="993"/>
        </w:tabs>
        <w:spacing w:before="0" w:beforeAutospacing="0" w:after="0" w:afterAutospacing="0"/>
        <w:ind w:left="993" w:hanging="426"/>
        <w:jc w:val="both"/>
        <w:rPr>
          <w:rFonts w:asciiTheme="minorHAnsi" w:hAnsiTheme="minorHAnsi"/>
          <w:sz w:val="22"/>
          <w:szCs w:val="22"/>
          <w:lang w:val="hy-AM"/>
        </w:rPr>
      </w:pPr>
      <w:r w:rsidRPr="00D74D62">
        <w:rPr>
          <w:rFonts w:asciiTheme="minorHAnsi" w:hAnsiTheme="minorHAnsi"/>
          <w:sz w:val="22"/>
          <w:szCs w:val="22"/>
          <w:lang w:val="hy-AM"/>
        </w:rPr>
        <w:t xml:space="preserve">Development, </w:t>
      </w:r>
      <w:r w:rsidRPr="00D74D62">
        <w:rPr>
          <w:rFonts w:asciiTheme="minorHAnsi" w:hAnsiTheme="minorHAnsi"/>
          <w:sz w:val="22"/>
          <w:szCs w:val="22"/>
        </w:rPr>
        <w:t xml:space="preserve">introduction and </w:t>
      </w:r>
      <w:r w:rsidRPr="00D74D62">
        <w:rPr>
          <w:rFonts w:asciiTheme="minorHAnsi" w:hAnsiTheme="minorHAnsi"/>
          <w:sz w:val="22"/>
          <w:szCs w:val="22"/>
          <w:lang w:val="hy-AM"/>
        </w:rPr>
        <w:t xml:space="preserve">operation of </w:t>
      </w:r>
      <w:r w:rsidRPr="00D74D62">
        <w:rPr>
          <w:rFonts w:asciiTheme="minorHAnsi" w:hAnsiTheme="minorHAnsi"/>
          <w:sz w:val="22"/>
          <w:szCs w:val="22"/>
        </w:rPr>
        <w:t>a</w:t>
      </w:r>
      <w:r w:rsidRPr="00D74D62">
        <w:rPr>
          <w:rFonts w:asciiTheme="minorHAnsi" w:hAnsiTheme="minorHAnsi"/>
          <w:sz w:val="22"/>
          <w:szCs w:val="22"/>
          <w:lang w:val="hy-AM"/>
        </w:rPr>
        <w:t xml:space="preserve"> module </w:t>
      </w:r>
      <w:r w:rsidRPr="00D74D62">
        <w:rPr>
          <w:rFonts w:asciiTheme="minorHAnsi" w:hAnsiTheme="minorHAnsi"/>
          <w:sz w:val="22"/>
          <w:szCs w:val="22"/>
        </w:rPr>
        <w:t xml:space="preserve">which </w:t>
      </w:r>
      <w:r w:rsidRPr="00D74D62">
        <w:rPr>
          <w:rFonts w:asciiTheme="minorHAnsi" w:hAnsiTheme="minorHAnsi"/>
          <w:sz w:val="22"/>
          <w:szCs w:val="22"/>
          <w:lang w:val="hy-AM"/>
        </w:rPr>
        <w:t>ensur</w:t>
      </w:r>
      <w:r w:rsidRPr="00D74D62">
        <w:rPr>
          <w:rFonts w:asciiTheme="minorHAnsi" w:hAnsiTheme="minorHAnsi"/>
          <w:sz w:val="22"/>
          <w:szCs w:val="22"/>
        </w:rPr>
        <w:t xml:space="preserve">es </w:t>
      </w:r>
      <w:r w:rsidRPr="00D74D62">
        <w:rPr>
          <w:rFonts w:asciiTheme="minorHAnsi" w:hAnsiTheme="minorHAnsi"/>
          <w:sz w:val="22"/>
          <w:szCs w:val="22"/>
          <w:lang w:val="hy-AM"/>
        </w:rPr>
        <w:t>the</w:t>
      </w:r>
      <w:r w:rsidRPr="00D74D62">
        <w:rPr>
          <w:rFonts w:asciiTheme="minorHAnsi" w:hAnsiTheme="minorHAnsi"/>
          <w:sz w:val="22"/>
          <w:szCs w:val="22"/>
        </w:rPr>
        <w:t xml:space="preserve"> data</w:t>
      </w:r>
      <w:r w:rsidRPr="00D74D62">
        <w:rPr>
          <w:rFonts w:asciiTheme="minorHAnsi" w:hAnsiTheme="minorHAnsi"/>
          <w:sz w:val="22"/>
          <w:szCs w:val="22"/>
          <w:lang w:val="hy-AM"/>
        </w:rPr>
        <w:t xml:space="preserve"> exchange </w:t>
      </w:r>
      <w:r w:rsidRPr="00D74D62">
        <w:rPr>
          <w:rFonts w:asciiTheme="minorHAnsi" w:hAnsiTheme="minorHAnsi"/>
          <w:sz w:val="22"/>
          <w:szCs w:val="22"/>
        </w:rPr>
        <w:t xml:space="preserve"> described in </w:t>
      </w:r>
      <w:r w:rsidRPr="00D74D62">
        <w:rPr>
          <w:rFonts w:asciiTheme="minorHAnsi" w:hAnsiTheme="minorHAnsi"/>
          <w:bCs/>
          <w:noProof/>
          <w:sz w:val="22"/>
          <w:szCs w:val="22"/>
        </w:rPr>
        <w:t>the Agreement</w:t>
      </w:r>
      <w:r w:rsidRPr="00D74D62">
        <w:rPr>
          <w:rFonts w:asciiTheme="minorHAnsi" w:hAnsiTheme="minorHAnsi"/>
          <w:sz w:val="22"/>
          <w:szCs w:val="22"/>
          <w:lang w:val="hy-AM"/>
        </w:rPr>
        <w:t>.</w:t>
      </w:r>
    </w:p>
    <w:p w:rsidR="002565B9" w:rsidRPr="00D74D62" w:rsidRDefault="002565B9" w:rsidP="00C15CC9">
      <w:pPr>
        <w:pStyle w:val="NormalWeb"/>
        <w:numPr>
          <w:ilvl w:val="0"/>
          <w:numId w:val="39"/>
        </w:numPr>
        <w:tabs>
          <w:tab w:val="left" w:pos="993"/>
        </w:tabs>
        <w:spacing w:before="0" w:beforeAutospacing="0" w:after="0" w:afterAutospacing="0"/>
        <w:ind w:left="993" w:hanging="426"/>
        <w:jc w:val="both"/>
        <w:rPr>
          <w:rFonts w:asciiTheme="minorHAnsi" w:hAnsiTheme="minorHAnsi"/>
          <w:sz w:val="22"/>
          <w:szCs w:val="22"/>
          <w:lang w:val="hy-AM"/>
        </w:rPr>
      </w:pPr>
      <w:r w:rsidRPr="00D74D62">
        <w:rPr>
          <w:rFonts w:asciiTheme="minorHAnsi" w:hAnsiTheme="minorHAnsi"/>
          <w:sz w:val="22"/>
          <w:szCs w:val="22"/>
        </w:rPr>
        <w:t>Development, introduction and operation of a module which ensures</w:t>
      </w:r>
      <w:r w:rsidRPr="00D74D62">
        <w:rPr>
          <w:rFonts w:asciiTheme="minorHAnsi" w:hAnsiTheme="minorHAnsi"/>
          <w:sz w:val="22"/>
          <w:szCs w:val="22"/>
          <w:lang w:val="hy-AM"/>
        </w:rPr>
        <w:t xml:space="preserve"> the formation of </w:t>
      </w:r>
      <w:r w:rsidRPr="00D74D62">
        <w:rPr>
          <w:rFonts w:asciiTheme="minorHAnsi" w:hAnsiTheme="minorHAnsi"/>
          <w:sz w:val="22"/>
          <w:szCs w:val="22"/>
        </w:rPr>
        <w:t xml:space="preserve">the </w:t>
      </w:r>
      <w:r w:rsidRPr="00D74D62">
        <w:rPr>
          <w:rFonts w:asciiTheme="minorHAnsi" w:hAnsiTheme="minorHAnsi"/>
          <w:sz w:val="22"/>
          <w:szCs w:val="22"/>
          <w:lang w:val="hy-AM"/>
        </w:rPr>
        <w:t xml:space="preserve">payment lists </w:t>
      </w:r>
      <w:r w:rsidRPr="00D74D62">
        <w:rPr>
          <w:rFonts w:asciiTheme="minorHAnsi" w:hAnsiTheme="minorHAnsi"/>
          <w:sz w:val="22"/>
          <w:szCs w:val="22"/>
        </w:rPr>
        <w:t>b</w:t>
      </w:r>
      <w:r w:rsidRPr="00D74D62">
        <w:rPr>
          <w:rFonts w:asciiTheme="minorHAnsi" w:hAnsiTheme="minorHAnsi"/>
          <w:sz w:val="22"/>
          <w:szCs w:val="22"/>
          <w:lang w:val="hy-AM"/>
        </w:rPr>
        <w:t xml:space="preserve">ased on the decisions made and information received from the organizations in order to transfer the amounts of </w:t>
      </w:r>
      <w:r w:rsidRPr="00D74D62">
        <w:rPr>
          <w:rFonts w:asciiTheme="minorHAnsi" w:hAnsiTheme="minorHAnsi"/>
          <w:sz w:val="22"/>
          <w:szCs w:val="22"/>
        </w:rPr>
        <w:t xml:space="preserve">the </w:t>
      </w:r>
      <w:r w:rsidRPr="00D74D62">
        <w:rPr>
          <w:rFonts w:asciiTheme="minorHAnsi" w:hAnsiTheme="minorHAnsi"/>
          <w:sz w:val="22"/>
          <w:szCs w:val="22"/>
          <w:lang w:val="hy-AM"/>
        </w:rPr>
        <w:t>state support to the relevant accounts, etc.</w:t>
      </w:r>
    </w:p>
    <w:p w:rsidR="002565B9" w:rsidRPr="00D74D62" w:rsidRDefault="002565B9" w:rsidP="00C15CC9">
      <w:pPr>
        <w:numPr>
          <w:ilvl w:val="0"/>
          <w:numId w:val="38"/>
        </w:numPr>
        <w:tabs>
          <w:tab w:val="left" w:pos="567"/>
        </w:tabs>
        <w:ind w:left="567" w:hanging="425"/>
        <w:jc w:val="both"/>
        <w:rPr>
          <w:rFonts w:asciiTheme="minorHAnsi" w:hAnsiTheme="minorHAnsi"/>
          <w:sz w:val="22"/>
          <w:szCs w:val="22"/>
          <w:lang w:val="hy-AM"/>
        </w:rPr>
      </w:pPr>
      <w:r w:rsidRPr="00D74D62">
        <w:rPr>
          <w:rFonts w:asciiTheme="minorHAnsi" w:hAnsiTheme="minorHAnsi"/>
          <w:sz w:val="22"/>
          <w:szCs w:val="22"/>
          <w:lang w:val="hy-AM"/>
        </w:rPr>
        <w:t>Description of the main (standard) reports (composition and content of the information included in the report), development of the forms (mutually agree</w:t>
      </w:r>
      <w:r w:rsidRPr="00D74D62">
        <w:rPr>
          <w:rFonts w:asciiTheme="minorHAnsi" w:hAnsiTheme="minorHAnsi"/>
          <w:sz w:val="22"/>
          <w:szCs w:val="22"/>
        </w:rPr>
        <w:t>d</w:t>
      </w:r>
      <w:r w:rsidRPr="00D74D62">
        <w:rPr>
          <w:rFonts w:asciiTheme="minorHAnsi" w:hAnsiTheme="minorHAnsi"/>
          <w:sz w:val="22"/>
          <w:szCs w:val="22"/>
          <w:lang w:val="hy-AM"/>
        </w:rPr>
        <w:t xml:space="preserve"> with the C</w:t>
      </w:r>
      <w:r w:rsidRPr="00D74D62">
        <w:rPr>
          <w:rFonts w:asciiTheme="minorHAnsi" w:hAnsiTheme="minorHAnsi"/>
          <w:sz w:val="22"/>
          <w:szCs w:val="22"/>
        </w:rPr>
        <w:t>lient</w:t>
      </w:r>
      <w:r w:rsidRPr="00D74D62">
        <w:rPr>
          <w:rFonts w:asciiTheme="minorHAnsi" w:hAnsiTheme="minorHAnsi"/>
          <w:sz w:val="22"/>
          <w:szCs w:val="22"/>
          <w:lang w:val="hy-AM"/>
        </w:rPr>
        <w:t xml:space="preserve">), as well as </w:t>
      </w:r>
      <w:r w:rsidRPr="00D74D62">
        <w:rPr>
          <w:rFonts w:asciiTheme="minorHAnsi" w:hAnsiTheme="minorHAnsi"/>
          <w:sz w:val="22"/>
          <w:szCs w:val="22"/>
        </w:rPr>
        <w:t xml:space="preserve">development, testing, installation and </w:t>
      </w:r>
      <w:r w:rsidRPr="00D74D62">
        <w:rPr>
          <w:rFonts w:asciiTheme="minorHAnsi" w:hAnsiTheme="minorHAnsi"/>
          <w:sz w:val="22"/>
          <w:szCs w:val="22"/>
          <w:lang w:val="hy-AM"/>
        </w:rPr>
        <w:t>operation</w:t>
      </w:r>
      <w:r w:rsidRPr="00D74D62">
        <w:rPr>
          <w:rFonts w:asciiTheme="minorHAnsi" w:hAnsiTheme="minorHAnsi"/>
          <w:sz w:val="22"/>
          <w:szCs w:val="22"/>
        </w:rPr>
        <w:t xml:space="preserve"> the reporting module software. </w:t>
      </w:r>
    </w:p>
    <w:p w:rsidR="002565B9" w:rsidRPr="00D74D62" w:rsidRDefault="002565B9" w:rsidP="00C15CC9">
      <w:pPr>
        <w:numPr>
          <w:ilvl w:val="0"/>
          <w:numId w:val="38"/>
        </w:numPr>
        <w:tabs>
          <w:tab w:val="left" w:pos="567"/>
        </w:tabs>
        <w:ind w:left="851" w:hanging="709"/>
        <w:jc w:val="both"/>
        <w:rPr>
          <w:rFonts w:asciiTheme="minorHAnsi" w:hAnsiTheme="minorHAnsi"/>
          <w:noProof/>
          <w:sz w:val="22"/>
          <w:szCs w:val="22"/>
          <w:lang w:val="hy-AM"/>
        </w:rPr>
      </w:pPr>
      <w:r w:rsidRPr="00D74D62">
        <w:rPr>
          <w:rFonts w:asciiTheme="minorHAnsi" w:hAnsiTheme="minorHAnsi"/>
          <w:sz w:val="22"/>
          <w:szCs w:val="22"/>
          <w:lang w:val="hy-AM"/>
        </w:rPr>
        <w:t>Development,</w:t>
      </w:r>
      <w:r w:rsidRPr="00D74D62">
        <w:rPr>
          <w:rFonts w:asciiTheme="minorHAnsi" w:hAnsiTheme="minorHAnsi"/>
          <w:sz w:val="22"/>
          <w:szCs w:val="22"/>
        </w:rPr>
        <w:t xml:space="preserve"> introduction and</w:t>
      </w:r>
      <w:r w:rsidRPr="00D74D62">
        <w:rPr>
          <w:rFonts w:asciiTheme="minorHAnsi" w:hAnsiTheme="minorHAnsi"/>
          <w:sz w:val="22"/>
          <w:szCs w:val="22"/>
          <w:lang w:val="hy-AM"/>
        </w:rPr>
        <w:t xml:space="preserve"> operation of the tool to search (filter) case(s).</w:t>
      </w:r>
    </w:p>
    <w:p w:rsidR="002565B9" w:rsidRPr="00C15CC9" w:rsidRDefault="002565B9" w:rsidP="00C15CC9">
      <w:pPr>
        <w:numPr>
          <w:ilvl w:val="0"/>
          <w:numId w:val="38"/>
        </w:numPr>
        <w:tabs>
          <w:tab w:val="left" w:pos="567"/>
        </w:tabs>
        <w:ind w:left="851" w:hanging="709"/>
        <w:jc w:val="both"/>
        <w:rPr>
          <w:rFonts w:asciiTheme="minorHAnsi" w:hAnsiTheme="minorHAnsi"/>
          <w:sz w:val="22"/>
          <w:szCs w:val="22"/>
          <w:lang w:val="hy-AM"/>
        </w:rPr>
      </w:pPr>
      <w:r w:rsidRPr="00D74D62">
        <w:rPr>
          <w:rFonts w:asciiTheme="minorHAnsi" w:hAnsiTheme="minorHAnsi"/>
          <w:noProof/>
          <w:sz w:val="22"/>
          <w:szCs w:val="22"/>
        </w:rPr>
        <w:t xml:space="preserve">Development of the User manual and training of the staff. </w:t>
      </w:r>
    </w:p>
    <w:p w:rsidR="00C15CC9" w:rsidRPr="00D74D62" w:rsidRDefault="00C15CC9" w:rsidP="00C15CC9">
      <w:pPr>
        <w:tabs>
          <w:tab w:val="left" w:pos="567"/>
        </w:tabs>
        <w:ind w:left="851"/>
        <w:jc w:val="both"/>
        <w:rPr>
          <w:rFonts w:asciiTheme="minorHAnsi" w:hAnsiTheme="minorHAnsi"/>
          <w:sz w:val="22"/>
          <w:szCs w:val="22"/>
          <w:lang w:val="hy-AM"/>
        </w:rPr>
      </w:pPr>
    </w:p>
    <w:p w:rsidR="002565B9" w:rsidRPr="00D74D62" w:rsidRDefault="002565B9" w:rsidP="00C15CC9">
      <w:pPr>
        <w:spacing w:line="360" w:lineRule="auto"/>
        <w:jc w:val="both"/>
        <w:rPr>
          <w:rFonts w:asciiTheme="minorHAnsi" w:hAnsiTheme="minorHAnsi"/>
          <w:b/>
          <w:bCs/>
          <w:noProof/>
          <w:sz w:val="22"/>
          <w:szCs w:val="22"/>
          <w:lang w:val="hy-AM"/>
        </w:rPr>
      </w:pPr>
      <w:r w:rsidRPr="00D74D62">
        <w:rPr>
          <w:rFonts w:asciiTheme="minorHAnsi" w:hAnsiTheme="minorHAnsi"/>
          <w:b/>
          <w:bCs/>
          <w:noProof/>
          <w:sz w:val="22"/>
          <w:szCs w:val="22"/>
        </w:rPr>
        <w:t xml:space="preserve">Phase </w:t>
      </w:r>
      <w:r w:rsidRPr="00D74D62">
        <w:rPr>
          <w:rFonts w:asciiTheme="minorHAnsi" w:hAnsiTheme="minorHAnsi"/>
          <w:b/>
          <w:bCs/>
          <w:noProof/>
          <w:sz w:val="22"/>
          <w:szCs w:val="22"/>
          <w:lang w:val="hy-AM"/>
        </w:rPr>
        <w:t xml:space="preserve"> 3. </w:t>
      </w:r>
      <w:r w:rsidRPr="00D74D62">
        <w:rPr>
          <w:rFonts w:asciiTheme="minorHAnsi" w:hAnsiTheme="minorHAnsi"/>
          <w:b/>
          <w:bCs/>
          <w:noProof/>
          <w:sz w:val="22"/>
          <w:szCs w:val="22"/>
        </w:rPr>
        <w:t xml:space="preserve">Warranty service of the system </w:t>
      </w:r>
      <w:r w:rsidRPr="00D74D62">
        <w:rPr>
          <w:rFonts w:asciiTheme="minorHAnsi" w:hAnsiTheme="minorHAnsi"/>
          <w:b/>
          <w:bCs/>
          <w:noProof/>
          <w:sz w:val="22"/>
          <w:szCs w:val="22"/>
          <w:lang w:val="hy-AM"/>
        </w:rPr>
        <w:t>(</w:t>
      </w:r>
      <w:r w:rsidRPr="00D74D62">
        <w:rPr>
          <w:rFonts w:asciiTheme="minorHAnsi" w:hAnsiTheme="minorHAnsi"/>
          <w:b/>
          <w:bCs/>
          <w:noProof/>
          <w:sz w:val="22"/>
          <w:szCs w:val="22"/>
        </w:rPr>
        <w:t>elimination of the encountered shortcomings</w:t>
      </w:r>
      <w:r w:rsidRPr="00D74D62">
        <w:rPr>
          <w:rFonts w:asciiTheme="minorHAnsi" w:hAnsiTheme="minorHAnsi"/>
          <w:b/>
          <w:bCs/>
          <w:noProof/>
          <w:sz w:val="22"/>
          <w:szCs w:val="22"/>
          <w:lang w:val="hy-AM"/>
        </w:rPr>
        <w:t xml:space="preserve">, 90 </w:t>
      </w:r>
      <w:r w:rsidRPr="00D74D62">
        <w:rPr>
          <w:rFonts w:asciiTheme="minorHAnsi" w:hAnsiTheme="minorHAnsi"/>
          <w:b/>
          <w:bCs/>
          <w:noProof/>
          <w:sz w:val="22"/>
          <w:szCs w:val="22"/>
        </w:rPr>
        <w:t>days</w:t>
      </w:r>
      <w:r w:rsidRPr="00D74D62">
        <w:rPr>
          <w:rFonts w:asciiTheme="minorHAnsi" w:hAnsiTheme="minorHAnsi"/>
          <w:b/>
          <w:bCs/>
          <w:noProof/>
          <w:sz w:val="22"/>
          <w:szCs w:val="22"/>
          <w:lang w:val="hy-AM"/>
        </w:rPr>
        <w:t>).</w:t>
      </w:r>
    </w:p>
    <w:p w:rsidR="002565B9" w:rsidRPr="00C15CC9" w:rsidRDefault="002565B9" w:rsidP="00C15CC9">
      <w:pPr>
        <w:numPr>
          <w:ilvl w:val="0"/>
          <w:numId w:val="41"/>
        </w:numPr>
        <w:ind w:left="567" w:hanging="425"/>
        <w:rPr>
          <w:rFonts w:asciiTheme="minorHAnsi" w:hAnsiTheme="minorHAnsi"/>
          <w:sz w:val="22"/>
          <w:szCs w:val="22"/>
          <w:lang w:val="hy-AM"/>
        </w:rPr>
      </w:pPr>
      <w:r w:rsidRPr="00C15CC9">
        <w:rPr>
          <w:rFonts w:asciiTheme="minorHAnsi" w:hAnsiTheme="minorHAnsi"/>
          <w:sz w:val="22"/>
          <w:szCs w:val="22"/>
          <w:lang w:val="hy-AM"/>
        </w:rPr>
        <w:t xml:space="preserve">Improvement </w:t>
      </w:r>
      <w:r w:rsidR="00C15CC9" w:rsidRPr="00C15CC9">
        <w:rPr>
          <w:rFonts w:asciiTheme="minorHAnsi" w:hAnsiTheme="minorHAnsi"/>
          <w:sz w:val="22"/>
          <w:szCs w:val="22"/>
          <w:lang w:val="hy-AM"/>
        </w:rPr>
        <w:t>of the encountered shortcomings.</w:t>
      </w:r>
    </w:p>
    <w:p w:rsidR="002565B9" w:rsidRPr="00C15CC9" w:rsidRDefault="002565B9" w:rsidP="00C15CC9">
      <w:pPr>
        <w:numPr>
          <w:ilvl w:val="0"/>
          <w:numId w:val="41"/>
        </w:numPr>
        <w:ind w:left="567" w:hanging="425"/>
        <w:rPr>
          <w:rFonts w:asciiTheme="minorHAnsi" w:hAnsiTheme="minorHAnsi"/>
          <w:sz w:val="22"/>
          <w:szCs w:val="22"/>
          <w:lang w:val="hy-AM"/>
        </w:rPr>
      </w:pPr>
      <w:r w:rsidRPr="00C15CC9">
        <w:rPr>
          <w:rFonts w:asciiTheme="minorHAnsi" w:hAnsiTheme="minorHAnsi"/>
          <w:sz w:val="22"/>
          <w:szCs w:val="22"/>
          <w:lang w:val="hy-AM"/>
        </w:rPr>
        <w:t>Completion of technical documents, output codes and transfer to the Client</w:t>
      </w:r>
      <w:r w:rsidR="00C15CC9" w:rsidRPr="00C15CC9">
        <w:rPr>
          <w:rFonts w:asciiTheme="minorHAnsi" w:hAnsiTheme="minorHAnsi"/>
          <w:sz w:val="22"/>
          <w:szCs w:val="22"/>
          <w:lang w:val="hy-AM"/>
        </w:rPr>
        <w:t>.</w:t>
      </w:r>
    </w:p>
    <w:p w:rsidR="002565B9" w:rsidRPr="00C15CC9" w:rsidRDefault="002565B9" w:rsidP="00C15CC9">
      <w:pPr>
        <w:spacing w:line="360" w:lineRule="auto"/>
        <w:jc w:val="both"/>
        <w:rPr>
          <w:rFonts w:asciiTheme="minorHAnsi" w:hAnsiTheme="minorHAnsi"/>
          <w:b/>
          <w:bCs/>
          <w:noProof/>
          <w:sz w:val="22"/>
          <w:szCs w:val="22"/>
        </w:rPr>
      </w:pPr>
    </w:p>
    <w:p w:rsidR="00C15CC9" w:rsidRDefault="002565B9" w:rsidP="00C15CC9">
      <w:pPr>
        <w:spacing w:line="360" w:lineRule="auto"/>
        <w:jc w:val="both"/>
        <w:rPr>
          <w:rFonts w:ascii="Sylfaen" w:hAnsi="Sylfaen"/>
          <w:b/>
          <w:bCs/>
          <w:noProof/>
          <w:sz w:val="22"/>
          <w:szCs w:val="22"/>
          <w:lang w:val="hy-AM"/>
        </w:rPr>
      </w:pPr>
      <w:r w:rsidRPr="00C15CC9">
        <w:rPr>
          <w:rFonts w:asciiTheme="minorHAnsi" w:hAnsiTheme="minorHAnsi"/>
          <w:b/>
          <w:bCs/>
          <w:noProof/>
          <w:sz w:val="22"/>
          <w:szCs w:val="22"/>
        </w:rPr>
        <w:t>Executor qualifications</w:t>
      </w:r>
    </w:p>
    <w:p w:rsidR="002565B9" w:rsidRPr="00C15CC9" w:rsidRDefault="002565B9" w:rsidP="00C15CC9">
      <w:pPr>
        <w:spacing w:line="360" w:lineRule="auto"/>
        <w:jc w:val="both"/>
        <w:rPr>
          <w:rFonts w:asciiTheme="minorHAnsi" w:hAnsiTheme="minorHAnsi" w:cs="GHEA Grapalat"/>
          <w:sz w:val="22"/>
          <w:szCs w:val="22"/>
          <w:lang w:val="hy-AM"/>
        </w:rPr>
      </w:pPr>
      <w:r w:rsidRPr="00C15CC9">
        <w:rPr>
          <w:rFonts w:asciiTheme="minorHAnsi" w:hAnsiTheme="minorHAnsi"/>
          <w:sz w:val="22"/>
          <w:szCs w:val="22"/>
        </w:rPr>
        <w:t>The Executor must meet the following qualification criteria:</w:t>
      </w:r>
    </w:p>
    <w:p w:rsidR="002565B9" w:rsidRPr="00C15CC9" w:rsidRDefault="002565B9" w:rsidP="00C15CC9">
      <w:pPr>
        <w:numPr>
          <w:ilvl w:val="0"/>
          <w:numId w:val="41"/>
        </w:numPr>
        <w:rPr>
          <w:rFonts w:asciiTheme="minorHAnsi" w:hAnsiTheme="minorHAnsi"/>
          <w:sz w:val="22"/>
          <w:szCs w:val="22"/>
          <w:lang w:val="hy-AM"/>
        </w:rPr>
      </w:pPr>
      <w:r w:rsidRPr="00C15CC9">
        <w:rPr>
          <w:rFonts w:asciiTheme="minorHAnsi" w:hAnsiTheme="minorHAnsi"/>
          <w:sz w:val="22"/>
          <w:szCs w:val="22"/>
          <w:lang w:val="hy-AM"/>
        </w:rPr>
        <w:t>Have at least three similar systems successfully developed / implemented, at least one of which is comparable to the price offered for the system development.</w:t>
      </w:r>
    </w:p>
    <w:p w:rsidR="002565B9" w:rsidRPr="00C15CC9" w:rsidRDefault="002565B9" w:rsidP="002565B9">
      <w:pPr>
        <w:numPr>
          <w:ilvl w:val="0"/>
          <w:numId w:val="41"/>
        </w:numPr>
        <w:rPr>
          <w:rFonts w:asciiTheme="minorHAnsi" w:hAnsiTheme="minorHAnsi"/>
          <w:sz w:val="22"/>
          <w:szCs w:val="22"/>
          <w:lang w:val="hy-AM"/>
        </w:rPr>
      </w:pPr>
      <w:r w:rsidRPr="00C15CC9">
        <w:rPr>
          <w:rFonts w:asciiTheme="minorHAnsi" w:hAnsiTheme="minorHAnsi"/>
          <w:sz w:val="22"/>
          <w:szCs w:val="22"/>
          <w:lang w:val="hy-AM"/>
        </w:rPr>
        <w:t>Have at least 10 permanent employees,</w:t>
      </w:r>
    </w:p>
    <w:p w:rsidR="002565B9" w:rsidRPr="00C15CC9" w:rsidRDefault="002565B9" w:rsidP="00C15CC9">
      <w:pPr>
        <w:numPr>
          <w:ilvl w:val="0"/>
          <w:numId w:val="41"/>
        </w:numPr>
        <w:rPr>
          <w:rFonts w:asciiTheme="minorHAnsi" w:hAnsiTheme="minorHAnsi"/>
          <w:sz w:val="22"/>
          <w:szCs w:val="22"/>
          <w:lang w:val="hy-AM"/>
        </w:rPr>
      </w:pPr>
      <w:r w:rsidRPr="00C15CC9">
        <w:rPr>
          <w:rFonts w:asciiTheme="minorHAnsi" w:hAnsiTheme="minorHAnsi"/>
          <w:sz w:val="22"/>
          <w:szCs w:val="22"/>
          <w:lang w:val="hy-AM"/>
        </w:rPr>
        <w:t>The turnover of 2019 should be at least the price offered for the development of the system.</w:t>
      </w:r>
    </w:p>
    <w:p w:rsidR="00782483" w:rsidRPr="002565B9" w:rsidRDefault="004429CC" w:rsidP="002565B9">
      <w:pPr>
        <w:jc w:val="both"/>
        <w:rPr>
          <w:rFonts w:ascii="Calibri" w:hAnsi="Calibri" w:cs="Calibri"/>
          <w:b/>
          <w:szCs w:val="22"/>
        </w:rPr>
      </w:pPr>
      <w:r w:rsidRPr="00C15CC9">
        <w:rPr>
          <w:rFonts w:asciiTheme="minorHAnsi" w:hAnsiTheme="minorHAnsi" w:cs="Calibri"/>
          <w:sz w:val="22"/>
          <w:szCs w:val="22"/>
        </w:rPr>
        <w:br w:type="page"/>
      </w:r>
      <w:r w:rsidR="00782483" w:rsidRPr="002565B9">
        <w:rPr>
          <w:rFonts w:ascii="Calibri" w:hAnsi="Calibri" w:cs="Calibri"/>
          <w:b/>
          <w:szCs w:val="22"/>
        </w:rPr>
        <w:t xml:space="preserve">Questions </w:t>
      </w:r>
    </w:p>
    <w:p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rsidTr="00047C0C">
        <w:trPr>
          <w:jc w:val="center"/>
        </w:trPr>
        <w:tc>
          <w:tcPr>
            <w:tcW w:w="3510" w:type="dxa"/>
            <w:shd w:val="clear" w:color="auto" w:fill="auto"/>
            <w:vAlign w:val="center"/>
          </w:tcPr>
          <w:p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62383F">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rsidR="00782483" w:rsidRPr="003A1F0A" w:rsidRDefault="00A9492B"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B765B3">
              <w:rPr>
                <w:rFonts w:ascii="Calibri" w:eastAsia="Calibri" w:hAnsi="Calibri" w:cs="Calibri"/>
                <w:i/>
                <w:sz w:val="22"/>
                <w:szCs w:val="22"/>
              </w:rPr>
              <w:t>Anna Hovhannisyan, Artur Ishkhanyan</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782483" w:rsidRPr="003A1F0A" w:rsidRDefault="00A9492B"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rPr>
              <w:t>+37410541689, +374</w:t>
            </w:r>
            <w:r w:rsidRPr="0016498B">
              <w:rPr>
                <w:rFonts w:ascii="Calibri" w:eastAsia="Calibri" w:hAnsi="Calibri" w:cs="Calibri"/>
                <w:i/>
                <w:sz w:val="22"/>
              </w:rPr>
              <w:t>10547087</w:t>
            </w:r>
          </w:p>
        </w:tc>
      </w:tr>
      <w:tr w:rsidR="00A9492B" w:rsidRPr="003A1F0A" w:rsidTr="00047C0C">
        <w:trPr>
          <w:jc w:val="center"/>
        </w:trPr>
        <w:tc>
          <w:tcPr>
            <w:tcW w:w="3510" w:type="dxa"/>
            <w:shd w:val="clear" w:color="auto" w:fill="auto"/>
            <w:vAlign w:val="center"/>
          </w:tcPr>
          <w:p w:rsidR="00A9492B" w:rsidRPr="003A1F0A" w:rsidRDefault="00A9492B"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A9492B" w:rsidRPr="0016498B" w:rsidRDefault="001432B9" w:rsidP="00A0264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rPr>
            </w:pPr>
            <w:hyperlink r:id="rId9" w:history="1">
              <w:r w:rsidR="00A0264B" w:rsidRPr="00DA3B9E">
                <w:rPr>
                  <w:rStyle w:val="Hyperlink"/>
                  <w:rFonts w:ascii="Calibri" w:eastAsia="Calibri" w:hAnsi="Calibri" w:cs="Calibri"/>
                  <w:i/>
                  <w:sz w:val="22"/>
                </w:rPr>
                <w:t>hovhannisyan@unfpa.org</w:t>
              </w:r>
            </w:hyperlink>
            <w:r w:rsidR="00A0264B">
              <w:rPr>
                <w:rFonts w:ascii="Calibri" w:eastAsia="Calibri" w:hAnsi="Calibri" w:cs="Calibri"/>
                <w:i/>
                <w:sz w:val="22"/>
              </w:rPr>
              <w:t xml:space="preserve"> ;</w:t>
            </w:r>
            <w:r w:rsidR="00A0264B">
              <w:t xml:space="preserve"> </w:t>
            </w:r>
            <w:hyperlink r:id="rId10" w:history="1">
              <w:r w:rsidR="00A9492B" w:rsidRPr="0016498B">
                <w:rPr>
                  <w:rStyle w:val="Hyperlink"/>
                  <w:rFonts w:ascii="Calibri" w:eastAsia="Calibri" w:hAnsi="Calibri" w:cs="Calibri"/>
                  <w:i/>
                  <w:sz w:val="22"/>
                </w:rPr>
                <w:t>ishkhanyan@unfpa.org</w:t>
              </w:r>
            </w:hyperlink>
            <w:r w:rsidR="00A9492B" w:rsidRPr="0016498B">
              <w:rPr>
                <w:rFonts w:ascii="Calibri" w:eastAsia="Calibri" w:hAnsi="Calibri" w:cs="Calibri"/>
                <w:i/>
                <w:sz w:val="22"/>
              </w:rPr>
              <w:t xml:space="preserve"> </w:t>
            </w:r>
          </w:p>
        </w:tc>
      </w:tr>
    </w:tbl>
    <w:p w:rsidR="00782483" w:rsidRDefault="00782483" w:rsidP="00CC3536">
      <w:pPr>
        <w:tabs>
          <w:tab w:val="left" w:pos="6630"/>
          <w:tab w:val="left" w:pos="9120"/>
        </w:tabs>
        <w:jc w:val="both"/>
        <w:rPr>
          <w:rFonts w:ascii="Calibri" w:eastAsia="Times" w:hAnsi="Calibri"/>
          <w:sz w:val="22"/>
          <w:szCs w:val="22"/>
        </w:rPr>
      </w:pPr>
    </w:p>
    <w:p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F743B2" w:rsidRPr="00F743B2">
        <w:rPr>
          <w:rFonts w:ascii="Calibri" w:eastAsia="Times" w:hAnsi="Calibri"/>
          <w:b/>
          <w:sz w:val="22"/>
          <w:szCs w:val="22"/>
        </w:rPr>
        <w:t>21 July</w:t>
      </w:r>
      <w:r w:rsidR="009A79B4" w:rsidRPr="00F743B2">
        <w:rPr>
          <w:rFonts w:ascii="Calibri" w:eastAsia="Times" w:hAnsi="Calibri"/>
          <w:b/>
          <w:sz w:val="22"/>
          <w:szCs w:val="22"/>
        </w:rPr>
        <w:t>, 2020</w:t>
      </w:r>
      <w:r w:rsidR="009A79B4" w:rsidRPr="00F743B2">
        <w:rPr>
          <w:rFonts w:ascii="Calibri" w:eastAsia="Times" w:hAnsi="Calibri"/>
          <w:i/>
          <w:sz w:val="22"/>
          <w:szCs w:val="22"/>
        </w:rPr>
        <w:t>.</w:t>
      </w:r>
      <w:r>
        <w:rPr>
          <w:rFonts w:ascii="Calibri" w:eastAsia="Times" w:hAnsi="Calibri"/>
          <w:sz w:val="22"/>
          <w:szCs w:val="22"/>
        </w:rPr>
        <w:t xml:space="preserve"> 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rsidR="00F76AC0" w:rsidRPr="003A1F0A" w:rsidRDefault="00F76AC0" w:rsidP="00CC3536">
      <w:pPr>
        <w:tabs>
          <w:tab w:val="left" w:pos="6630"/>
          <w:tab w:val="left" w:pos="9120"/>
        </w:tabs>
        <w:jc w:val="both"/>
        <w:rPr>
          <w:rFonts w:ascii="Calibri" w:eastAsia="Times" w:hAnsi="Calibri"/>
          <w:sz w:val="22"/>
          <w:szCs w:val="22"/>
        </w:rPr>
      </w:pPr>
    </w:p>
    <w:p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FE36A8">
        <w:rPr>
          <w:rFonts w:ascii="Calibri" w:eastAsia="Times" w:hAnsi="Calibri"/>
          <w:sz w:val="22"/>
          <w:szCs w:val="22"/>
        </w:rPr>
        <w:t>ould be submitted in a single e</w:t>
      </w:r>
      <w:r>
        <w:rPr>
          <w:rFonts w:ascii="Calibri" w:eastAsia="Times" w:hAnsi="Calibri"/>
          <w:sz w:val="22"/>
          <w:szCs w:val="22"/>
        </w:rPr>
        <w:t>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CC3536" w:rsidRPr="003A1F0A">
        <w:rPr>
          <w:rFonts w:ascii="Calibri" w:hAnsi="Calibri" w:cs="Calibri"/>
          <w:b w:val="0"/>
          <w:sz w:val="22"/>
          <w:szCs w:val="22"/>
        </w:rPr>
        <w:t>.</w:t>
      </w:r>
    </w:p>
    <w:p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rsidR="00A35F7A" w:rsidRDefault="00A35F7A" w:rsidP="00A35F7A">
      <w:pPr>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w:t>
      </w:r>
      <w:r w:rsidR="003E7457">
        <w:rPr>
          <w:rFonts w:ascii="Calibri" w:hAnsi="Calibri"/>
          <w:sz w:val="22"/>
          <w:szCs w:val="22"/>
        </w:rPr>
        <w:t xml:space="preserve"> </w:t>
      </w:r>
      <w:r>
        <w:rPr>
          <w:rFonts w:ascii="Calibri" w:hAnsi="Calibri"/>
          <w:sz w:val="22"/>
          <w:szCs w:val="22"/>
        </w:rPr>
        <w:t>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rsidR="00FE36A8" w:rsidRPr="00FE36A8" w:rsidRDefault="00FE36A8" w:rsidP="00FE36A8">
      <w:pPr>
        <w:pStyle w:val="ListParagraph"/>
        <w:ind w:left="360"/>
        <w:jc w:val="both"/>
        <w:rPr>
          <w:rFonts w:ascii="Calibri" w:hAnsi="Calibri" w:cs="Calibri"/>
          <w:szCs w:val="22"/>
        </w:rPr>
      </w:pPr>
      <w:r w:rsidRPr="00FE36A8">
        <w:rPr>
          <w:rFonts w:ascii="Calibri" w:hAnsi="Calibri" w:cs="Calibri"/>
          <w:szCs w:val="22"/>
        </w:rPr>
        <w:t>Proposals should be prepared based on the guidelines set forth in Section III above, along with a properly filled out and signed price quotation form, and are to be sent by email to the contact person</w:t>
      </w:r>
      <w:r w:rsidR="00262912">
        <w:rPr>
          <w:rFonts w:ascii="Calibri" w:hAnsi="Calibri" w:cs="Calibri"/>
          <w:szCs w:val="22"/>
        </w:rPr>
        <w:t xml:space="preserve"> indicated below no later than</w:t>
      </w:r>
      <w:r w:rsidRPr="00FE36A8">
        <w:rPr>
          <w:rFonts w:ascii="Calibri" w:hAnsi="Calibri" w:cs="Calibri"/>
          <w:szCs w:val="22"/>
        </w:rPr>
        <w:t xml:space="preserve">: </w:t>
      </w:r>
      <w:r w:rsidR="008B1938" w:rsidRPr="008B1938">
        <w:rPr>
          <w:rFonts w:ascii="Calibri" w:hAnsi="Calibri" w:cs="Calibri"/>
          <w:b/>
          <w:szCs w:val="22"/>
        </w:rPr>
        <w:t>28 July</w:t>
      </w:r>
      <w:r w:rsidR="00262912" w:rsidRPr="008B1938">
        <w:rPr>
          <w:rFonts w:ascii="Calibri" w:hAnsi="Calibri" w:cs="Calibri"/>
          <w:b/>
          <w:szCs w:val="22"/>
        </w:rPr>
        <w:t>, 2020 at 5:00 PM</w:t>
      </w:r>
      <w:r w:rsidRPr="00FE36A8">
        <w:rPr>
          <w:rFonts w:ascii="Calibri" w:hAnsi="Calibri" w:cs="Calibri"/>
          <w:szCs w:val="22"/>
        </w:rPr>
        <w:t>.</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A1F0A" w:rsidTr="00047C0C">
        <w:trPr>
          <w:jc w:val="center"/>
        </w:trPr>
        <w:tc>
          <w:tcPr>
            <w:tcW w:w="3510" w:type="dxa"/>
            <w:shd w:val="clear" w:color="auto" w:fill="auto"/>
            <w:vAlign w:val="center"/>
          </w:tcPr>
          <w:p w:rsidR="00047C0C" w:rsidRPr="003A1F0A"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62383F">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047C0C" w:rsidRPr="003A1F0A" w:rsidRDefault="005E681D" w:rsidP="007433C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Manana Mananyan</w:t>
            </w:r>
          </w:p>
        </w:tc>
      </w:tr>
      <w:tr w:rsidR="00047C0C" w:rsidRPr="003A1F0A" w:rsidTr="00047C0C">
        <w:trPr>
          <w:jc w:val="center"/>
        </w:trPr>
        <w:tc>
          <w:tcPr>
            <w:tcW w:w="3510" w:type="dxa"/>
            <w:shd w:val="clear" w:color="auto" w:fill="auto"/>
            <w:vAlign w:val="center"/>
          </w:tcPr>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047C0C" w:rsidRPr="003A1F0A" w:rsidRDefault="007433CB"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Style w:val="Hyperlink"/>
                <w:rFonts w:ascii="Calibri" w:eastAsia="Calibri" w:hAnsi="Calibri" w:cs="Calibri"/>
                <w:i/>
                <w:sz w:val="22"/>
              </w:rPr>
              <w:t>procurement.armenia@unfpa.org</w:t>
            </w:r>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047C0C" w:rsidRPr="003A1F0A" w:rsidRDefault="0062383F" w:rsidP="00047C0C">
      <w:pPr>
        <w:pStyle w:val="Caption"/>
        <w:numPr>
          <w:ilvl w:val="0"/>
          <w:numId w:val="14"/>
        </w:numPr>
        <w:jc w:val="both"/>
        <w:rPr>
          <w:rFonts w:ascii="Calibri" w:hAnsi="Calibri" w:cs="Calibri"/>
          <w:sz w:val="22"/>
          <w:szCs w:val="22"/>
        </w:rPr>
      </w:pPr>
      <w:r>
        <w:rPr>
          <w:rFonts w:ascii="Calibri" w:hAnsi="Calibri" w:cs="Calibri"/>
          <w:b w:val="0"/>
          <w:sz w:val="22"/>
          <w:szCs w:val="22"/>
        </w:rPr>
        <w:t>T</w:t>
      </w:r>
      <w:r w:rsidR="00047C0C">
        <w:rPr>
          <w:rFonts w:ascii="Calibri" w:hAnsi="Calibri" w:cs="Calibri"/>
          <w:b w:val="0"/>
          <w:sz w:val="22"/>
          <w:szCs w:val="22"/>
        </w:rPr>
        <w:t xml:space="preserve">he following reference </w:t>
      </w:r>
      <w:r>
        <w:rPr>
          <w:rFonts w:ascii="Calibri" w:hAnsi="Calibri" w:cs="Calibri"/>
          <w:b w:val="0"/>
          <w:sz w:val="22"/>
          <w:szCs w:val="22"/>
        </w:rPr>
        <w:t xml:space="preserve">must be included </w:t>
      </w:r>
      <w:r w:rsidR="00047C0C">
        <w:rPr>
          <w:rFonts w:ascii="Calibri" w:hAnsi="Calibri" w:cs="Calibri"/>
          <w:b w:val="0"/>
          <w:sz w:val="22"/>
          <w:szCs w:val="22"/>
        </w:rPr>
        <w:t>in the email subject line</w:t>
      </w:r>
      <w:r>
        <w:rPr>
          <w:rFonts w:ascii="Calibri" w:hAnsi="Calibri" w:cs="Calibri"/>
          <w:b w:val="0"/>
          <w:sz w:val="22"/>
          <w:szCs w:val="22"/>
        </w:rPr>
        <w:t xml:space="preserve">: </w:t>
      </w:r>
      <w:r w:rsidR="00047C0C" w:rsidRPr="003A1F0A">
        <w:rPr>
          <w:rFonts w:ascii="Calibri" w:hAnsi="Calibri" w:cs="Calibri"/>
          <w:sz w:val="22"/>
          <w:szCs w:val="22"/>
        </w:rPr>
        <w:t>RFQ Nº UNFPA/</w:t>
      </w:r>
      <w:r w:rsidR="0007659A">
        <w:rPr>
          <w:rFonts w:ascii="Calibri" w:hAnsi="Calibri" w:cs="Calibri"/>
          <w:sz w:val="22"/>
          <w:szCs w:val="22"/>
        </w:rPr>
        <w:t>ARM</w:t>
      </w:r>
      <w:r w:rsidR="00047C0C" w:rsidRPr="003A1F0A">
        <w:rPr>
          <w:rFonts w:ascii="Calibri" w:hAnsi="Calibri" w:cs="Calibri"/>
          <w:sz w:val="22"/>
          <w:szCs w:val="22"/>
        </w:rPr>
        <w:t>/RFQ/</w:t>
      </w:r>
      <w:r w:rsidR="0007659A">
        <w:rPr>
          <w:rFonts w:ascii="Calibri" w:hAnsi="Calibri" w:cs="Calibri"/>
          <w:sz w:val="22"/>
          <w:szCs w:val="22"/>
        </w:rPr>
        <w:t>2020</w:t>
      </w:r>
      <w:r w:rsidR="00047C0C" w:rsidRPr="003A1F0A">
        <w:rPr>
          <w:rFonts w:ascii="Calibri" w:hAnsi="Calibri" w:cs="Calibri"/>
          <w:sz w:val="22"/>
          <w:szCs w:val="22"/>
        </w:rPr>
        <w:t>/</w:t>
      </w:r>
      <w:r w:rsidR="0007659A" w:rsidRPr="003D56BC">
        <w:rPr>
          <w:rFonts w:ascii="Calibri" w:hAnsi="Calibri" w:cs="Calibri"/>
          <w:sz w:val="22"/>
          <w:szCs w:val="22"/>
        </w:rPr>
        <w:t>00</w:t>
      </w:r>
      <w:r w:rsidR="003D56BC" w:rsidRPr="003D56BC">
        <w:rPr>
          <w:rFonts w:ascii="Calibri" w:hAnsi="Calibri" w:cs="Calibri"/>
          <w:sz w:val="22"/>
          <w:szCs w:val="22"/>
        </w:rPr>
        <w:t>6</w:t>
      </w:r>
      <w:r w:rsidR="00047C0C" w:rsidRPr="003A1F0A">
        <w:rPr>
          <w:rFonts w:ascii="Calibri" w:hAnsi="Calibri" w:cs="Calibri"/>
          <w:sz w:val="22"/>
          <w:szCs w:val="22"/>
        </w:rPr>
        <w:t xml:space="preserve"> – </w:t>
      </w:r>
      <w:r w:rsidR="009D5E46" w:rsidRPr="009D5E46">
        <w:rPr>
          <w:rFonts w:ascii="Calibri" w:hAnsi="Calibri" w:cs="Calibri"/>
          <w:sz w:val="22"/>
          <w:szCs w:val="22"/>
        </w:rPr>
        <w:t>To develop information system (software) to ensure implementation of state housing assistance programs, including data exchange with the banks</w:t>
      </w:r>
      <w:r w:rsidR="00047C0C" w:rsidRPr="00240496">
        <w:rPr>
          <w:rFonts w:ascii="Calibri" w:hAnsi="Calibri" w:cs="Calibri"/>
          <w:sz w:val="22"/>
          <w:szCs w:val="22"/>
        </w:rPr>
        <w:t>.</w:t>
      </w:r>
      <w:r w:rsidR="00047C0C">
        <w:rPr>
          <w:rFonts w:ascii="Calibri" w:hAnsi="Calibri" w:cs="Calibri"/>
          <w:sz w:val="22"/>
          <w:szCs w:val="22"/>
        </w:rPr>
        <w:t xml:space="preserve"> </w:t>
      </w:r>
      <w:r w:rsidR="00DA035F" w:rsidRPr="00514ADD">
        <w:rPr>
          <w:rFonts w:ascii="Calibri" w:hAnsi="Calibri" w:cs="Calibri"/>
          <w:b w:val="0"/>
          <w:sz w:val="22"/>
          <w:szCs w:val="22"/>
        </w:rPr>
        <w:t>P</w:t>
      </w:r>
      <w:r w:rsidR="00DA035F" w:rsidRPr="003A1F0A">
        <w:rPr>
          <w:rFonts w:ascii="Calibri" w:hAnsi="Calibri" w:cs="Calibri"/>
          <w:b w:val="0"/>
          <w:sz w:val="22"/>
          <w:szCs w:val="22"/>
        </w:rPr>
        <w:t>roposals</w:t>
      </w:r>
      <w:r w:rsidR="00FE36A8">
        <w:rPr>
          <w:rFonts w:ascii="Calibri" w:hAnsi="Calibri" w:cs="Calibri"/>
          <w:b w:val="0"/>
          <w:sz w:val="22"/>
          <w:szCs w:val="22"/>
        </w:rPr>
        <w:t>, including both technical and financial proposals,</w:t>
      </w:r>
      <w:r w:rsidR="00DA035F" w:rsidRPr="003A1F0A">
        <w:rPr>
          <w:rFonts w:ascii="Calibri" w:hAnsi="Calibri" w:cs="Calibri"/>
          <w:b w:val="0"/>
          <w:sz w:val="22"/>
          <w:szCs w:val="22"/>
        </w:rPr>
        <w:t xml:space="preserve"> </w:t>
      </w:r>
      <w:r w:rsidR="00DA035F">
        <w:rPr>
          <w:rFonts w:ascii="Calibri" w:hAnsi="Calibri" w:cs="Calibri"/>
          <w:b w:val="0"/>
          <w:sz w:val="22"/>
          <w:szCs w:val="22"/>
        </w:rPr>
        <w:t xml:space="preserve">that </w:t>
      </w:r>
      <w:r>
        <w:rPr>
          <w:rFonts w:ascii="Calibri" w:hAnsi="Calibri" w:cs="Calibri"/>
          <w:b w:val="0"/>
          <w:sz w:val="22"/>
          <w:szCs w:val="22"/>
        </w:rPr>
        <w:t xml:space="preserve">do not contain the correct email subject line </w:t>
      </w:r>
      <w:r w:rsidR="00374343">
        <w:rPr>
          <w:rFonts w:ascii="Calibri" w:hAnsi="Calibri" w:cs="Calibri"/>
          <w:b w:val="0"/>
          <w:sz w:val="22"/>
          <w:szCs w:val="22"/>
        </w:rPr>
        <w:t>may be overlooked by the procurement officer and therefore not considered.</w:t>
      </w:r>
    </w:p>
    <w:p w:rsidR="00FE36A8"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w:t>
      </w:r>
      <w:r w:rsidRPr="0057783E">
        <w:rPr>
          <w:rFonts w:ascii="Calibri" w:hAnsi="Calibri" w:cs="Calibri"/>
          <w:sz w:val="22"/>
          <w:szCs w:val="22"/>
        </w:rPr>
        <w:t xml:space="preserve">exceed </w:t>
      </w:r>
      <w:r w:rsidR="00681659" w:rsidRPr="0057783E">
        <w:rPr>
          <w:rFonts w:ascii="Calibri" w:hAnsi="Calibri" w:cs="Calibri"/>
          <w:b/>
          <w:sz w:val="22"/>
          <w:szCs w:val="22"/>
        </w:rPr>
        <w:t xml:space="preserve">20 </w:t>
      </w:r>
      <w:r w:rsidRPr="0057783E">
        <w:rPr>
          <w:rFonts w:ascii="Calibri" w:hAnsi="Calibri" w:cs="Calibri"/>
          <w:b/>
          <w:sz w:val="22"/>
          <w:szCs w:val="22"/>
        </w:rPr>
        <w:t>MB</w:t>
      </w:r>
      <w:r w:rsidRPr="003A1F0A">
        <w:rPr>
          <w:rFonts w:ascii="Calibri" w:hAnsi="Calibri" w:cs="Calibri"/>
          <w:b/>
          <w:sz w:val="22"/>
          <w:szCs w:val="22"/>
        </w:rPr>
        <w:t xml:space="preserve">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047C0C" w:rsidRPr="00FE36A8"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r w:rsidR="00DA035F" w:rsidRPr="00FE36A8">
        <w:rPr>
          <w:rFonts w:ascii="Calibri" w:hAnsi="Calibri" w:cs="Calibri"/>
          <w:sz w:val="22"/>
          <w:szCs w:val="22"/>
        </w:rPr>
        <w:t xml:space="preserve"> </w:t>
      </w:r>
    </w:p>
    <w:p w:rsidR="00FE36A8" w:rsidRDefault="00FE36A8" w:rsidP="00FE36A8">
      <w:pPr>
        <w:jc w:val="both"/>
        <w:rPr>
          <w:rFonts w:ascii="Calibri" w:hAnsi="Calibri" w:cs="Calibri"/>
          <w:sz w:val="22"/>
          <w:szCs w:val="22"/>
          <w:highlight w:val="cyan"/>
        </w:rPr>
      </w:pPr>
    </w:p>
    <w:p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rsidR="007A1A67" w:rsidRDefault="007A1A67" w:rsidP="00442A19">
      <w:pPr>
        <w:jc w:val="both"/>
        <w:rPr>
          <w:rFonts w:ascii="Calibri" w:hAnsi="Calibri" w:cs="Calibri"/>
          <w:b/>
          <w:sz w:val="22"/>
          <w:szCs w:val="22"/>
        </w:rPr>
      </w:pPr>
    </w:p>
    <w:p w:rsidR="00835AEA" w:rsidRDefault="00835AEA" w:rsidP="00442A19">
      <w:pPr>
        <w:jc w:val="both"/>
        <w:rPr>
          <w:rFonts w:ascii="Calibri" w:hAnsi="Calibri" w:cs="Calibri"/>
          <w:b/>
          <w:sz w:val="22"/>
          <w:szCs w:val="22"/>
        </w:rPr>
      </w:pPr>
    </w:p>
    <w:p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rsidR="00632207" w:rsidRPr="003A1F0A" w:rsidRDefault="00632207" w:rsidP="00442A19">
      <w:pPr>
        <w:jc w:val="both"/>
        <w:rPr>
          <w:rFonts w:ascii="Calibri" w:hAnsi="Calibri" w:cs="Calibri"/>
          <w:b/>
          <w:sz w:val="22"/>
          <w:szCs w:val="22"/>
        </w:rPr>
      </w:pPr>
    </w:p>
    <w:p w:rsidR="00AE4DBB" w:rsidRPr="004B579A"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Pr>
          <w:rFonts w:ascii="Calibri" w:hAnsi="Calibri"/>
          <w:sz w:val="22"/>
          <w:szCs w:val="22"/>
        </w:rPr>
        <w:t xml:space="preserve"> listed in Section II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p w:rsidR="004B579A" w:rsidRPr="004B579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CC3536" w:rsidRPr="004B579A"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4B579A">
            <w:pPr>
              <w:jc w:val="center"/>
              <w:rPr>
                <w:rFonts w:ascii="Calibri" w:hAnsi="Calibri" w:cs="Calibri"/>
                <w:b/>
                <w:sz w:val="22"/>
                <w:szCs w:val="22"/>
              </w:rPr>
            </w:pPr>
            <w:r w:rsidRPr="004B579A">
              <w:rPr>
                <w:rFonts w:ascii="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4B579A">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B579A" w:rsidRDefault="00CC3536" w:rsidP="004B579A">
            <w:pPr>
              <w:pStyle w:val="Figure1"/>
              <w:jc w:val="center"/>
            </w:pPr>
            <w:r w:rsidRPr="004B579A">
              <w:t>[B]</w:t>
            </w:r>
          </w:p>
          <w:p w:rsidR="00CC3536" w:rsidRPr="004B579A" w:rsidRDefault="00CC3536" w:rsidP="00632207">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B579A" w:rsidRDefault="00CC3536" w:rsidP="004B579A">
            <w:pPr>
              <w:pStyle w:val="Figure1"/>
              <w:jc w:val="center"/>
            </w:pPr>
            <w:r w:rsidRPr="004B579A">
              <w:t>[C]</w:t>
            </w:r>
          </w:p>
          <w:p w:rsidR="00CC3536" w:rsidRPr="004B579A" w:rsidRDefault="00CC3536" w:rsidP="004B579A">
            <w:pPr>
              <w:pStyle w:val="Figure1"/>
              <w:jc w:val="center"/>
            </w:pPr>
            <w:r w:rsidRPr="004B579A">
              <w:t xml:space="preserve">Weight </w:t>
            </w:r>
            <w:r w:rsidR="00632207">
              <w:t>(</w:t>
            </w:r>
            <w:r w:rsidRPr="004B579A">
              <w:t>%</w:t>
            </w:r>
            <w:r w:rsidR="00632207">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B579A" w:rsidRDefault="00CC3536" w:rsidP="004B579A">
            <w:pPr>
              <w:pStyle w:val="Figure1"/>
              <w:jc w:val="center"/>
            </w:pPr>
            <w:r w:rsidRPr="004B579A">
              <w:t>[B] x [C] = [D]</w:t>
            </w:r>
          </w:p>
          <w:p w:rsidR="00CC3536" w:rsidRPr="004B579A" w:rsidRDefault="00CC3536" w:rsidP="004B579A">
            <w:pPr>
              <w:pStyle w:val="Figure1"/>
              <w:jc w:val="center"/>
            </w:pPr>
            <w:r w:rsidRPr="004B579A">
              <w:t>Total Points</w:t>
            </w:r>
          </w:p>
        </w:tc>
      </w:tr>
      <w:tr w:rsidR="00CC3536" w:rsidRPr="004B579A"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993A52" w:rsidRDefault="00AE4DBB" w:rsidP="00012AA3">
            <w:pPr>
              <w:pStyle w:val="Figure1"/>
            </w:pPr>
            <w:r w:rsidRPr="00993A52">
              <w:t xml:space="preserve">Technical approach, methodology and level of understanding of the objectives of the </w:t>
            </w:r>
            <w:r w:rsidR="00012AA3" w:rsidRPr="00993A52">
              <w:t>survey</w:t>
            </w:r>
          </w:p>
        </w:tc>
        <w:tc>
          <w:tcPr>
            <w:tcW w:w="1382"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6D03AC"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6D03AC" w:rsidP="004B579A">
            <w:pPr>
              <w:pStyle w:val="Figure1"/>
              <w:jc w:val="center"/>
            </w:pPr>
            <w:r w:rsidRPr="003C2394">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3C2394" w:rsidRDefault="00CC3536" w:rsidP="004B579A">
            <w:pPr>
              <w:pStyle w:val="Figure1"/>
              <w:jc w:val="center"/>
            </w:pPr>
          </w:p>
        </w:tc>
      </w:tr>
      <w:tr w:rsidR="00CC3536" w:rsidRPr="004B579A"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993A52" w:rsidRDefault="00AE4DBB" w:rsidP="00012AA3">
            <w:pPr>
              <w:pStyle w:val="Figure1"/>
            </w:pPr>
            <w:r w:rsidRPr="00993A52">
              <w:t xml:space="preserve">Work plan/time scales given in the proposal and its adequacy to meet the </w:t>
            </w:r>
            <w:r w:rsidR="00012AA3" w:rsidRPr="00993A52">
              <w:t>survey</w:t>
            </w:r>
            <w:r w:rsidRPr="00993A52">
              <w:t xml:space="preserve"> objectives </w:t>
            </w:r>
          </w:p>
        </w:tc>
        <w:tc>
          <w:tcPr>
            <w:tcW w:w="1382"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6D03AC"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6D03AC" w:rsidP="004B579A">
            <w:pPr>
              <w:pStyle w:val="Figure1"/>
              <w:jc w:val="center"/>
            </w:pPr>
            <w:r w:rsidRPr="003C2394">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3C2394" w:rsidRDefault="00CC3536" w:rsidP="004B579A">
            <w:pPr>
              <w:pStyle w:val="Figure1"/>
              <w:jc w:val="center"/>
            </w:pPr>
          </w:p>
        </w:tc>
      </w:tr>
      <w:tr w:rsidR="00CC3536" w:rsidRPr="004B579A"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993A52" w:rsidRDefault="004B579A" w:rsidP="00993A52">
            <w:pPr>
              <w:pStyle w:val="Figure1"/>
            </w:pPr>
            <w:r w:rsidRPr="00993A52">
              <w:t xml:space="preserve">Professional experience of the staff that will be employed </w:t>
            </w:r>
            <w:r w:rsidR="00012AA3" w:rsidRPr="00993A52">
              <w:t xml:space="preserve">within the </w:t>
            </w:r>
            <w:r w:rsidR="00993A52" w:rsidRPr="00993A52">
              <w:t>development of information system (software)</w:t>
            </w:r>
            <w:r w:rsidRPr="00993A52">
              <w:t xml:space="preserve"> proving demonstrated expertise in </w:t>
            </w:r>
            <w:r w:rsidR="00C0543D" w:rsidRPr="00993A52">
              <w:t xml:space="preserve">social sciences, </w:t>
            </w:r>
            <w:r w:rsidR="00993A52" w:rsidRPr="00993A52">
              <w:t>IT and software development</w:t>
            </w:r>
            <w:r w:rsidRPr="00993A52">
              <w:t xml:space="preserve"> (CVs, etc.)</w:t>
            </w:r>
          </w:p>
        </w:tc>
        <w:tc>
          <w:tcPr>
            <w:tcW w:w="1382"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6D03AC"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6D03AC" w:rsidP="004B579A">
            <w:pPr>
              <w:pStyle w:val="Figure1"/>
              <w:jc w:val="center"/>
            </w:pPr>
            <w:r w:rsidRPr="003C2394">
              <w:t>25%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3C2394" w:rsidRDefault="00CC3536" w:rsidP="004B579A">
            <w:pPr>
              <w:pStyle w:val="Figure1"/>
              <w:jc w:val="center"/>
            </w:pPr>
          </w:p>
        </w:tc>
      </w:tr>
      <w:tr w:rsidR="00CC3536" w:rsidRPr="004B579A"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993A52" w:rsidRDefault="00CC3536" w:rsidP="004B579A">
            <w:pPr>
              <w:pStyle w:val="ListParagraph"/>
              <w:spacing w:before="60" w:after="60"/>
              <w:ind w:left="0"/>
              <w:rPr>
                <w:rFonts w:ascii="Calibri" w:hAnsi="Calibri"/>
                <w:color w:val="000000"/>
                <w:szCs w:val="22"/>
              </w:rPr>
            </w:pPr>
            <w:r w:rsidRPr="00993A52">
              <w:rPr>
                <w:rFonts w:ascii="Calibri" w:hAnsi="Calibri"/>
                <w:color w:val="000000"/>
                <w:szCs w:val="22"/>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6D03AC"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6D03AC" w:rsidP="004B579A">
            <w:pPr>
              <w:pStyle w:val="Figure1"/>
              <w:jc w:val="center"/>
            </w:pPr>
            <w:r w:rsidRPr="003C2394">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3C2394" w:rsidRDefault="00CC3536" w:rsidP="004B579A">
            <w:pPr>
              <w:pStyle w:val="Figure1"/>
              <w:jc w:val="center"/>
            </w:pPr>
          </w:p>
        </w:tc>
      </w:tr>
      <w:tr w:rsidR="00CC3536" w:rsidRPr="004B579A"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993A52" w:rsidRDefault="004B579A" w:rsidP="00012AA3">
            <w:pPr>
              <w:pStyle w:val="ListParagraph"/>
              <w:spacing w:before="60" w:after="60"/>
              <w:ind w:left="0"/>
              <w:rPr>
                <w:rFonts w:ascii="Calibri" w:hAnsi="Calibri"/>
                <w:szCs w:val="22"/>
              </w:rPr>
            </w:pPr>
            <w:r w:rsidRPr="00993A52">
              <w:rPr>
                <w:rFonts w:ascii="Calibri" w:hAnsi="Calibri"/>
                <w:szCs w:val="22"/>
              </w:rPr>
              <w:t xml:space="preserve">Profile of the company and relevance to the </w:t>
            </w:r>
            <w:r w:rsidR="00993A52" w:rsidRPr="00993A52">
              <w:rPr>
                <w:rFonts w:ascii="Calibri" w:hAnsi="Calibri"/>
                <w:szCs w:val="22"/>
              </w:rPr>
              <w:t>assignment</w:t>
            </w:r>
            <w:r w:rsidRPr="00993A52">
              <w:rPr>
                <w:rFonts w:ascii="Calibri" w:hAnsi="Calibri"/>
                <w:szCs w:val="22"/>
              </w:rPr>
              <w:t xml:space="preserve">.  </w:t>
            </w:r>
          </w:p>
          <w:p w:rsidR="00485791" w:rsidRPr="00993A52" w:rsidRDefault="00485791" w:rsidP="00485791">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993A52">
              <w:rPr>
                <w:rFonts w:asciiTheme="minorHAnsi" w:hAnsiTheme="minorHAnsi"/>
                <w:i/>
                <w:color w:val="000000"/>
                <w:szCs w:val="22"/>
              </w:rPr>
              <w:t>General organization’s reputation and expertise in areas of conduction of nation-wide surveys, researches and analysis</w:t>
            </w:r>
            <w:r w:rsidR="007C22B8" w:rsidRPr="00993A52">
              <w:rPr>
                <w:rFonts w:asciiTheme="minorHAnsi" w:hAnsiTheme="minorHAnsi"/>
                <w:i/>
                <w:color w:val="000000"/>
                <w:szCs w:val="22"/>
              </w:rPr>
              <w:t xml:space="preserve"> (2</w:t>
            </w:r>
            <w:r w:rsidRPr="00993A52">
              <w:rPr>
                <w:rFonts w:asciiTheme="minorHAnsi" w:hAnsiTheme="minorHAnsi"/>
                <w:i/>
                <w:color w:val="000000"/>
                <w:szCs w:val="22"/>
              </w:rPr>
              <w:t>0 pts);</w:t>
            </w:r>
          </w:p>
          <w:p w:rsidR="00485791" w:rsidRPr="00993A52" w:rsidRDefault="00485791" w:rsidP="00485791">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993A52">
              <w:rPr>
                <w:rFonts w:asciiTheme="minorHAnsi" w:hAnsiTheme="minorHAnsi"/>
                <w:i/>
                <w:color w:val="000000"/>
                <w:szCs w:val="22"/>
              </w:rPr>
              <w:t>A minimum of 7</w:t>
            </w:r>
            <w:r w:rsidR="007C22B8" w:rsidRPr="00993A52">
              <w:rPr>
                <w:rFonts w:asciiTheme="minorHAnsi" w:hAnsiTheme="minorHAnsi"/>
                <w:i/>
                <w:color w:val="000000"/>
                <w:szCs w:val="22"/>
              </w:rPr>
              <w:t xml:space="preserve"> years of relevant experience (2</w:t>
            </w:r>
            <w:r w:rsidRPr="00993A52">
              <w:rPr>
                <w:rFonts w:asciiTheme="minorHAnsi" w:hAnsiTheme="minorHAnsi"/>
                <w:i/>
                <w:color w:val="000000"/>
                <w:szCs w:val="22"/>
              </w:rPr>
              <w:t>0 pts);</w:t>
            </w:r>
          </w:p>
          <w:p w:rsidR="00485791" w:rsidRPr="00993A52" w:rsidRDefault="00485791" w:rsidP="00993A52">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993A52">
              <w:rPr>
                <w:rFonts w:asciiTheme="minorHAnsi" w:hAnsiTheme="minorHAnsi"/>
                <w:i/>
                <w:color w:val="000000"/>
                <w:szCs w:val="22"/>
              </w:rPr>
              <w:t xml:space="preserve">Experience with similar assignments in </w:t>
            </w:r>
            <w:r w:rsidR="007C082D" w:rsidRPr="00993A52">
              <w:rPr>
                <w:rFonts w:asciiTheme="minorHAnsi" w:hAnsiTheme="minorHAnsi"/>
                <w:i/>
                <w:color w:val="000000"/>
                <w:szCs w:val="22"/>
              </w:rPr>
              <w:t>Armenian</w:t>
            </w:r>
            <w:r w:rsidRPr="00993A52">
              <w:rPr>
                <w:rFonts w:asciiTheme="minorHAnsi" w:hAnsiTheme="minorHAnsi"/>
                <w:i/>
                <w:color w:val="000000"/>
                <w:szCs w:val="22"/>
              </w:rPr>
              <w:t xml:space="preserve"> context on </w:t>
            </w:r>
            <w:r w:rsidR="00993A52" w:rsidRPr="00993A52">
              <w:rPr>
                <w:rFonts w:asciiTheme="minorHAnsi" w:hAnsiTheme="minorHAnsi"/>
                <w:i/>
                <w:color w:val="000000"/>
                <w:szCs w:val="22"/>
              </w:rPr>
              <w:t xml:space="preserve">development of information system (software) </w:t>
            </w:r>
            <w:r w:rsidR="007C22B8" w:rsidRPr="00993A52">
              <w:rPr>
                <w:rFonts w:asciiTheme="minorHAnsi" w:hAnsiTheme="minorHAnsi"/>
                <w:i/>
                <w:color w:val="000000"/>
                <w:szCs w:val="22"/>
              </w:rPr>
              <w:t>(2</w:t>
            </w:r>
            <w:r w:rsidRPr="00993A52">
              <w:rPr>
                <w:rFonts w:asciiTheme="minorHAnsi" w:hAnsiTheme="minorHAnsi"/>
                <w:i/>
                <w:color w:val="000000"/>
                <w:szCs w:val="22"/>
              </w:rPr>
              <w:t>0 pts).</w:t>
            </w:r>
          </w:p>
          <w:p w:rsidR="00993A52" w:rsidRDefault="00F40009" w:rsidP="00993A52">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993A52">
              <w:rPr>
                <w:rFonts w:asciiTheme="minorHAnsi" w:hAnsiTheme="minorHAnsi"/>
                <w:i/>
                <w:color w:val="000000"/>
                <w:szCs w:val="22"/>
              </w:rPr>
              <w:t>Legally registered in the Republic of Armenia</w:t>
            </w:r>
            <w:r w:rsidR="00D21D14" w:rsidRPr="00993A52">
              <w:rPr>
                <w:rFonts w:asciiTheme="minorHAnsi" w:hAnsiTheme="minorHAnsi"/>
                <w:i/>
                <w:color w:val="000000"/>
                <w:szCs w:val="22"/>
              </w:rPr>
              <w:t xml:space="preserve"> (</w:t>
            </w:r>
            <w:r w:rsidR="00F230CC" w:rsidRPr="00993A52">
              <w:rPr>
                <w:rFonts w:asciiTheme="minorHAnsi" w:hAnsiTheme="minorHAnsi"/>
                <w:i/>
                <w:color w:val="000000"/>
                <w:szCs w:val="22"/>
              </w:rPr>
              <w:t>confirmation)</w:t>
            </w:r>
            <w:r w:rsidR="007C22B8" w:rsidRPr="00993A52">
              <w:rPr>
                <w:rFonts w:asciiTheme="minorHAnsi" w:hAnsiTheme="minorHAnsi"/>
                <w:i/>
                <w:color w:val="000000"/>
                <w:szCs w:val="22"/>
              </w:rPr>
              <w:t>(20 pts).</w:t>
            </w:r>
          </w:p>
          <w:p w:rsidR="00F40009" w:rsidRPr="00993A52" w:rsidRDefault="00F40009" w:rsidP="00993A52">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993A52">
              <w:rPr>
                <w:rFonts w:asciiTheme="minorHAnsi" w:hAnsiTheme="minorHAnsi"/>
                <w:i/>
                <w:color w:val="000000"/>
                <w:szCs w:val="22"/>
              </w:rPr>
              <w:t xml:space="preserve">Working experience with UN </w:t>
            </w:r>
            <w:r w:rsidR="00C0543D" w:rsidRPr="00993A52">
              <w:rPr>
                <w:rFonts w:asciiTheme="minorHAnsi" w:hAnsiTheme="minorHAnsi"/>
                <w:i/>
                <w:color w:val="000000"/>
                <w:szCs w:val="22"/>
              </w:rPr>
              <w:t>Agencies and other donor organiz</w:t>
            </w:r>
            <w:r w:rsidRPr="00993A52">
              <w:rPr>
                <w:rFonts w:asciiTheme="minorHAnsi" w:hAnsiTheme="minorHAnsi"/>
                <w:i/>
                <w:color w:val="000000"/>
                <w:szCs w:val="22"/>
              </w:rPr>
              <w:t>ations as an advantage</w:t>
            </w:r>
            <w:r w:rsidR="006E0B8D" w:rsidRPr="00993A52">
              <w:rPr>
                <w:rFonts w:asciiTheme="minorHAnsi" w:hAnsiTheme="minorHAnsi"/>
                <w:i/>
                <w:color w:val="000000"/>
                <w:szCs w:val="22"/>
              </w:rPr>
              <w:t xml:space="preserve"> </w:t>
            </w:r>
            <w:r w:rsidR="007C22B8" w:rsidRPr="00993A52">
              <w:rPr>
                <w:rFonts w:asciiTheme="minorHAnsi" w:hAnsiTheme="minorHAnsi"/>
                <w:i/>
                <w:color w:val="000000"/>
                <w:szCs w:val="22"/>
              </w:rPr>
              <w:t>(20 pts).</w:t>
            </w:r>
          </w:p>
        </w:tc>
        <w:tc>
          <w:tcPr>
            <w:tcW w:w="1382"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6D03AC"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CC3536" w:rsidRPr="003C2394" w:rsidRDefault="006D03AC" w:rsidP="004B579A">
            <w:pPr>
              <w:pStyle w:val="Figure1"/>
              <w:jc w:val="center"/>
            </w:pPr>
            <w:r w:rsidRPr="003C2394">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3C2394" w:rsidRDefault="00CC3536" w:rsidP="004B579A">
            <w:pPr>
              <w:pStyle w:val="Figure1"/>
              <w:jc w:val="center"/>
            </w:pPr>
          </w:p>
        </w:tc>
      </w:tr>
      <w:tr w:rsidR="00CC3536" w:rsidRPr="004B579A" w:rsidTr="00012AA3">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3C2394" w:rsidRDefault="00CC3536" w:rsidP="004B579A">
            <w:pPr>
              <w:spacing w:before="60" w:after="60"/>
              <w:jc w:val="right"/>
              <w:rPr>
                <w:rFonts w:ascii="Calibri" w:hAnsi="Calibri"/>
                <w:i/>
                <w:sz w:val="22"/>
                <w:szCs w:val="22"/>
              </w:rPr>
            </w:pPr>
            <w:r w:rsidRPr="003C2394">
              <w:rPr>
                <w:rFonts w:ascii="Calibri" w:hAnsi="Calibri"/>
                <w:i/>
                <w:sz w:val="22"/>
                <w:szCs w:val="22"/>
              </w:rPr>
              <w:t>G</w:t>
            </w:r>
            <w:r w:rsidR="004B579A" w:rsidRPr="003C2394">
              <w:rPr>
                <w:rFonts w:ascii="Calibri" w:hAnsi="Calibri"/>
                <w:i/>
                <w:sz w:val="22"/>
                <w:szCs w:val="22"/>
              </w:rPr>
              <w:t>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3C2394" w:rsidRDefault="006D03AC" w:rsidP="003A1F0A">
            <w:pPr>
              <w:spacing w:before="60" w:after="60"/>
              <w:jc w:val="center"/>
              <w:rPr>
                <w:rFonts w:ascii="Calibri" w:hAnsi="Calibri"/>
                <w:sz w:val="22"/>
                <w:szCs w:val="22"/>
              </w:rPr>
            </w:pPr>
            <w:r w:rsidRPr="003C2394">
              <w:rPr>
                <w:rFonts w:ascii="Calibri" w:hAnsi="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3C2394" w:rsidRDefault="00CC3536" w:rsidP="004B579A">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3C2394" w:rsidRDefault="006D03AC" w:rsidP="003A1F0A">
            <w:pPr>
              <w:spacing w:before="60" w:after="60"/>
              <w:jc w:val="center"/>
              <w:rPr>
                <w:rFonts w:ascii="Calibri" w:hAnsi="Calibri"/>
                <w:sz w:val="22"/>
                <w:szCs w:val="22"/>
              </w:rPr>
            </w:pPr>
            <w:r w:rsidRPr="003C2394">
              <w:rPr>
                <w:rFonts w:ascii="Calibri" w:hAnsi="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3C2394" w:rsidRDefault="00CC3536" w:rsidP="004B579A">
            <w:pPr>
              <w:spacing w:before="60" w:after="60"/>
              <w:jc w:val="center"/>
              <w:rPr>
                <w:rFonts w:ascii="Calibri" w:hAnsi="Calibri"/>
                <w:b/>
                <w:sz w:val="22"/>
                <w:szCs w:val="22"/>
              </w:rPr>
            </w:pPr>
          </w:p>
        </w:tc>
      </w:tr>
    </w:tbl>
    <w:p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rsidTr="003A1F0A">
        <w:trPr>
          <w:trHeight w:val="548"/>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rsidTr="003A1F0A">
        <w:trPr>
          <w:trHeight w:val="50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rsidTr="003A1F0A">
        <w:trPr>
          <w:trHeight w:val="476"/>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rsidTr="003A1F0A">
        <w:trPr>
          <w:trHeight w:hRule="exact" w:val="613"/>
          <w:jc w:val="center"/>
        </w:trPr>
        <w:tc>
          <w:tcPr>
            <w:tcW w:w="6505" w:type="dxa"/>
            <w:tcMar>
              <w:top w:w="0" w:type="dxa"/>
              <w:left w:w="108" w:type="dxa"/>
              <w:bottom w:w="0" w:type="dxa"/>
              <w:right w:w="108" w:type="dxa"/>
            </w:tcMar>
            <w:vAlign w:val="center"/>
            <w:hideMark/>
          </w:tcPr>
          <w:p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bidders whose technical proposals achieve a minimum score of</w:t>
      </w:r>
      <w:r w:rsidR="00012AA3">
        <w:rPr>
          <w:rFonts w:ascii="Calibri" w:hAnsi="Calibri"/>
          <w:sz w:val="22"/>
          <w:szCs w:val="22"/>
        </w:rPr>
        <w:t xml:space="preserve"> 70</w:t>
      </w:r>
      <w:r>
        <w:rPr>
          <w:rFonts w:ascii="Calibri" w:hAnsi="Calibri"/>
          <w:sz w:val="22"/>
          <w:szCs w:val="22"/>
        </w:rPr>
        <w:t xml:space="preserve"> points in the technical evaluation. </w:t>
      </w:r>
    </w:p>
    <w:p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Pr>
          <w:rFonts w:ascii="Calibri" w:hAnsi="Calibri"/>
          <w:sz w:val="22"/>
          <w:szCs w:val="22"/>
        </w:rPr>
        <w:t xml:space="preserve"> provided in </w:t>
      </w:r>
      <w:r w:rsidR="00442A19" w:rsidRPr="00C21137">
        <w:rPr>
          <w:rFonts w:ascii="Calibri" w:hAnsi="Calibri"/>
          <w:sz w:val="22"/>
          <w:szCs w:val="22"/>
        </w:rPr>
        <w:t>the quotation</w:t>
      </w:r>
      <w:r w:rsidR="00C21137" w:rsidRPr="00C21137">
        <w:rPr>
          <w:rFonts w:ascii="Calibri" w:hAnsi="Calibri"/>
          <w:sz w:val="22"/>
          <w:szCs w:val="22"/>
        </w:rPr>
        <w:t xml:space="preserve">. </w:t>
      </w:r>
      <w:r w:rsidR="003C2D79" w:rsidRPr="00C21137">
        <w:rPr>
          <w:rFonts w:ascii="Calibri" w:hAnsi="Calibri"/>
          <w:sz w:val="22"/>
          <w:szCs w:val="22"/>
        </w:rPr>
        <w:t xml:space="preserve">All other </w:t>
      </w:r>
      <w:r w:rsidR="00ED7706" w:rsidRPr="00C21137">
        <w:rPr>
          <w:rFonts w:ascii="Calibri" w:hAnsi="Calibri"/>
          <w:sz w:val="22"/>
          <w:szCs w:val="22"/>
        </w:rPr>
        <w:t>price quotes</w:t>
      </w:r>
      <w:r w:rsidR="003C2D79" w:rsidRPr="00C21137">
        <w:rPr>
          <w:rFonts w:ascii="Calibri" w:hAnsi="Calibri"/>
          <w:sz w:val="22"/>
          <w:szCs w:val="22"/>
        </w:rPr>
        <w:t xml:space="preserve"> </w:t>
      </w:r>
      <w:r w:rsidR="004B579A" w:rsidRPr="00C21137">
        <w:rPr>
          <w:rFonts w:ascii="Calibri" w:hAnsi="Calibri"/>
          <w:sz w:val="22"/>
          <w:szCs w:val="22"/>
        </w:rPr>
        <w:t xml:space="preserve">will </w:t>
      </w:r>
      <w:r w:rsidR="00742A55" w:rsidRPr="00C21137">
        <w:rPr>
          <w:rFonts w:ascii="Calibri" w:hAnsi="Calibri"/>
          <w:sz w:val="22"/>
          <w:szCs w:val="22"/>
        </w:rPr>
        <w:t>receive points in inverse proportion according to the following</w:t>
      </w:r>
      <w:r w:rsidR="00742A55" w:rsidRPr="00742A55">
        <w:rPr>
          <w:rFonts w:ascii="Calibri" w:hAnsi="Calibri"/>
          <w:sz w:val="22"/>
          <w:szCs w:val="22"/>
        </w:rPr>
        <w:t xml:space="preserve"> formula</w:t>
      </w:r>
      <w:r w:rsidR="004B579A" w:rsidRPr="00742A55">
        <w:rPr>
          <w:rFonts w:ascii="Calibri" w:hAnsi="Calibri"/>
          <w:sz w:val="22"/>
          <w:szCs w:val="22"/>
        </w:rPr>
        <w:t>:</w:t>
      </w:r>
    </w:p>
    <w:p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rsidTr="00874CE5">
        <w:trPr>
          <w:trHeight w:val="319"/>
          <w:jc w:val="center"/>
        </w:trPr>
        <w:tc>
          <w:tcPr>
            <w:tcW w:w="1977"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rsidTr="00874CE5">
        <w:trPr>
          <w:trHeight w:val="170"/>
          <w:jc w:val="center"/>
        </w:trPr>
        <w:tc>
          <w:tcPr>
            <w:tcW w:w="1977" w:type="dxa"/>
            <w:vMerge/>
          </w:tcPr>
          <w:p w:rsidR="004B579A" w:rsidRPr="00742A55" w:rsidRDefault="004B579A" w:rsidP="003A1F0A">
            <w:pPr>
              <w:tabs>
                <w:tab w:val="left" w:pos="-1080"/>
              </w:tabs>
              <w:jc w:val="both"/>
              <w:rPr>
                <w:rFonts w:ascii="Calibri" w:hAnsi="Calibri" w:cs="Calibri"/>
                <w:sz w:val="22"/>
                <w:szCs w:val="22"/>
              </w:rPr>
            </w:pPr>
          </w:p>
        </w:tc>
        <w:tc>
          <w:tcPr>
            <w:tcW w:w="2325" w:type="dxa"/>
          </w:tcPr>
          <w:p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rsidR="004B579A" w:rsidRPr="00742A55" w:rsidRDefault="004B579A" w:rsidP="003A1F0A">
            <w:pPr>
              <w:tabs>
                <w:tab w:val="left" w:pos="-1080"/>
              </w:tabs>
              <w:jc w:val="both"/>
              <w:rPr>
                <w:rFonts w:ascii="Calibri" w:hAnsi="Calibri" w:cs="Calibri"/>
                <w:sz w:val="22"/>
                <w:szCs w:val="22"/>
              </w:rPr>
            </w:pPr>
          </w:p>
        </w:tc>
      </w:tr>
    </w:tbl>
    <w:p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6" w:name="_Toc404007911"/>
      <w:r w:rsidRPr="00742A55">
        <w:rPr>
          <w:rFonts w:ascii="Calibri" w:hAnsi="Calibri"/>
          <w:szCs w:val="22"/>
        </w:rPr>
        <w:t>Total score</w:t>
      </w:r>
      <w:bookmarkEnd w:id="6"/>
    </w:p>
    <w:p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rsidTr="003A1F0A">
        <w:trPr>
          <w:trHeight w:val="547"/>
          <w:jc w:val="center"/>
        </w:trPr>
        <w:tc>
          <w:tcPr>
            <w:tcW w:w="6523" w:type="dxa"/>
            <w:vAlign w:val="center"/>
          </w:tcPr>
          <w:p w:rsidR="00742A55" w:rsidRPr="00742A55" w:rsidRDefault="00742A55" w:rsidP="00012AA3">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sidR="00012AA3">
              <w:rPr>
                <w:rFonts w:ascii="Calibri" w:hAnsi="Calibri" w:cs="Calibri"/>
                <w:sz w:val="22"/>
                <w:szCs w:val="22"/>
              </w:rPr>
              <w:t xml:space="preserve"> 70%</w:t>
            </w:r>
            <w:r>
              <w:rPr>
                <w:rFonts w:ascii="Calibri" w:hAnsi="Calibri" w:cs="Calibri"/>
                <w:sz w:val="22"/>
                <w:szCs w:val="22"/>
              </w:rPr>
              <w:t xml:space="preserve"> Technical </w:t>
            </w:r>
            <w:r w:rsidR="00874CE5">
              <w:rPr>
                <w:rFonts w:ascii="Calibri" w:hAnsi="Calibri" w:cs="Calibri"/>
                <w:sz w:val="22"/>
                <w:szCs w:val="22"/>
              </w:rPr>
              <w:t>s</w:t>
            </w:r>
            <w:r>
              <w:rPr>
                <w:rFonts w:ascii="Calibri" w:hAnsi="Calibri" w:cs="Calibri"/>
                <w:sz w:val="22"/>
                <w:szCs w:val="22"/>
              </w:rPr>
              <w:t>core +</w:t>
            </w:r>
            <w:r w:rsidR="00012AA3">
              <w:rPr>
                <w:rFonts w:ascii="Calibri" w:hAnsi="Calibri" w:cs="Calibri"/>
                <w:sz w:val="22"/>
                <w:szCs w:val="22"/>
              </w:rPr>
              <w:t xml:space="preserve"> 30%</w:t>
            </w:r>
            <w:r w:rsidR="00F5387E">
              <w:rPr>
                <w:rFonts w:ascii="Calibri" w:hAnsi="Calibri" w:cs="Calibri"/>
                <w:sz w:val="22"/>
                <w:szCs w:val="22"/>
              </w:rPr>
              <w:t xml:space="preserve"> </w:t>
            </w:r>
            <w:r>
              <w:rPr>
                <w:rFonts w:ascii="Calibri" w:hAnsi="Calibri" w:cs="Calibri"/>
                <w:sz w:val="22"/>
                <w:szCs w:val="22"/>
              </w:rPr>
              <w:t xml:space="preserve">Financial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rsidR="00EE4A21" w:rsidRPr="007B2844" w:rsidRDefault="00EE4A21" w:rsidP="00EE4A21">
      <w:pPr>
        <w:pStyle w:val="letter"/>
        <w:ind w:left="360"/>
        <w:jc w:val="both"/>
        <w:rPr>
          <w:rFonts w:ascii="Calibri" w:hAnsi="Calibri"/>
          <w:sz w:val="22"/>
          <w:szCs w:val="22"/>
        </w:rPr>
      </w:pPr>
      <w:r w:rsidRPr="007B2844">
        <w:rPr>
          <w:rFonts w:ascii="Calibri" w:hAnsi="Calibri" w:cs="Calibri"/>
          <w:sz w:val="22"/>
          <w:szCs w:val="22"/>
        </w:rPr>
        <w:t xml:space="preserve">UNFPA shall award a Professional Service Contract on a fixed-cost basis </w:t>
      </w:r>
      <w:r w:rsidRPr="007B2844">
        <w:rPr>
          <w:rFonts w:ascii="Calibri" w:hAnsi="Calibri"/>
          <w:sz w:val="22"/>
          <w:szCs w:val="22"/>
        </w:rPr>
        <w:t>to the Bidder that obtain the highest total score.</w:t>
      </w:r>
    </w:p>
    <w:p w:rsidR="0002021E" w:rsidRPr="000275EF" w:rsidRDefault="0002021E" w:rsidP="00E66555">
      <w:pPr>
        <w:rPr>
          <w:rFonts w:asciiTheme="minorHAnsi" w:hAnsiTheme="minorHAns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7A1A67" w:rsidRDefault="001432B9" w:rsidP="007A1A67">
      <w:pPr>
        <w:pStyle w:val="ListParagraph"/>
        <w:numPr>
          <w:ilvl w:val="0"/>
          <w:numId w:val="27"/>
        </w:numPr>
        <w:jc w:val="both"/>
        <w:rPr>
          <w:rFonts w:ascii="Calibri" w:hAnsi="Calibri" w:cs="Calibri"/>
          <w:b/>
          <w:szCs w:val="22"/>
        </w:rPr>
      </w:pPr>
      <w:hyperlink r:id="rId11" w:anchor="FraudCorruption" w:history="1">
        <w:r w:rsidR="00FD484C" w:rsidRPr="007A1A67">
          <w:rPr>
            <w:rFonts w:ascii="Calibri" w:hAnsi="Calibri" w:cs="Calibri"/>
            <w:b/>
            <w:szCs w:val="22"/>
          </w:rPr>
          <w:t>Fraud and Corruption</w:t>
        </w:r>
      </w:hyperlink>
    </w:p>
    <w:p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2"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rsidR="00F12D3C" w:rsidRPr="00B9408F" w:rsidRDefault="00F12D3C" w:rsidP="00F12D3C">
      <w:pPr>
        <w:spacing w:line="276" w:lineRule="auto"/>
        <w:contextualSpacing/>
        <w:jc w:val="both"/>
        <w:rPr>
          <w:rFonts w:ascii="Calibri" w:hAnsi="Calibri"/>
          <w:sz w:val="22"/>
          <w:szCs w:val="22"/>
          <w:lang w:eastAsia="en-GB"/>
        </w:rPr>
      </w:pPr>
    </w:p>
    <w:p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F12D3C" w:rsidRPr="0002021E" w:rsidRDefault="00F12D3C" w:rsidP="0002021E">
      <w:pPr>
        <w:spacing w:line="276" w:lineRule="auto"/>
        <w:contextualSpacing/>
        <w:jc w:val="both"/>
        <w:rPr>
          <w:rFonts w:ascii="Calibri" w:hAnsi="Calibri"/>
          <w:sz w:val="22"/>
          <w:szCs w:val="22"/>
        </w:rPr>
      </w:pPr>
    </w:p>
    <w:p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3"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4"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rsidR="000219BB" w:rsidRDefault="000219BB" w:rsidP="000219BB">
      <w:pPr>
        <w:jc w:val="both"/>
        <w:rPr>
          <w:rFonts w:ascii="Calibri" w:hAnsi="Calibri" w:cs="Calibri"/>
          <w:b/>
          <w:sz w:val="22"/>
          <w:szCs w:val="22"/>
          <w:u w:val="single"/>
        </w:rPr>
      </w:pPr>
    </w:p>
    <w:p w:rsidR="005F3947" w:rsidRDefault="001E28CD" w:rsidP="005F394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rsidR="005F3947" w:rsidRDefault="005F3947" w:rsidP="005F3947">
      <w:pPr>
        <w:pStyle w:val="ListParagraph"/>
        <w:ind w:left="0"/>
        <w:jc w:val="both"/>
        <w:rPr>
          <w:rFonts w:asciiTheme="minorHAnsi" w:hAnsiTheme="minorHAnsi"/>
          <w:szCs w:val="22"/>
        </w:rPr>
      </w:pPr>
    </w:p>
    <w:p w:rsidR="00FE36A8" w:rsidRPr="005F3947" w:rsidRDefault="00FE36A8" w:rsidP="005F3947">
      <w:pPr>
        <w:pStyle w:val="ListParagraph"/>
        <w:ind w:left="0"/>
        <w:jc w:val="both"/>
        <w:rPr>
          <w:rFonts w:ascii="Calibri" w:hAnsi="Calibri" w:cs="Calibri"/>
          <w:b/>
          <w:szCs w:val="22"/>
        </w:rPr>
      </w:pPr>
      <w:r w:rsidRPr="005F3947">
        <w:rPr>
          <w:rFonts w:asciiTheme="minorHAnsi" w:hAnsiTheme="minorHAnsi"/>
          <w:szCs w:val="22"/>
        </w:rPr>
        <w:t xml:space="preserve">Bidder(s) perceiving that they have been unjustly or unfairly treated in connection with a solicitation, evaluation, or award of a contract may submit a complaint to the </w:t>
      </w:r>
      <w:r w:rsidR="00B266E5">
        <w:rPr>
          <w:rFonts w:asciiTheme="minorHAnsi" w:hAnsiTheme="minorHAnsi"/>
          <w:szCs w:val="22"/>
        </w:rPr>
        <w:t>UNFPA Head of the Business Unit, Mr. Ian McFarlane</w:t>
      </w:r>
      <w:r w:rsidR="00105E92">
        <w:rPr>
          <w:rFonts w:asciiTheme="minorHAnsi" w:hAnsiTheme="minorHAnsi"/>
          <w:szCs w:val="22"/>
        </w:rPr>
        <w:t xml:space="preserve">, </w:t>
      </w:r>
      <w:r w:rsidR="00105E92" w:rsidRPr="00105E92">
        <w:rPr>
          <w:rFonts w:asciiTheme="minorHAnsi" w:hAnsiTheme="minorHAnsi"/>
          <w:szCs w:val="22"/>
        </w:rPr>
        <w:t>Deputy Regional Director EECARO, Country Director for Armenia CO</w:t>
      </w:r>
      <w:r w:rsidR="00B266E5">
        <w:rPr>
          <w:rFonts w:asciiTheme="minorHAnsi" w:hAnsiTheme="minorHAnsi"/>
          <w:szCs w:val="22"/>
        </w:rPr>
        <w:t xml:space="preserve"> </w:t>
      </w:r>
      <w:r w:rsidRPr="005F3947">
        <w:rPr>
          <w:rFonts w:asciiTheme="minorHAnsi" w:hAnsiTheme="minorHAnsi"/>
          <w:szCs w:val="22"/>
        </w:rPr>
        <w:t xml:space="preserve">at </w:t>
      </w:r>
      <w:hyperlink r:id="rId15" w:history="1">
        <w:r w:rsidR="00B266E5" w:rsidRPr="000574C3">
          <w:rPr>
            <w:rStyle w:val="Hyperlink"/>
            <w:rFonts w:asciiTheme="minorHAnsi" w:hAnsiTheme="minorHAnsi"/>
            <w:szCs w:val="22"/>
          </w:rPr>
          <w:t>mcfarlane@unfpa.org</w:t>
        </w:r>
      </w:hyperlink>
      <w:r w:rsidR="00B266E5">
        <w:rPr>
          <w:rFonts w:ascii="Helvetica" w:hAnsi="Helvetica" w:cs="Helvetica"/>
          <w:color w:val="555555"/>
          <w:sz w:val="21"/>
          <w:szCs w:val="21"/>
          <w:shd w:val="clear" w:color="auto" w:fill="FFFFFF"/>
        </w:rPr>
        <w:t xml:space="preserve">. </w:t>
      </w:r>
      <w:r w:rsidRPr="005F3947">
        <w:rPr>
          <w:rFonts w:asciiTheme="minorHAnsi" w:hAnsiTheme="minorHAnsi"/>
          <w:szCs w:val="22"/>
        </w:rPr>
        <w:t xml:space="preserve">Should the supplier be unsatisfied with the reply provided by the UNFPA Head of the Business Unit, the supplier may contact the Chief, Procurement Services Branch at </w:t>
      </w:r>
      <w:hyperlink r:id="rId16" w:history="1">
        <w:r w:rsidRPr="005F3947">
          <w:rPr>
            <w:rStyle w:val="Hyperlink"/>
            <w:rFonts w:asciiTheme="minorHAnsi" w:hAnsiTheme="minorHAnsi"/>
            <w:szCs w:val="22"/>
          </w:rPr>
          <w:t>procurement@unfpa.org</w:t>
        </w:r>
      </w:hyperlink>
      <w:r w:rsidRPr="005F3947">
        <w:rPr>
          <w:rFonts w:asciiTheme="minorHAnsi" w:hAnsiTheme="minorHAnsi"/>
          <w:szCs w:val="22"/>
        </w:rPr>
        <w:t>.</w:t>
      </w:r>
      <w:bookmarkStart w:id="7" w:name="_Toc368998656"/>
    </w:p>
    <w:bookmarkEnd w:id="7"/>
    <w:p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t xml:space="preserve">PRICE </w:t>
      </w:r>
      <w:r w:rsidRPr="006F59E9">
        <w:rPr>
          <w:rFonts w:ascii="Calibri" w:hAnsi="Calibri" w:cs="Calibri"/>
          <w:caps/>
          <w:sz w:val="26"/>
          <w:szCs w:val="26"/>
        </w:rPr>
        <w:t>Quotation Form</w:t>
      </w:r>
    </w:p>
    <w:p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rsidR="006F59E9" w:rsidRPr="00314786" w:rsidRDefault="006F59E9" w:rsidP="003A1F0A">
            <w:pPr>
              <w:jc w:val="center"/>
              <w:rPr>
                <w:rFonts w:ascii="Calibri" w:hAnsi="Calibri" w:cs="Calibri"/>
                <w:bCs/>
                <w:sz w:val="22"/>
              </w:rPr>
            </w:pPr>
          </w:p>
        </w:tc>
      </w:tr>
      <w:tr w:rsidR="000275EF" w:rsidRPr="00002CBD" w:rsidTr="003A1F0A">
        <w:tc>
          <w:tcPr>
            <w:tcW w:w="3708" w:type="dxa"/>
          </w:tcPr>
          <w:p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fullDate="2020-01-20T00:00:00Z">
              <w:dateFormat w:val="dd/MM/yyyy"/>
              <w:lid w:val="en-GB"/>
              <w:storeMappedDataAs w:val="dateTime"/>
              <w:calendar w:val="gregorian"/>
            </w:date>
          </w:sdtPr>
          <w:sdtEndPr/>
          <w:sdtContent>
            <w:tc>
              <w:tcPr>
                <w:tcW w:w="4814" w:type="dxa"/>
                <w:vAlign w:val="center"/>
              </w:tcPr>
              <w:p w:rsidR="000275EF" w:rsidRPr="00B151C5" w:rsidRDefault="008B1938" w:rsidP="008B1938">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E36A8"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rsidR="006F59E9" w:rsidRPr="006F59E9" w:rsidRDefault="006F59E9" w:rsidP="003A1F0A">
            <w:pPr>
              <w:jc w:val="center"/>
              <w:rPr>
                <w:rFonts w:ascii="Calibri" w:hAnsi="Calibri" w:cs="Calibri"/>
                <w:bCs/>
                <w:sz w:val="22"/>
                <w:lang w:val="es-ES"/>
              </w:rPr>
            </w:pPr>
            <w:r w:rsidRPr="006F59E9">
              <w:rPr>
                <w:rFonts w:ascii="Calibri" w:hAnsi="Calibri" w:cs="Calibri"/>
                <w:sz w:val="22"/>
                <w:szCs w:val="22"/>
                <w:lang w:val="es-ES"/>
              </w:rPr>
              <w:t>UNFPA/</w:t>
            </w:r>
            <w:r w:rsidR="0090343A">
              <w:rPr>
                <w:rFonts w:ascii="Calibri" w:hAnsi="Calibri" w:cs="Calibri"/>
                <w:sz w:val="22"/>
                <w:szCs w:val="22"/>
                <w:lang w:val="es-ES"/>
              </w:rPr>
              <w:t>ARM</w:t>
            </w:r>
            <w:r w:rsidRPr="006F59E9">
              <w:rPr>
                <w:rFonts w:ascii="Calibri" w:hAnsi="Calibri" w:cs="Calibri"/>
                <w:sz w:val="22"/>
                <w:szCs w:val="22"/>
                <w:lang w:val="es-ES"/>
              </w:rPr>
              <w:t>/RFQ/</w:t>
            </w:r>
            <w:r w:rsidR="0090343A">
              <w:rPr>
                <w:rFonts w:ascii="Calibri" w:hAnsi="Calibri" w:cs="Calibri"/>
                <w:sz w:val="22"/>
                <w:szCs w:val="22"/>
                <w:lang w:val="es-ES"/>
              </w:rPr>
              <w:t>2020</w:t>
            </w:r>
            <w:r w:rsidRPr="006F59E9">
              <w:rPr>
                <w:rFonts w:ascii="Calibri" w:hAnsi="Calibri" w:cs="Calibri"/>
                <w:sz w:val="22"/>
                <w:szCs w:val="22"/>
                <w:lang w:val="es-ES"/>
              </w:rPr>
              <w:t>/</w:t>
            </w:r>
            <w:r w:rsidR="0090343A">
              <w:rPr>
                <w:rFonts w:ascii="Calibri" w:hAnsi="Calibri" w:cs="Calibri"/>
                <w:sz w:val="22"/>
                <w:szCs w:val="22"/>
                <w:lang w:val="es-ES"/>
              </w:rPr>
              <w:t>00</w:t>
            </w:r>
            <w:r w:rsidR="008B1938">
              <w:rPr>
                <w:rFonts w:ascii="Calibri" w:hAnsi="Calibri" w:cs="Calibri"/>
                <w:sz w:val="22"/>
                <w:szCs w:val="22"/>
                <w:lang w:val="es-ES"/>
              </w:rPr>
              <w:t>6</w:t>
            </w:r>
          </w:p>
        </w:tc>
      </w:tr>
      <w:tr w:rsidR="006F59E9" w:rsidRPr="00002CBD" w:rsidTr="003A1F0A">
        <w:tc>
          <w:tcPr>
            <w:tcW w:w="3708" w:type="dxa"/>
          </w:tcPr>
          <w:p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rsidR="006F59E9" w:rsidRPr="00314786" w:rsidRDefault="008B1938" w:rsidP="003A1F0A">
            <w:pPr>
              <w:jc w:val="center"/>
              <w:rPr>
                <w:rFonts w:ascii="Calibri" w:hAnsi="Calibri" w:cs="Calibri"/>
                <w:bCs/>
                <w:sz w:val="22"/>
              </w:rPr>
            </w:pPr>
            <w:r>
              <w:rPr>
                <w:rFonts w:ascii="Calibri" w:hAnsi="Calibri" w:cs="Calibri"/>
                <w:bCs/>
                <w:sz w:val="22"/>
              </w:rPr>
              <w:t>AM</w:t>
            </w:r>
            <w:r w:rsidR="006F59E9" w:rsidRPr="00314786">
              <w:rPr>
                <w:rFonts w:ascii="Calibri" w:hAnsi="Calibri" w:cs="Calibri"/>
                <w:bCs/>
                <w:sz w:val="22"/>
              </w:rPr>
              <w:t>D</w:t>
            </w:r>
          </w:p>
        </w:tc>
      </w:tr>
      <w:tr w:rsidR="00E66555" w:rsidRPr="00E66555" w:rsidTr="003A1F0A">
        <w:tc>
          <w:tcPr>
            <w:tcW w:w="3708" w:type="dxa"/>
            <w:tcBorders>
              <w:bottom w:val="single" w:sz="4" w:space="0" w:color="F2F2F2"/>
            </w:tcBorders>
          </w:tcPr>
          <w:p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rsidTr="003A1F0A">
        <w:tc>
          <w:tcPr>
            <w:tcW w:w="3708" w:type="dxa"/>
            <w:tcBorders>
              <w:bottom w:val="single" w:sz="4" w:space="0" w:color="F2F2F2"/>
            </w:tcBorders>
          </w:tcPr>
          <w:p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rsidR="00E66555" w:rsidRPr="00314786" w:rsidRDefault="00E66555" w:rsidP="00E66555">
            <w:pPr>
              <w:jc w:val="center"/>
              <w:rPr>
                <w:rFonts w:ascii="Calibri" w:hAnsi="Calibri" w:cs="Calibri"/>
                <w:bCs/>
                <w:sz w:val="22"/>
              </w:rPr>
            </w:pPr>
          </w:p>
        </w:tc>
      </w:tr>
    </w:tbl>
    <w:p w:rsidR="006F59E9" w:rsidRDefault="006F59E9" w:rsidP="006F59E9">
      <w:pPr>
        <w:pStyle w:val="Title"/>
        <w:jc w:val="left"/>
        <w:rPr>
          <w:rFonts w:ascii="Calibri" w:hAnsi="Calibri"/>
          <w:b w:val="0"/>
          <w:sz w:val="22"/>
          <w:szCs w:val="22"/>
          <w:u w:val="none"/>
        </w:rPr>
      </w:pPr>
    </w:p>
    <w:p w:rsidR="001A7E57" w:rsidRPr="00EF4D2A"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1A7E57" w:rsidRDefault="001A7E57" w:rsidP="006F59E9">
      <w:pPr>
        <w:jc w:val="both"/>
        <w:rPr>
          <w:rFonts w:ascii="Calibri" w:hAnsi="Calibri"/>
          <w:snapToGrid w:val="0"/>
          <w:sz w:val="22"/>
          <w:szCs w:val="22"/>
          <w:highlight w:val="yellow"/>
          <w:lang w:val="en-GB"/>
        </w:rPr>
      </w:pPr>
    </w:p>
    <w:p w:rsidR="006F59E9" w:rsidRPr="00D6687E" w:rsidRDefault="006F59E9" w:rsidP="00A2199D">
      <w:pPr>
        <w:pStyle w:val="Title"/>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rsidTr="003A1F0A">
        <w:trPr>
          <w:jc w:val="center"/>
        </w:trPr>
        <w:tc>
          <w:tcPr>
            <w:tcW w:w="648"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rsidTr="003A1F0A">
        <w:trPr>
          <w:jc w:val="center"/>
        </w:trPr>
        <w:tc>
          <w:tcPr>
            <w:tcW w:w="9855" w:type="dxa"/>
            <w:gridSpan w:val="6"/>
            <w:shd w:val="clear" w:color="auto" w:fill="DDDDDD"/>
          </w:tcPr>
          <w:p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8610" w:type="dxa"/>
            <w:gridSpan w:val="5"/>
            <w:tcBorders>
              <w:bottom w:val="single" w:sz="4" w:space="0" w:color="auto"/>
            </w:tcBorders>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6F59E9" w:rsidRPr="00B05C88" w:rsidTr="003A1F0A">
        <w:trPr>
          <w:jc w:val="center"/>
        </w:trPr>
        <w:tc>
          <w:tcPr>
            <w:tcW w:w="9855" w:type="dxa"/>
            <w:gridSpan w:val="6"/>
            <w:shd w:val="clear" w:color="auto" w:fill="DDDDDD"/>
          </w:tcPr>
          <w:p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8610" w:type="dxa"/>
            <w:gridSpan w:val="5"/>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6F59E9" w:rsidRPr="00B05C88" w:rsidTr="003A1F0A">
        <w:trPr>
          <w:jc w:val="center"/>
        </w:trPr>
        <w:tc>
          <w:tcPr>
            <w:tcW w:w="8610" w:type="dxa"/>
            <w:gridSpan w:val="5"/>
            <w:shd w:val="clear" w:color="auto" w:fill="auto"/>
          </w:tcPr>
          <w:p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rsidR="00A2199D" w:rsidRPr="00D6687E" w:rsidRDefault="00A2199D" w:rsidP="00A2199D">
      <w:pPr>
        <w:rPr>
          <w:rFonts w:ascii="Calibri" w:hAnsi="Calibri"/>
          <w:b/>
          <w:bCs/>
          <w:sz w:val="22"/>
        </w:rPr>
      </w:pPr>
    </w:p>
    <w:p w:rsidR="0061730B" w:rsidRPr="00E340A1" w:rsidRDefault="00E66555"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1B38954F" wp14:editId="64C4B091">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0B1" w:rsidRDefault="004A30B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954F"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4A30B1" w:rsidRDefault="004A30B1"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90343A">
        <w:rPr>
          <w:rFonts w:ascii="Calibri" w:hAnsi="Calibri"/>
          <w:szCs w:val="22"/>
        </w:rPr>
        <w:t>ARM</w:t>
      </w:r>
      <w:r w:rsidRPr="0061730B">
        <w:rPr>
          <w:rFonts w:ascii="Calibri" w:hAnsi="Calibri"/>
          <w:szCs w:val="22"/>
        </w:rPr>
        <w:t>/RFQ/</w:t>
      </w:r>
      <w:r w:rsidR="0090343A">
        <w:rPr>
          <w:rFonts w:ascii="Calibri" w:hAnsi="Calibri"/>
          <w:szCs w:val="22"/>
        </w:rPr>
        <w:t>2020</w:t>
      </w:r>
      <w:r w:rsidRPr="0061730B">
        <w:rPr>
          <w:rFonts w:ascii="Calibri" w:hAnsi="Calibri"/>
          <w:szCs w:val="22"/>
        </w:rPr>
        <w:t>/</w:t>
      </w:r>
      <w:r w:rsidR="0090343A">
        <w:rPr>
          <w:rFonts w:ascii="Calibri" w:hAnsi="Calibri"/>
          <w:szCs w:val="22"/>
        </w:rPr>
        <w:t>001</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rsidR="00C63627" w:rsidRPr="00D6687E" w:rsidRDefault="00C63627" w:rsidP="00C63627">
      <w:pPr>
        <w:rPr>
          <w:rFonts w:ascii="Calibri" w:hAnsi="Calibri"/>
        </w:rPr>
      </w:pPr>
    </w:p>
    <w:p w:rsidR="0061730B" w:rsidRDefault="0061730B" w:rsidP="00B151C5">
      <w:pPr>
        <w:rPr>
          <w:rFonts w:ascii="Calibri" w:hAnsi="Calibri" w:cs="Calibri"/>
          <w:b/>
          <w:sz w:val="28"/>
          <w:szCs w:val="28"/>
        </w:rPr>
      </w:pP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rsidR="00C63627" w:rsidRPr="00D6687E" w:rsidRDefault="00C63627" w:rsidP="00C63627">
      <w:pPr>
        <w:rPr>
          <w:rFonts w:ascii="Calibri" w:hAnsi="Calibri"/>
        </w:rPr>
      </w:pPr>
    </w:p>
    <w:p w:rsidR="00C6625C" w:rsidRPr="00D6687E" w:rsidRDefault="00C6625C" w:rsidP="00C6625C">
      <w:pPr>
        <w:tabs>
          <w:tab w:val="left" w:pos="7020"/>
        </w:tabs>
        <w:rPr>
          <w:rFonts w:ascii="Calibri" w:hAnsi="Calibri"/>
        </w:rPr>
      </w:pPr>
    </w:p>
    <w:p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7"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8"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9" w:history="1">
        <w:r w:rsidR="0061730B" w:rsidRPr="0061730B">
          <w:rPr>
            <w:rStyle w:val="Hyperlink"/>
            <w:rFonts w:ascii="Calibri" w:hAnsi="Calibri"/>
            <w:sz w:val="24"/>
            <w:szCs w:val="24"/>
          </w:rPr>
          <w:t>French</w:t>
        </w:r>
      </w:hyperlink>
    </w:p>
    <w:p w:rsidR="00241CB4" w:rsidRDefault="00241CB4" w:rsidP="00C63627">
      <w:pPr>
        <w:tabs>
          <w:tab w:val="left" w:pos="7020"/>
        </w:tabs>
        <w:rPr>
          <w:rFonts w:ascii="Calibri" w:hAnsi="Calibri"/>
        </w:rPr>
      </w:pPr>
    </w:p>
    <w:p w:rsidR="00C128CB" w:rsidRPr="00D6687E" w:rsidRDefault="00C128CB" w:rsidP="00C63627">
      <w:pPr>
        <w:tabs>
          <w:tab w:val="left" w:pos="7020"/>
        </w:tabs>
        <w:rPr>
          <w:rFonts w:ascii="Calibri" w:hAnsi="Calibri"/>
        </w:rPr>
      </w:pPr>
    </w:p>
    <w:sectPr w:rsidR="00C128CB" w:rsidRPr="00D6687E"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B9" w:rsidRDefault="001432B9">
      <w:r>
        <w:separator/>
      </w:r>
    </w:p>
  </w:endnote>
  <w:endnote w:type="continuationSeparator" w:id="0">
    <w:p w:rsidR="001432B9" w:rsidRDefault="0014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B1" w:rsidRDefault="004A30B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0B1" w:rsidRDefault="004A30B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B1" w:rsidRPr="003A1F0A" w:rsidRDefault="004A30B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432B9">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432B9">
      <w:rPr>
        <w:rStyle w:val="PageNumber"/>
        <w:rFonts w:ascii="Calibri" w:hAnsi="Calibri"/>
        <w:noProof/>
        <w:sz w:val="18"/>
        <w:szCs w:val="18"/>
      </w:rPr>
      <w:t>1</w:t>
    </w:r>
    <w:r w:rsidRPr="003A1F0A">
      <w:rPr>
        <w:rStyle w:val="PageNumber"/>
        <w:rFonts w:ascii="Calibri" w:hAnsi="Calibri"/>
        <w:sz w:val="18"/>
        <w:szCs w:val="18"/>
      </w:rPr>
      <w:fldChar w:fldCharType="end"/>
    </w:r>
  </w:p>
  <w:p w:rsidR="004A30B1" w:rsidRPr="003A1F0A" w:rsidRDefault="004A30B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B9" w:rsidRDefault="001432B9">
      <w:r>
        <w:separator/>
      </w:r>
    </w:p>
  </w:footnote>
  <w:footnote w:type="continuationSeparator" w:id="0">
    <w:p w:rsidR="001432B9" w:rsidRDefault="00143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4A30B1" w:rsidRPr="005C59B0" w:rsidTr="00D6687E">
      <w:trPr>
        <w:trHeight w:val="1142"/>
      </w:trPr>
      <w:tc>
        <w:tcPr>
          <w:tcW w:w="4995" w:type="dxa"/>
          <w:shd w:val="clear" w:color="auto" w:fill="auto"/>
        </w:tcPr>
        <w:p w:rsidR="004A30B1" w:rsidRPr="00D6687E" w:rsidRDefault="004A30B1">
          <w:pPr>
            <w:pStyle w:val="Header"/>
            <w:rPr>
              <w:rFonts w:cs="Arial"/>
              <w:szCs w:val="22"/>
            </w:rPr>
          </w:pPr>
          <w:r>
            <w:rPr>
              <w:rFonts w:ascii="Arial Narrow" w:hAnsi="Arial Narrow" w:cs="Arial"/>
              <w:noProof/>
              <w:szCs w:val="22"/>
            </w:rPr>
            <w:drawing>
              <wp:inline distT="0" distB="0" distL="0" distR="0" wp14:anchorId="3488DCCA" wp14:editId="018B0D40">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4A30B1" w:rsidRPr="00185B5E" w:rsidRDefault="004A30B1" w:rsidP="00A54367">
          <w:pPr>
            <w:pStyle w:val="NoSpacing"/>
            <w:ind w:left="2849"/>
            <w:rPr>
              <w:sz w:val="18"/>
              <w:szCs w:val="18"/>
            </w:rPr>
          </w:pPr>
          <w:r w:rsidRPr="00185B5E">
            <w:rPr>
              <w:sz w:val="18"/>
              <w:szCs w:val="18"/>
            </w:rPr>
            <w:t>United Nations Population Fund</w:t>
          </w:r>
        </w:p>
        <w:p w:rsidR="004A30B1" w:rsidRPr="00185B5E" w:rsidRDefault="004A30B1" w:rsidP="00A54367">
          <w:pPr>
            <w:pStyle w:val="NoSpacing"/>
            <w:ind w:left="2849"/>
            <w:rPr>
              <w:sz w:val="18"/>
              <w:szCs w:val="18"/>
            </w:rPr>
          </w:pPr>
          <w:r w:rsidRPr="00185B5E">
            <w:rPr>
              <w:sz w:val="18"/>
              <w:szCs w:val="18"/>
            </w:rPr>
            <w:t>Armenia Country Office</w:t>
          </w:r>
        </w:p>
        <w:p w:rsidR="004A30B1" w:rsidRPr="00185B5E" w:rsidRDefault="004A30B1" w:rsidP="00A54367">
          <w:pPr>
            <w:pStyle w:val="NoSpacing"/>
            <w:ind w:left="2849"/>
            <w:rPr>
              <w:sz w:val="18"/>
              <w:szCs w:val="18"/>
            </w:rPr>
          </w:pPr>
          <w:r w:rsidRPr="00185B5E">
            <w:rPr>
              <w:sz w:val="18"/>
              <w:szCs w:val="18"/>
            </w:rPr>
            <w:t>14, P.Adamyan street</w:t>
          </w:r>
        </w:p>
        <w:p w:rsidR="004A30B1" w:rsidRPr="00185B5E" w:rsidRDefault="004A30B1" w:rsidP="00A54367">
          <w:pPr>
            <w:pStyle w:val="NoSpacing"/>
            <w:ind w:left="2849"/>
            <w:rPr>
              <w:sz w:val="18"/>
              <w:szCs w:val="18"/>
            </w:rPr>
          </w:pPr>
          <w:r w:rsidRPr="00185B5E">
            <w:rPr>
              <w:sz w:val="18"/>
              <w:szCs w:val="18"/>
            </w:rPr>
            <w:t>Yerevan, 0010, ARMENIA</w:t>
          </w:r>
        </w:p>
        <w:p w:rsidR="004A30B1" w:rsidRPr="00185B5E" w:rsidRDefault="004A30B1" w:rsidP="00A54367">
          <w:pPr>
            <w:pStyle w:val="NoSpacing"/>
            <w:ind w:left="2849"/>
            <w:rPr>
              <w:i/>
              <w:sz w:val="18"/>
              <w:szCs w:val="18"/>
            </w:rPr>
          </w:pPr>
          <w:r w:rsidRPr="00185B5E">
            <w:rPr>
              <w:i/>
              <w:sz w:val="18"/>
              <w:szCs w:val="18"/>
            </w:rPr>
            <w:t xml:space="preserve">Tel: +374 10 541689 </w:t>
          </w:r>
        </w:p>
        <w:p w:rsidR="004A30B1" w:rsidRPr="00185B5E" w:rsidRDefault="004A30B1" w:rsidP="00A54367">
          <w:pPr>
            <w:pStyle w:val="NoSpacing"/>
            <w:ind w:right="-468"/>
            <w:rPr>
              <w:sz w:val="18"/>
              <w:szCs w:val="18"/>
              <w:lang w:val="fr-FR"/>
            </w:rPr>
          </w:pPr>
          <w:r>
            <w:rPr>
              <w:sz w:val="18"/>
              <w:szCs w:val="18"/>
              <w:lang w:val="fr-FR"/>
            </w:rPr>
            <w:t xml:space="preserve">                              </w:t>
          </w:r>
          <w:r w:rsidR="00993A52">
            <w:rPr>
              <w:sz w:val="18"/>
              <w:szCs w:val="18"/>
              <w:lang w:val="fr-FR"/>
            </w:rPr>
            <w:t xml:space="preserve">                              </w:t>
          </w:r>
          <w:r w:rsidRPr="00185B5E">
            <w:rPr>
              <w:sz w:val="18"/>
              <w:szCs w:val="18"/>
              <w:lang w:val="fr-FR"/>
            </w:rPr>
            <w:t xml:space="preserve">E-mail: </w:t>
          </w:r>
          <w:r>
            <w:rPr>
              <w:sz w:val="18"/>
              <w:szCs w:val="18"/>
              <w:lang w:val="fr-FR"/>
            </w:rPr>
            <w:t>h</w:t>
          </w:r>
          <w:r w:rsidRPr="00185B5E">
            <w:rPr>
              <w:sz w:val="18"/>
              <w:szCs w:val="18"/>
              <w:lang w:val="fr-FR"/>
            </w:rPr>
            <w:t>ovhannisyan@unfpa.or</w:t>
          </w:r>
          <w:r w:rsidR="00993A52">
            <w:rPr>
              <w:sz w:val="18"/>
              <w:szCs w:val="18"/>
              <w:lang w:val="fr-FR"/>
            </w:rPr>
            <w:t>g</w:t>
          </w:r>
          <w:r w:rsidRPr="00185B5E">
            <w:rPr>
              <w:sz w:val="18"/>
              <w:szCs w:val="18"/>
              <w:lang w:val="fr-FR"/>
            </w:rPr>
            <w:t>g</w:t>
          </w:r>
        </w:p>
        <w:p w:rsidR="004A30B1" w:rsidRPr="005C59B0" w:rsidRDefault="004A30B1" w:rsidP="00A54367">
          <w:pPr>
            <w:pStyle w:val="Header"/>
            <w:jc w:val="right"/>
            <w:rPr>
              <w:rFonts w:cs="Arial"/>
              <w:szCs w:val="22"/>
              <w:lang w:val="fr-FR"/>
            </w:rPr>
          </w:pPr>
          <w:r w:rsidRPr="00185B5E">
            <w:rPr>
              <w:sz w:val="18"/>
              <w:szCs w:val="18"/>
            </w:rPr>
            <w:t xml:space="preserve">Website: </w:t>
          </w:r>
          <w:hyperlink r:id="rId2" w:history="1">
            <w:r w:rsidRPr="00185B5E">
              <w:rPr>
                <w:rStyle w:val="Hyperlink"/>
                <w:rFonts w:ascii="Calibri" w:hAnsi="Calibri"/>
                <w:sz w:val="18"/>
                <w:szCs w:val="18"/>
              </w:rPr>
              <w:t>armenia.unfpa.org</w:t>
            </w:r>
          </w:hyperlink>
        </w:p>
      </w:tc>
    </w:tr>
  </w:tbl>
  <w:p w:rsidR="004A30B1" w:rsidRPr="005C59B0" w:rsidRDefault="004A30B1">
    <w:pPr>
      <w:pStyle w:val="Header"/>
      <w:rPr>
        <w:lang w:val="fr-FR"/>
      </w:rPr>
    </w:pPr>
  </w:p>
  <w:p w:rsidR="004A30B1" w:rsidRPr="005C59B0" w:rsidRDefault="004A30B1">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4C2"/>
    <w:multiLevelType w:val="hybridMultilevel"/>
    <w:tmpl w:val="2C6CB2C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B4443"/>
    <w:multiLevelType w:val="hybridMultilevel"/>
    <w:tmpl w:val="E8DE2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73787B"/>
    <w:multiLevelType w:val="hybridMultilevel"/>
    <w:tmpl w:val="3BB4BC20"/>
    <w:lvl w:ilvl="0" w:tplc="9EEAED42">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4F5BCC"/>
    <w:multiLevelType w:val="hybridMultilevel"/>
    <w:tmpl w:val="B616045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830DED"/>
    <w:multiLevelType w:val="hybridMultilevel"/>
    <w:tmpl w:val="F79CAAD8"/>
    <w:lvl w:ilvl="0" w:tplc="FFFFFFFF">
      <w:start w:val="1"/>
      <w:numFmt w:val="bullet"/>
      <w:lvlText w:val=""/>
      <w:lvlJc w:val="left"/>
      <w:pPr>
        <w:ind w:left="854" w:hanging="360"/>
      </w:pPr>
      <w:rPr>
        <w:rFonts w:ascii="Symbol" w:hAnsi="Symbol" w:hint="default"/>
      </w:rPr>
    </w:lvl>
    <w:lvl w:ilvl="1" w:tplc="FFFFFFFF">
      <w:start w:val="1"/>
      <w:numFmt w:val="bullet"/>
      <w:lvlText w:val="o"/>
      <w:lvlJc w:val="left"/>
      <w:pPr>
        <w:ind w:left="1574" w:hanging="360"/>
      </w:pPr>
      <w:rPr>
        <w:rFonts w:ascii="Courier New" w:hAnsi="Courier New" w:hint="default"/>
      </w:rPr>
    </w:lvl>
    <w:lvl w:ilvl="2" w:tplc="FFFFFFFF">
      <w:start w:val="1"/>
      <w:numFmt w:val="bullet"/>
      <w:lvlText w:val=""/>
      <w:lvlJc w:val="left"/>
      <w:pPr>
        <w:ind w:left="2294" w:hanging="360"/>
      </w:pPr>
      <w:rPr>
        <w:rFonts w:ascii="Wingdings" w:hAnsi="Wingdings" w:hint="default"/>
      </w:rPr>
    </w:lvl>
    <w:lvl w:ilvl="3" w:tplc="FFFFFFFF">
      <w:start w:val="1"/>
      <w:numFmt w:val="bullet"/>
      <w:lvlText w:val=""/>
      <w:lvlJc w:val="left"/>
      <w:pPr>
        <w:ind w:left="3014" w:hanging="360"/>
      </w:pPr>
      <w:rPr>
        <w:rFonts w:ascii="Symbol" w:hAnsi="Symbol" w:hint="default"/>
      </w:rPr>
    </w:lvl>
    <w:lvl w:ilvl="4" w:tplc="FFFFFFFF">
      <w:start w:val="1"/>
      <w:numFmt w:val="bullet"/>
      <w:lvlText w:val="o"/>
      <w:lvlJc w:val="left"/>
      <w:pPr>
        <w:ind w:left="3734" w:hanging="360"/>
      </w:pPr>
      <w:rPr>
        <w:rFonts w:ascii="Courier New" w:hAnsi="Courier New" w:hint="default"/>
      </w:rPr>
    </w:lvl>
    <w:lvl w:ilvl="5" w:tplc="FFFFFFFF">
      <w:start w:val="1"/>
      <w:numFmt w:val="bullet"/>
      <w:lvlText w:val=""/>
      <w:lvlJc w:val="left"/>
      <w:pPr>
        <w:ind w:left="4454" w:hanging="360"/>
      </w:pPr>
      <w:rPr>
        <w:rFonts w:ascii="Wingdings" w:hAnsi="Wingdings" w:hint="default"/>
      </w:rPr>
    </w:lvl>
    <w:lvl w:ilvl="6" w:tplc="FFFFFFFF">
      <w:start w:val="1"/>
      <w:numFmt w:val="bullet"/>
      <w:lvlText w:val=""/>
      <w:lvlJc w:val="left"/>
      <w:pPr>
        <w:ind w:left="5174" w:hanging="360"/>
      </w:pPr>
      <w:rPr>
        <w:rFonts w:ascii="Symbol" w:hAnsi="Symbol" w:hint="default"/>
      </w:rPr>
    </w:lvl>
    <w:lvl w:ilvl="7" w:tplc="FFFFFFFF">
      <w:start w:val="1"/>
      <w:numFmt w:val="bullet"/>
      <w:lvlText w:val="o"/>
      <w:lvlJc w:val="left"/>
      <w:pPr>
        <w:ind w:left="5894" w:hanging="360"/>
      </w:pPr>
      <w:rPr>
        <w:rFonts w:ascii="Courier New" w:hAnsi="Courier New" w:hint="default"/>
      </w:rPr>
    </w:lvl>
    <w:lvl w:ilvl="8" w:tplc="FFFFFFFF">
      <w:start w:val="1"/>
      <w:numFmt w:val="bullet"/>
      <w:lvlText w:val=""/>
      <w:lvlJc w:val="left"/>
      <w:pPr>
        <w:ind w:left="6614" w:hanging="360"/>
      </w:pPr>
      <w:rPr>
        <w:rFonts w:ascii="Wingdings" w:hAnsi="Wingdings" w:hint="default"/>
      </w:rPr>
    </w:lvl>
  </w:abstractNum>
  <w:abstractNum w:abstractNumId="12"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BB42EC"/>
    <w:multiLevelType w:val="hybridMultilevel"/>
    <w:tmpl w:val="2A6E276C"/>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6943E8"/>
    <w:multiLevelType w:val="hybridMultilevel"/>
    <w:tmpl w:val="B994D3EA"/>
    <w:lvl w:ilvl="0" w:tplc="FFFFFFFF">
      <w:start w:val="1"/>
      <w:numFmt w:val="decimal"/>
      <w:lvlText w:val="%1."/>
      <w:lvlJc w:val="left"/>
      <w:pPr>
        <w:ind w:left="360" w:hanging="360"/>
      </w:pPr>
      <w:rPr>
        <w:rFonts w:cs="Times New Roman" w:hint="default"/>
        <w:b/>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0"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A5373"/>
    <w:multiLevelType w:val="hybridMultilevel"/>
    <w:tmpl w:val="724E7EBA"/>
    <w:lvl w:ilvl="0" w:tplc="18105BC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980652"/>
    <w:multiLevelType w:val="hybridMultilevel"/>
    <w:tmpl w:val="6EAC2F86"/>
    <w:lvl w:ilvl="0" w:tplc="ACB62DD4">
      <w:start w:val="1"/>
      <w:numFmt w:val="decimal"/>
      <w:lvlText w:val="%1."/>
      <w:lvlJc w:val="left"/>
      <w:pPr>
        <w:ind w:left="1800" w:hanging="360"/>
      </w:pPr>
      <w:rPr>
        <w:rFonts w:ascii="GHEA Grapalat" w:hAnsi="GHEA Grapalat"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F8424A"/>
    <w:multiLevelType w:val="hybridMultilevel"/>
    <w:tmpl w:val="4B26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B5A56"/>
    <w:multiLevelType w:val="hybridMultilevel"/>
    <w:tmpl w:val="4830C73C"/>
    <w:lvl w:ilvl="0" w:tplc="DDCA1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30261"/>
    <w:multiLevelType w:val="hybridMultilevel"/>
    <w:tmpl w:val="134CC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5C6510"/>
    <w:multiLevelType w:val="hybridMultilevel"/>
    <w:tmpl w:val="90C0B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391639"/>
    <w:multiLevelType w:val="hybridMultilevel"/>
    <w:tmpl w:val="77A20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883CC0"/>
    <w:multiLevelType w:val="hybridMultilevel"/>
    <w:tmpl w:val="B24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15277"/>
    <w:multiLevelType w:val="hybridMultilevel"/>
    <w:tmpl w:val="3BB4BC20"/>
    <w:lvl w:ilvl="0" w:tplc="9EEAED4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2"/>
  </w:num>
  <w:num w:numId="4">
    <w:abstractNumId w:val="10"/>
  </w:num>
  <w:num w:numId="5">
    <w:abstractNumId w:val="33"/>
  </w:num>
  <w:num w:numId="6">
    <w:abstractNumId w:val="21"/>
  </w:num>
  <w:num w:numId="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7"/>
    <w:lvlOverride w:ilvl="0">
      <w:lvl w:ilvl="0">
        <w:numFmt w:val="lowerLetter"/>
        <w:lvlText w:val="%1."/>
        <w:lvlJc w:val="left"/>
      </w:lvl>
    </w:lvlOverride>
  </w:num>
  <w:num w:numId="10">
    <w:abstractNumId w:val="14"/>
    <w:lvlOverride w:ilvl="0">
      <w:lvl w:ilvl="0">
        <w:numFmt w:val="lowerLetter"/>
        <w:lvlText w:val="%1."/>
        <w:lvlJc w:val="left"/>
      </w:lvl>
    </w:lvlOverride>
  </w:num>
  <w:num w:numId="11">
    <w:abstractNumId w:val="3"/>
  </w:num>
  <w:num w:numId="12">
    <w:abstractNumId w:val="29"/>
  </w:num>
  <w:num w:numId="13">
    <w:abstractNumId w:val="4"/>
  </w:num>
  <w:num w:numId="14">
    <w:abstractNumId w:val="37"/>
  </w:num>
  <w:num w:numId="15">
    <w:abstractNumId w:val="18"/>
  </w:num>
  <w:num w:numId="16">
    <w:abstractNumId w:val="26"/>
  </w:num>
  <w:num w:numId="17">
    <w:abstractNumId w:val="24"/>
  </w:num>
  <w:num w:numId="18">
    <w:abstractNumId w:val="15"/>
  </w:num>
  <w:num w:numId="19">
    <w:abstractNumId w:val="20"/>
  </w:num>
  <w:num w:numId="20">
    <w:abstractNumId w:val="22"/>
  </w:num>
  <w:num w:numId="21">
    <w:abstractNumId w:val="36"/>
  </w:num>
  <w:num w:numId="22">
    <w:abstractNumId w:val="12"/>
  </w:num>
  <w:num w:numId="23">
    <w:abstractNumId w:val="40"/>
  </w:num>
  <w:num w:numId="24">
    <w:abstractNumId w:val="17"/>
  </w:num>
  <w:num w:numId="25">
    <w:abstractNumId w:val="5"/>
  </w:num>
  <w:num w:numId="26">
    <w:abstractNumId w:val="41"/>
  </w:num>
  <w:num w:numId="27">
    <w:abstractNumId w:val="16"/>
  </w:num>
  <w:num w:numId="28">
    <w:abstractNumId w:val="35"/>
  </w:num>
  <w:num w:numId="29">
    <w:abstractNumId w:val="23"/>
  </w:num>
  <w:num w:numId="30">
    <w:abstractNumId w:val="31"/>
  </w:num>
  <w:num w:numId="31">
    <w:abstractNumId w:val="2"/>
  </w:num>
  <w:num w:numId="32">
    <w:abstractNumId w:val="38"/>
  </w:num>
  <w:num w:numId="33">
    <w:abstractNumId w:val="19"/>
  </w:num>
  <w:num w:numId="34">
    <w:abstractNumId w:val="7"/>
  </w:num>
  <w:num w:numId="35">
    <w:abstractNumId w:val="11"/>
  </w:num>
  <w:num w:numId="36">
    <w:abstractNumId w:val="32"/>
  </w:num>
  <w:num w:numId="37">
    <w:abstractNumId w:val="0"/>
  </w:num>
  <w:num w:numId="38">
    <w:abstractNumId w:val="9"/>
  </w:num>
  <w:num w:numId="39">
    <w:abstractNumId w:val="39"/>
  </w:num>
  <w:num w:numId="40">
    <w:abstractNumId w:val="13"/>
  </w:num>
  <w:num w:numId="41">
    <w:abstractNumId w:val="34"/>
  </w:num>
  <w:num w:numId="42">
    <w:abstractNumId w:val="2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2AA3"/>
    <w:rsid w:val="0002021E"/>
    <w:rsid w:val="000219BB"/>
    <w:rsid w:val="000275EF"/>
    <w:rsid w:val="00027914"/>
    <w:rsid w:val="00042809"/>
    <w:rsid w:val="00043A5C"/>
    <w:rsid w:val="00047C0C"/>
    <w:rsid w:val="000574C3"/>
    <w:rsid w:val="00061367"/>
    <w:rsid w:val="00067D4E"/>
    <w:rsid w:val="0007659A"/>
    <w:rsid w:val="00084BBC"/>
    <w:rsid w:val="000A2AEB"/>
    <w:rsid w:val="000C2E31"/>
    <w:rsid w:val="000D2C11"/>
    <w:rsid w:val="000D3740"/>
    <w:rsid w:val="000D444B"/>
    <w:rsid w:val="000F6511"/>
    <w:rsid w:val="00105E92"/>
    <w:rsid w:val="00112861"/>
    <w:rsid w:val="00135404"/>
    <w:rsid w:val="00141C76"/>
    <w:rsid w:val="001432B9"/>
    <w:rsid w:val="00157F80"/>
    <w:rsid w:val="001A6FB7"/>
    <w:rsid w:val="001A7E57"/>
    <w:rsid w:val="001D25DA"/>
    <w:rsid w:val="001D4D0D"/>
    <w:rsid w:val="001D5909"/>
    <w:rsid w:val="001E28CD"/>
    <w:rsid w:val="001F1FAD"/>
    <w:rsid w:val="002144CA"/>
    <w:rsid w:val="00222A0C"/>
    <w:rsid w:val="00231DE7"/>
    <w:rsid w:val="00240496"/>
    <w:rsid w:val="00241CB4"/>
    <w:rsid w:val="00244F81"/>
    <w:rsid w:val="002565B9"/>
    <w:rsid w:val="00262912"/>
    <w:rsid w:val="00272205"/>
    <w:rsid w:val="002933E3"/>
    <w:rsid w:val="002B0E33"/>
    <w:rsid w:val="002C08CB"/>
    <w:rsid w:val="002C1E94"/>
    <w:rsid w:val="002E4A31"/>
    <w:rsid w:val="002F0188"/>
    <w:rsid w:val="002F407D"/>
    <w:rsid w:val="003207F6"/>
    <w:rsid w:val="003225EC"/>
    <w:rsid w:val="003330AF"/>
    <w:rsid w:val="00337189"/>
    <w:rsid w:val="00357B5B"/>
    <w:rsid w:val="00374343"/>
    <w:rsid w:val="00374A62"/>
    <w:rsid w:val="00381E64"/>
    <w:rsid w:val="003841DD"/>
    <w:rsid w:val="003916DF"/>
    <w:rsid w:val="003A1F0A"/>
    <w:rsid w:val="003C2394"/>
    <w:rsid w:val="003C2D79"/>
    <w:rsid w:val="003D4017"/>
    <w:rsid w:val="003D56BC"/>
    <w:rsid w:val="003D5E37"/>
    <w:rsid w:val="003E1154"/>
    <w:rsid w:val="003E7457"/>
    <w:rsid w:val="004171CA"/>
    <w:rsid w:val="00440640"/>
    <w:rsid w:val="004429CC"/>
    <w:rsid w:val="00442A19"/>
    <w:rsid w:val="00443DE0"/>
    <w:rsid w:val="00471399"/>
    <w:rsid w:val="0047573D"/>
    <w:rsid w:val="00485791"/>
    <w:rsid w:val="004A30B1"/>
    <w:rsid w:val="004B579A"/>
    <w:rsid w:val="004B6802"/>
    <w:rsid w:val="004B68EB"/>
    <w:rsid w:val="00503787"/>
    <w:rsid w:val="00515809"/>
    <w:rsid w:val="0051589D"/>
    <w:rsid w:val="00517122"/>
    <w:rsid w:val="005313E6"/>
    <w:rsid w:val="00533B21"/>
    <w:rsid w:val="0057783E"/>
    <w:rsid w:val="00586FD7"/>
    <w:rsid w:val="005A3432"/>
    <w:rsid w:val="005A760F"/>
    <w:rsid w:val="005C59B0"/>
    <w:rsid w:val="005C5B03"/>
    <w:rsid w:val="005C6CAF"/>
    <w:rsid w:val="005D7E73"/>
    <w:rsid w:val="005E681D"/>
    <w:rsid w:val="005F3947"/>
    <w:rsid w:val="005F5A55"/>
    <w:rsid w:val="0061730B"/>
    <w:rsid w:val="0062383F"/>
    <w:rsid w:val="00630ADE"/>
    <w:rsid w:val="00632207"/>
    <w:rsid w:val="00672015"/>
    <w:rsid w:val="006727D1"/>
    <w:rsid w:val="00681659"/>
    <w:rsid w:val="00687EEC"/>
    <w:rsid w:val="006D03AC"/>
    <w:rsid w:val="006E0B8D"/>
    <w:rsid w:val="006E3769"/>
    <w:rsid w:val="006E50C9"/>
    <w:rsid w:val="006F59E9"/>
    <w:rsid w:val="00703C7C"/>
    <w:rsid w:val="00735351"/>
    <w:rsid w:val="00742A55"/>
    <w:rsid w:val="00742C6B"/>
    <w:rsid w:val="007433CB"/>
    <w:rsid w:val="00763F5F"/>
    <w:rsid w:val="00775BF1"/>
    <w:rsid w:val="00782483"/>
    <w:rsid w:val="00783CB9"/>
    <w:rsid w:val="007A1A67"/>
    <w:rsid w:val="007C082D"/>
    <w:rsid w:val="007C0BD6"/>
    <w:rsid w:val="007C22B8"/>
    <w:rsid w:val="007E703C"/>
    <w:rsid w:val="007F38C1"/>
    <w:rsid w:val="00803F64"/>
    <w:rsid w:val="008107F8"/>
    <w:rsid w:val="008247FB"/>
    <w:rsid w:val="00835AEA"/>
    <w:rsid w:val="00842871"/>
    <w:rsid w:val="00843297"/>
    <w:rsid w:val="00874CE5"/>
    <w:rsid w:val="00897365"/>
    <w:rsid w:val="008B1938"/>
    <w:rsid w:val="008E4451"/>
    <w:rsid w:val="008E457F"/>
    <w:rsid w:val="0090343A"/>
    <w:rsid w:val="00910D45"/>
    <w:rsid w:val="00924AA0"/>
    <w:rsid w:val="00941A88"/>
    <w:rsid w:val="0094296F"/>
    <w:rsid w:val="00952503"/>
    <w:rsid w:val="00952F22"/>
    <w:rsid w:val="00963E09"/>
    <w:rsid w:val="0097198A"/>
    <w:rsid w:val="00991963"/>
    <w:rsid w:val="00993A52"/>
    <w:rsid w:val="009A2210"/>
    <w:rsid w:val="009A6614"/>
    <w:rsid w:val="009A79B4"/>
    <w:rsid w:val="009C12A0"/>
    <w:rsid w:val="009C46EA"/>
    <w:rsid w:val="009D5CE8"/>
    <w:rsid w:val="009D5E46"/>
    <w:rsid w:val="009E3169"/>
    <w:rsid w:val="009F3389"/>
    <w:rsid w:val="00A02247"/>
    <w:rsid w:val="00A0264B"/>
    <w:rsid w:val="00A10A61"/>
    <w:rsid w:val="00A2199D"/>
    <w:rsid w:val="00A35F7A"/>
    <w:rsid w:val="00A4151D"/>
    <w:rsid w:val="00A54367"/>
    <w:rsid w:val="00A626E2"/>
    <w:rsid w:val="00A63E0E"/>
    <w:rsid w:val="00A70FAB"/>
    <w:rsid w:val="00A910EA"/>
    <w:rsid w:val="00A91F53"/>
    <w:rsid w:val="00A9349C"/>
    <w:rsid w:val="00A9492B"/>
    <w:rsid w:val="00A952B9"/>
    <w:rsid w:val="00AB328B"/>
    <w:rsid w:val="00AC15CA"/>
    <w:rsid w:val="00AE03D8"/>
    <w:rsid w:val="00AE42F9"/>
    <w:rsid w:val="00AE4DBB"/>
    <w:rsid w:val="00AF2643"/>
    <w:rsid w:val="00B151C5"/>
    <w:rsid w:val="00B266E5"/>
    <w:rsid w:val="00B443EA"/>
    <w:rsid w:val="00B4593A"/>
    <w:rsid w:val="00B60E94"/>
    <w:rsid w:val="00B765B3"/>
    <w:rsid w:val="00B76DFF"/>
    <w:rsid w:val="00B77F46"/>
    <w:rsid w:val="00BA2654"/>
    <w:rsid w:val="00BA44E1"/>
    <w:rsid w:val="00BB2DD3"/>
    <w:rsid w:val="00BC0384"/>
    <w:rsid w:val="00BD563E"/>
    <w:rsid w:val="00C0543D"/>
    <w:rsid w:val="00C128CB"/>
    <w:rsid w:val="00C15CC9"/>
    <w:rsid w:val="00C21137"/>
    <w:rsid w:val="00C2449D"/>
    <w:rsid w:val="00C55016"/>
    <w:rsid w:val="00C63627"/>
    <w:rsid w:val="00C6625C"/>
    <w:rsid w:val="00C71A28"/>
    <w:rsid w:val="00C80BB7"/>
    <w:rsid w:val="00C96164"/>
    <w:rsid w:val="00CC3536"/>
    <w:rsid w:val="00CD2D99"/>
    <w:rsid w:val="00CD54A9"/>
    <w:rsid w:val="00D01E6C"/>
    <w:rsid w:val="00D11599"/>
    <w:rsid w:val="00D21D14"/>
    <w:rsid w:val="00D2784E"/>
    <w:rsid w:val="00D46CBB"/>
    <w:rsid w:val="00D52498"/>
    <w:rsid w:val="00D6184C"/>
    <w:rsid w:val="00D6456E"/>
    <w:rsid w:val="00D6687E"/>
    <w:rsid w:val="00D74D62"/>
    <w:rsid w:val="00D833FD"/>
    <w:rsid w:val="00DA035F"/>
    <w:rsid w:val="00DA60BE"/>
    <w:rsid w:val="00DB0D8D"/>
    <w:rsid w:val="00DE05F6"/>
    <w:rsid w:val="00E043A0"/>
    <w:rsid w:val="00E12D61"/>
    <w:rsid w:val="00E237C5"/>
    <w:rsid w:val="00E26AE4"/>
    <w:rsid w:val="00E340A1"/>
    <w:rsid w:val="00E5455A"/>
    <w:rsid w:val="00E66555"/>
    <w:rsid w:val="00E72D28"/>
    <w:rsid w:val="00E77538"/>
    <w:rsid w:val="00EA2834"/>
    <w:rsid w:val="00ED7706"/>
    <w:rsid w:val="00EE4A21"/>
    <w:rsid w:val="00EF19DC"/>
    <w:rsid w:val="00F12D3C"/>
    <w:rsid w:val="00F14707"/>
    <w:rsid w:val="00F230CC"/>
    <w:rsid w:val="00F31F4F"/>
    <w:rsid w:val="00F40009"/>
    <w:rsid w:val="00F5387E"/>
    <w:rsid w:val="00F740B9"/>
    <w:rsid w:val="00F743B2"/>
    <w:rsid w:val="00F76AC0"/>
    <w:rsid w:val="00F830C0"/>
    <w:rsid w:val="00F865E4"/>
    <w:rsid w:val="00FA2A80"/>
    <w:rsid w:val="00FC276E"/>
    <w:rsid w:val="00FC5DC3"/>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36CCA2-4E75-41C6-A910-3996F7E3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565B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
    <w:basedOn w:val="Normal"/>
    <w:link w:val="NormalWebChar"/>
    <w:uiPriority w:val="99"/>
    <w:unhideWhenUsed/>
    <w:qFormat/>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uiPriority w:val="1"/>
    <w:qFormat/>
    <w:rsid w:val="00A54367"/>
    <w:rPr>
      <w:rFonts w:asciiTheme="minorHAnsi" w:eastAsiaTheme="minorEastAsia" w:hAnsiTheme="minorHAnsi" w:cstheme="minorBidi"/>
      <w:sz w:val="22"/>
      <w:szCs w:val="22"/>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
    <w:link w:val="NormalWeb"/>
    <w:uiPriority w:val="99"/>
    <w:locked/>
    <w:rsid w:val="002565B9"/>
    <w:rPr>
      <w:sz w:val="24"/>
      <w:szCs w:val="24"/>
    </w:rPr>
  </w:style>
  <w:style w:type="character" w:customStyle="1" w:styleId="Heading6Char">
    <w:name w:val="Heading 6 Char"/>
    <w:basedOn w:val="DefaultParagraphFont"/>
    <w:link w:val="Heading6"/>
    <w:semiHidden/>
    <w:rsid w:val="002565B9"/>
    <w:rPr>
      <w:rFonts w:asciiTheme="majorHAnsi" w:eastAsiaTheme="majorEastAsia" w:hAnsiTheme="majorHAnsi" w:cstheme="majorBidi"/>
      <w:i/>
      <w:iCs/>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mcfarlane@unfpa.org" TargetMode="External"/><Relationship Id="rId23" Type="http://schemas.openxmlformats.org/officeDocument/2006/relationships/fontTable" Target="fontTable.xml"/><Relationship Id="rId10" Type="http://schemas.openxmlformats.org/officeDocument/2006/relationships/hyperlink" Target="mailto:ishkhanyan@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hovhannisyan@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armeni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5552E1"/>
    <w:rsid w:val="00606A1A"/>
    <w:rsid w:val="0066370F"/>
    <w:rsid w:val="00687DE0"/>
    <w:rsid w:val="006C3C31"/>
    <w:rsid w:val="0070612E"/>
    <w:rsid w:val="0078063F"/>
    <w:rsid w:val="009241FF"/>
    <w:rsid w:val="009F7087"/>
    <w:rsid w:val="00A86F03"/>
    <w:rsid w:val="00D7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2BF3-9D10-4F24-AB34-E4CAD9BB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10</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21286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Artur Ishkhanyan</cp:lastModifiedBy>
  <cp:revision>5</cp:revision>
  <dcterms:created xsi:type="dcterms:W3CDTF">2020-07-13T11:57:00Z</dcterms:created>
  <dcterms:modified xsi:type="dcterms:W3CDTF">2020-07-14T12:22:00Z</dcterms:modified>
</cp:coreProperties>
</file>