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CDEC" w14:textId="77777777" w:rsidR="00463F6F" w:rsidRPr="006378A2" w:rsidRDefault="00463F6F" w:rsidP="00C14D03">
      <w:pPr>
        <w:jc w:val="both"/>
        <w:rPr>
          <w:b/>
          <w:bCs/>
        </w:rPr>
      </w:pPr>
      <w:r w:rsidRPr="006378A2">
        <w:rPr>
          <w:b/>
          <w:bCs/>
          <w:noProof/>
        </w:rPr>
        <w:drawing>
          <wp:anchor distT="0" distB="0" distL="114300" distR="114300" simplePos="0" relativeHeight="251658240" behindDoc="0" locked="0" layoutInCell="1" allowOverlap="1" wp14:anchorId="2F169664" wp14:editId="109445EF">
            <wp:simplePos x="0" y="0"/>
            <wp:positionH relativeFrom="column">
              <wp:posOffset>-385754</wp:posOffset>
            </wp:positionH>
            <wp:positionV relativeFrom="paragraph">
              <wp:posOffset>-323960</wp:posOffset>
            </wp:positionV>
            <wp:extent cx="997708" cy="477672"/>
            <wp:effectExtent l="19050" t="0" r="0" b="0"/>
            <wp:wrapNone/>
            <wp:docPr id="3" name="Picture 0" descr="UNFPA_LOGOM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_LOGOM_cropped.jpg"/>
                    <pic:cNvPicPr/>
                  </pic:nvPicPr>
                  <pic:blipFill>
                    <a:blip r:embed="rId8" cstate="print"/>
                    <a:stretch>
                      <a:fillRect/>
                    </a:stretch>
                  </pic:blipFill>
                  <pic:spPr>
                    <a:xfrm>
                      <a:off x="0" y="0"/>
                      <a:ext cx="997708" cy="477672"/>
                    </a:xfrm>
                    <a:prstGeom prst="rect">
                      <a:avLst/>
                    </a:prstGeom>
                  </pic:spPr>
                </pic:pic>
              </a:graphicData>
            </a:graphic>
          </wp:anchor>
        </w:drawing>
      </w:r>
    </w:p>
    <w:p w14:paraId="7E12DA9B" w14:textId="77777777" w:rsidR="00C14D03" w:rsidRPr="006378A2" w:rsidRDefault="00C14D03" w:rsidP="00463F6F">
      <w:pPr>
        <w:jc w:val="center"/>
        <w:rPr>
          <w:b/>
          <w:bCs/>
        </w:rPr>
      </w:pPr>
      <w:r w:rsidRPr="006378A2">
        <w:rPr>
          <w:b/>
          <w:bCs/>
        </w:rPr>
        <w:t>TERMS OF REFERENCE</w:t>
      </w:r>
    </w:p>
    <w:p w14:paraId="34596086" w14:textId="77777777" w:rsidR="00C14D03" w:rsidRPr="006378A2" w:rsidRDefault="00C14D03" w:rsidP="00C14D03">
      <w:pPr>
        <w:jc w:val="both"/>
        <w:rPr>
          <w:b/>
          <w:bCs/>
        </w:rPr>
      </w:pPr>
    </w:p>
    <w:p w14:paraId="63D8C407" w14:textId="7C426C38" w:rsidR="00C02BEE" w:rsidRPr="00FB3A36" w:rsidRDefault="00463F6F" w:rsidP="00261509">
      <w:pPr>
        <w:tabs>
          <w:tab w:val="left" w:pos="2835"/>
        </w:tabs>
        <w:autoSpaceDE w:val="0"/>
        <w:autoSpaceDN w:val="0"/>
        <w:adjustRightInd w:val="0"/>
        <w:spacing w:before="120" w:after="120"/>
        <w:ind w:left="2835" w:hanging="2835"/>
        <w:jc w:val="both"/>
        <w:rPr>
          <w:bCs/>
          <w:lang w:val="en-GB" w:eastAsia="en-GB"/>
        </w:rPr>
      </w:pPr>
      <w:r w:rsidRPr="006378A2">
        <w:rPr>
          <w:b/>
          <w:bCs/>
          <w:lang w:val="en-GB" w:eastAsia="en-GB"/>
        </w:rPr>
        <w:t>Project Title:</w:t>
      </w:r>
      <w:r w:rsidRPr="006378A2">
        <w:rPr>
          <w:b/>
          <w:bCs/>
          <w:lang w:val="en-GB" w:eastAsia="en-GB"/>
        </w:rPr>
        <w:tab/>
      </w:r>
      <w:r w:rsidR="00FB3A36" w:rsidRPr="00EF7E67">
        <w:rPr>
          <w:bCs/>
          <w:lang w:val="en-GB" w:eastAsia="en-GB"/>
        </w:rPr>
        <w:t>Assess</w:t>
      </w:r>
      <w:r w:rsidR="002245FF" w:rsidRPr="00EF7E67">
        <w:rPr>
          <w:bCs/>
          <w:lang w:val="en-GB" w:eastAsia="en-GB"/>
        </w:rPr>
        <w:t>ment of</w:t>
      </w:r>
      <w:r w:rsidR="00FB3A36" w:rsidRPr="00EF7E67">
        <w:rPr>
          <w:bCs/>
          <w:lang w:val="en-GB" w:eastAsia="en-GB"/>
        </w:rPr>
        <w:t xml:space="preserve"> the status of integration of DV risk mitigation across the humanitarian programme cycle at all levels and identif</w:t>
      </w:r>
      <w:r w:rsidR="002245FF" w:rsidRPr="00EF7E67">
        <w:rPr>
          <w:bCs/>
          <w:lang w:val="en-GB" w:eastAsia="en-GB"/>
        </w:rPr>
        <w:t>ication of</w:t>
      </w:r>
      <w:r w:rsidR="00FB3A36" w:rsidRPr="00EF7E67">
        <w:rPr>
          <w:bCs/>
          <w:lang w:val="en-GB" w:eastAsia="en-GB"/>
        </w:rPr>
        <w:t xml:space="preserve"> priority areas for action</w:t>
      </w:r>
    </w:p>
    <w:p w14:paraId="0DE52819" w14:textId="7A081831" w:rsidR="00C14D03" w:rsidRPr="006378A2" w:rsidRDefault="00F45223" w:rsidP="00261509">
      <w:pPr>
        <w:tabs>
          <w:tab w:val="left" w:pos="2835"/>
        </w:tabs>
        <w:autoSpaceDE w:val="0"/>
        <w:autoSpaceDN w:val="0"/>
        <w:adjustRightInd w:val="0"/>
        <w:spacing w:before="120" w:after="120"/>
        <w:ind w:left="2835" w:hanging="2835"/>
        <w:jc w:val="both"/>
        <w:rPr>
          <w:lang w:val="en-GB" w:eastAsia="en-GB"/>
        </w:rPr>
      </w:pPr>
      <w:r w:rsidRPr="006378A2">
        <w:rPr>
          <w:b/>
          <w:bCs/>
          <w:lang w:val="en-GB" w:eastAsia="en-GB"/>
        </w:rPr>
        <w:t>Duty Station</w:t>
      </w:r>
      <w:r w:rsidR="00C14D03" w:rsidRPr="006378A2">
        <w:rPr>
          <w:b/>
          <w:bCs/>
          <w:lang w:val="en-GB" w:eastAsia="en-GB"/>
        </w:rPr>
        <w:t>:</w:t>
      </w:r>
      <w:r w:rsidR="00C14D03" w:rsidRPr="006378A2">
        <w:rPr>
          <w:lang w:val="en-GB" w:eastAsia="en-GB"/>
        </w:rPr>
        <w:tab/>
      </w:r>
      <w:r w:rsidR="00D66E24">
        <w:rPr>
          <w:lang w:val="en-GB" w:eastAsia="en-GB"/>
        </w:rPr>
        <w:t>Yerevan and a</w:t>
      </w:r>
      <w:r w:rsidR="00261509" w:rsidRPr="006378A2">
        <w:rPr>
          <w:lang w:val="en-GB" w:eastAsia="en-GB"/>
        </w:rPr>
        <w:t xml:space="preserve">ll </w:t>
      </w:r>
      <w:proofErr w:type="spellStart"/>
      <w:r w:rsidR="00D66E24">
        <w:rPr>
          <w:lang w:val="en-GB" w:eastAsia="en-GB"/>
        </w:rPr>
        <w:t>M</w:t>
      </w:r>
      <w:r w:rsidR="00261509" w:rsidRPr="006378A2">
        <w:rPr>
          <w:lang w:val="en-GB" w:eastAsia="en-GB"/>
        </w:rPr>
        <w:t>arzes</w:t>
      </w:r>
      <w:proofErr w:type="spellEnd"/>
      <w:r w:rsidR="00D66E24">
        <w:rPr>
          <w:lang w:val="en-GB" w:eastAsia="en-GB"/>
        </w:rPr>
        <w:t>, Armenia</w:t>
      </w:r>
    </w:p>
    <w:p w14:paraId="2B3FFB9C" w14:textId="0E11BC96" w:rsidR="00931F2D" w:rsidRPr="00326DC0" w:rsidRDefault="00931F2D" w:rsidP="00261509">
      <w:pPr>
        <w:tabs>
          <w:tab w:val="left" w:pos="2835"/>
        </w:tabs>
        <w:autoSpaceDE w:val="0"/>
        <w:autoSpaceDN w:val="0"/>
        <w:adjustRightInd w:val="0"/>
        <w:spacing w:before="120" w:after="120"/>
        <w:jc w:val="both"/>
        <w:rPr>
          <w:bCs/>
          <w:lang w:val="en-GB" w:eastAsia="en-GB"/>
        </w:rPr>
      </w:pPr>
      <w:r w:rsidRPr="006378A2">
        <w:rPr>
          <w:b/>
          <w:bCs/>
          <w:lang w:val="en-GB" w:eastAsia="en-GB"/>
        </w:rPr>
        <w:t>Start Date:</w:t>
      </w:r>
      <w:r w:rsidR="00F06FBD" w:rsidRPr="006378A2">
        <w:rPr>
          <w:b/>
          <w:bCs/>
          <w:lang w:val="en-GB" w:eastAsia="en-GB"/>
        </w:rPr>
        <w:tab/>
      </w:r>
      <w:r w:rsidR="00B6511A">
        <w:rPr>
          <w:bCs/>
          <w:lang w:val="en-GB" w:eastAsia="en-GB"/>
        </w:rPr>
        <w:t xml:space="preserve">1 </w:t>
      </w:r>
      <w:r w:rsidR="00CE0926">
        <w:rPr>
          <w:bCs/>
          <w:lang w:val="en-GB" w:eastAsia="en-GB"/>
        </w:rPr>
        <w:t>October</w:t>
      </w:r>
      <w:r w:rsidR="00261509" w:rsidRPr="00326DC0">
        <w:rPr>
          <w:bCs/>
          <w:lang w:val="en-GB" w:eastAsia="en-GB"/>
        </w:rPr>
        <w:t>, 202</w:t>
      </w:r>
      <w:r w:rsidR="00B6511A">
        <w:rPr>
          <w:bCs/>
          <w:lang w:val="en-GB" w:eastAsia="en-GB"/>
        </w:rPr>
        <w:t>1</w:t>
      </w:r>
    </w:p>
    <w:p w14:paraId="50A44FCF" w14:textId="29F5A5E4" w:rsidR="00C631F5" w:rsidRDefault="00B6511A" w:rsidP="00261509">
      <w:pPr>
        <w:tabs>
          <w:tab w:val="left" w:pos="2835"/>
        </w:tabs>
        <w:autoSpaceDE w:val="0"/>
        <w:autoSpaceDN w:val="0"/>
        <w:adjustRightInd w:val="0"/>
        <w:spacing w:before="120" w:after="120"/>
        <w:jc w:val="both"/>
        <w:rPr>
          <w:bCs/>
          <w:lang w:val="en-GB" w:eastAsia="en-GB"/>
        </w:rPr>
      </w:pPr>
      <w:r>
        <w:rPr>
          <w:b/>
          <w:bCs/>
          <w:lang w:val="en-GB" w:eastAsia="en-GB"/>
        </w:rPr>
        <w:t>Duration:</w:t>
      </w:r>
      <w:r w:rsidR="00755555" w:rsidRPr="00326DC0">
        <w:rPr>
          <w:bCs/>
          <w:lang w:val="en-GB" w:eastAsia="en-GB"/>
        </w:rPr>
        <w:t xml:space="preserve"> </w:t>
      </w:r>
      <w:r w:rsidR="00755555" w:rsidRPr="00326DC0">
        <w:rPr>
          <w:bCs/>
          <w:lang w:val="en-GB" w:eastAsia="en-GB"/>
        </w:rPr>
        <w:tab/>
      </w:r>
      <w:r w:rsidR="00525F6A">
        <w:rPr>
          <w:bCs/>
          <w:lang w:val="en-GB" w:eastAsia="en-GB"/>
        </w:rPr>
        <w:t>5</w:t>
      </w:r>
      <w:r>
        <w:rPr>
          <w:bCs/>
          <w:lang w:val="en-GB" w:eastAsia="en-GB"/>
        </w:rPr>
        <w:t xml:space="preserve"> months</w:t>
      </w:r>
    </w:p>
    <w:p w14:paraId="2B031B41" w14:textId="6E4F3A19" w:rsidR="00D66E24" w:rsidRDefault="00D66E24" w:rsidP="00261509">
      <w:pPr>
        <w:tabs>
          <w:tab w:val="left" w:pos="2835"/>
        </w:tabs>
        <w:autoSpaceDE w:val="0"/>
        <w:autoSpaceDN w:val="0"/>
        <w:adjustRightInd w:val="0"/>
        <w:spacing w:before="120" w:after="120"/>
        <w:jc w:val="both"/>
        <w:rPr>
          <w:bCs/>
          <w:lang w:val="en-GB" w:eastAsia="en-GB"/>
        </w:rPr>
      </w:pPr>
      <w:r w:rsidRPr="00D66E24">
        <w:rPr>
          <w:b/>
          <w:bCs/>
          <w:lang w:val="en-GB" w:eastAsia="en-GB"/>
        </w:rPr>
        <w:t>Funding Source:</w:t>
      </w:r>
      <w:r>
        <w:rPr>
          <w:bCs/>
          <w:lang w:val="en-GB" w:eastAsia="en-GB"/>
        </w:rPr>
        <w:tab/>
        <w:t>ARM04WEP</w:t>
      </w:r>
    </w:p>
    <w:p w14:paraId="4A96A49F" w14:textId="5F00D604" w:rsidR="00610692" w:rsidRPr="00610692" w:rsidRDefault="00610692" w:rsidP="00261509">
      <w:pPr>
        <w:tabs>
          <w:tab w:val="left" w:pos="2835"/>
        </w:tabs>
        <w:autoSpaceDE w:val="0"/>
        <w:autoSpaceDN w:val="0"/>
        <w:adjustRightInd w:val="0"/>
        <w:spacing w:before="120" w:after="120"/>
        <w:jc w:val="both"/>
        <w:rPr>
          <w:b/>
          <w:bCs/>
          <w:lang w:val="en-GB" w:eastAsia="en-GB"/>
        </w:rPr>
      </w:pPr>
      <w:r>
        <w:rPr>
          <w:b/>
          <w:bCs/>
          <w:lang w:val="en-GB" w:eastAsia="en-GB"/>
        </w:rPr>
        <w:tab/>
      </w:r>
    </w:p>
    <w:p w14:paraId="10363B3C" w14:textId="77777777" w:rsidR="00C14D03" w:rsidRPr="006378A2" w:rsidRDefault="00C14D03" w:rsidP="00C14D03">
      <w:pPr>
        <w:autoSpaceDE w:val="0"/>
        <w:autoSpaceDN w:val="0"/>
        <w:adjustRightInd w:val="0"/>
        <w:jc w:val="both"/>
        <w:rPr>
          <w:lang w:val="en-GB" w:eastAsia="en-GB"/>
        </w:rPr>
      </w:pPr>
    </w:p>
    <w:p w14:paraId="0B8B2D9D" w14:textId="77777777" w:rsidR="00C14D03"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t>Background</w:t>
      </w:r>
    </w:p>
    <w:p w14:paraId="75619814" w14:textId="77777777" w:rsidR="009500DA" w:rsidRPr="006378A2" w:rsidRDefault="009500DA" w:rsidP="00456956">
      <w:pPr>
        <w:jc w:val="both"/>
      </w:pPr>
    </w:p>
    <w:p w14:paraId="6DDD5122" w14:textId="4A7A3628" w:rsidR="007C7CDB" w:rsidRDefault="00A210C6" w:rsidP="004F7B10">
      <w:pPr>
        <w:tabs>
          <w:tab w:val="left" w:pos="-180"/>
        </w:tabs>
        <w:jc w:val="both"/>
        <w:rPr>
          <w:bCs/>
        </w:rPr>
      </w:pPr>
      <w:r>
        <w:t xml:space="preserve">Violence against women and girls (VAWG) is a human rights violation, a universal issue, with great impact on survivors, their families, and communities. </w:t>
      </w:r>
      <w:r w:rsidR="004F7B10" w:rsidRPr="004F7B10">
        <w:rPr>
          <w:bCs/>
          <w:lang w:val="hy-AM"/>
        </w:rPr>
        <w:t>Almost 18 per cent of women and girls aged 15 to 49</w:t>
      </w:r>
      <w:r w:rsidR="004F7B10">
        <w:rPr>
          <w:bCs/>
        </w:rPr>
        <w:t xml:space="preserve"> </w:t>
      </w:r>
      <w:r w:rsidR="004F7B10" w:rsidRPr="004F7B10">
        <w:rPr>
          <w:bCs/>
          <w:lang w:val="hy-AM"/>
        </w:rPr>
        <w:t>years who have ever been in a relationship have experienced physical or sexual violence by an intimate</w:t>
      </w:r>
      <w:r w:rsidR="004F7B10">
        <w:rPr>
          <w:bCs/>
        </w:rPr>
        <w:t xml:space="preserve"> </w:t>
      </w:r>
      <w:r w:rsidR="004F7B10" w:rsidRPr="004F7B10">
        <w:rPr>
          <w:bCs/>
          <w:lang w:val="hy-AM"/>
        </w:rPr>
        <w:t>pa</w:t>
      </w:r>
      <w:r w:rsidR="004F7B10">
        <w:rPr>
          <w:bCs/>
          <w:lang w:val="hy-AM"/>
        </w:rPr>
        <w:t>rtner in the previous 12 months</w:t>
      </w:r>
      <w:r w:rsidR="004F7B10" w:rsidRPr="004F7B10">
        <w:rPr>
          <w:bCs/>
          <w:lang w:val="hy-AM"/>
        </w:rPr>
        <w:t>. The figure rises to</w:t>
      </w:r>
      <w:r w:rsidR="004F7B10">
        <w:rPr>
          <w:bCs/>
        </w:rPr>
        <w:t xml:space="preserve"> </w:t>
      </w:r>
      <w:r w:rsidR="004F7B10" w:rsidRPr="004F7B10">
        <w:rPr>
          <w:bCs/>
          <w:lang w:val="hy-AM"/>
        </w:rPr>
        <w:t>30 per cent when considering violence by a partner</w:t>
      </w:r>
      <w:r w:rsidR="004F7B10">
        <w:rPr>
          <w:bCs/>
        </w:rPr>
        <w:t xml:space="preserve"> </w:t>
      </w:r>
      <w:r w:rsidR="004F7B10" w:rsidRPr="004F7B10">
        <w:rPr>
          <w:bCs/>
          <w:lang w:val="hy-AM"/>
        </w:rPr>
        <w:t>expe</w:t>
      </w:r>
      <w:r w:rsidR="004F7B10">
        <w:rPr>
          <w:bCs/>
          <w:lang w:val="hy-AM"/>
        </w:rPr>
        <w:t>rienced during women’s lifetime</w:t>
      </w:r>
      <w:r w:rsidR="004F7B10" w:rsidRPr="004F7B10">
        <w:rPr>
          <w:bCs/>
          <w:lang w:val="hy-AM"/>
        </w:rPr>
        <w:t>. More than a third</w:t>
      </w:r>
      <w:r w:rsidR="004F7B10">
        <w:rPr>
          <w:bCs/>
        </w:rPr>
        <w:t xml:space="preserve"> </w:t>
      </w:r>
      <w:r w:rsidR="00630502">
        <w:rPr>
          <w:bCs/>
        </w:rPr>
        <w:t xml:space="preserve">of murder cases of women are committed </w:t>
      </w:r>
      <w:r w:rsidR="004F7B10" w:rsidRPr="004F7B10">
        <w:rPr>
          <w:bCs/>
          <w:lang w:val="hy-AM"/>
        </w:rPr>
        <w:t>by a</w:t>
      </w:r>
      <w:r w:rsidR="004F7B10">
        <w:rPr>
          <w:bCs/>
        </w:rPr>
        <w:t xml:space="preserve"> </w:t>
      </w:r>
      <w:r w:rsidR="004F7B10" w:rsidRPr="004F7B10">
        <w:rPr>
          <w:bCs/>
          <w:lang w:val="hy-AM"/>
        </w:rPr>
        <w:t>cur</w:t>
      </w:r>
      <w:r w:rsidR="004F7B10">
        <w:rPr>
          <w:bCs/>
          <w:lang w:val="hy-AM"/>
        </w:rPr>
        <w:t>rent or former intimate partner</w:t>
      </w:r>
      <w:r w:rsidR="00630502">
        <w:rPr>
          <w:bCs/>
        </w:rPr>
        <w:t>.</w:t>
      </w:r>
      <w:r w:rsidR="007C7CDB">
        <w:rPr>
          <w:rStyle w:val="FootnoteReference"/>
          <w:bCs/>
          <w:lang w:val="hy-AM"/>
        </w:rPr>
        <w:footnoteReference w:id="1"/>
      </w:r>
      <w:r w:rsidR="007C7CDB">
        <w:rPr>
          <w:bCs/>
        </w:rPr>
        <w:t xml:space="preserve"> </w:t>
      </w:r>
    </w:p>
    <w:p w14:paraId="2D67D265" w14:textId="77777777" w:rsidR="00721A3C" w:rsidRDefault="00721A3C" w:rsidP="004F7B10">
      <w:pPr>
        <w:tabs>
          <w:tab w:val="left" w:pos="-180"/>
        </w:tabs>
        <w:jc w:val="both"/>
        <w:rPr>
          <w:bCs/>
        </w:rPr>
      </w:pPr>
    </w:p>
    <w:p w14:paraId="5E7E7166" w14:textId="3705CBD6" w:rsidR="004F7B10" w:rsidRDefault="004F7B10" w:rsidP="004F7B10">
      <w:pPr>
        <w:tabs>
          <w:tab w:val="left" w:pos="-180"/>
        </w:tabs>
        <w:jc w:val="both"/>
        <w:rPr>
          <w:bCs/>
          <w:lang w:val="hy-AM"/>
        </w:rPr>
      </w:pPr>
      <w:r w:rsidRPr="004F7B10">
        <w:rPr>
          <w:bCs/>
          <w:lang w:val="hy-AM"/>
        </w:rPr>
        <w:t>Available data show that less than 40 per cent of the</w:t>
      </w:r>
      <w:r>
        <w:rPr>
          <w:bCs/>
        </w:rPr>
        <w:t xml:space="preserve"> </w:t>
      </w:r>
      <w:r w:rsidRPr="004F7B10">
        <w:rPr>
          <w:bCs/>
          <w:lang w:val="hy-AM"/>
        </w:rPr>
        <w:t>women who experience violence seek help of any sort.</w:t>
      </w:r>
      <w:r w:rsidR="007C7CDB">
        <w:rPr>
          <w:bCs/>
        </w:rPr>
        <w:t xml:space="preserve"> </w:t>
      </w:r>
      <w:r w:rsidRPr="004F7B10">
        <w:rPr>
          <w:bCs/>
          <w:lang w:val="hy-AM"/>
        </w:rPr>
        <w:t>Among those who do, most look to family and friends.</w:t>
      </w:r>
      <w:r>
        <w:rPr>
          <w:bCs/>
        </w:rPr>
        <w:t xml:space="preserve"> </w:t>
      </w:r>
      <w:r w:rsidRPr="004F7B10">
        <w:rPr>
          <w:bCs/>
          <w:lang w:val="hy-AM"/>
        </w:rPr>
        <w:t>Less than 10 per cent of those women seeking help seek</w:t>
      </w:r>
      <w:r>
        <w:rPr>
          <w:bCs/>
        </w:rPr>
        <w:t xml:space="preserve"> </w:t>
      </w:r>
      <w:r>
        <w:rPr>
          <w:bCs/>
          <w:lang w:val="hy-AM"/>
        </w:rPr>
        <w:t>help from the police</w:t>
      </w:r>
      <w:r w:rsidR="00B6511A">
        <w:rPr>
          <w:bCs/>
        </w:rPr>
        <w:t>.</w:t>
      </w:r>
      <w:r w:rsidR="00B6511A">
        <w:rPr>
          <w:rStyle w:val="FootnoteReference"/>
          <w:bCs/>
          <w:lang w:val="hy-AM"/>
        </w:rPr>
        <w:footnoteReference w:id="2"/>
      </w:r>
      <w:r>
        <w:rPr>
          <w:bCs/>
        </w:rPr>
        <w:t xml:space="preserve"> </w:t>
      </w:r>
      <w:r w:rsidRPr="004F7B10">
        <w:rPr>
          <w:bCs/>
          <w:lang w:val="hy-AM"/>
        </w:rPr>
        <w:t>The existing crisis of VAWG is likely to worsen in the</w:t>
      </w:r>
      <w:r w:rsidR="007C7CDB">
        <w:rPr>
          <w:bCs/>
        </w:rPr>
        <w:t xml:space="preserve"> </w:t>
      </w:r>
      <w:r w:rsidRPr="004F7B10">
        <w:rPr>
          <w:bCs/>
          <w:lang w:val="hy-AM"/>
        </w:rPr>
        <w:t>context of COVID-19.</w:t>
      </w:r>
      <w:r w:rsidR="00B6511A">
        <w:rPr>
          <w:rStyle w:val="FootnoteReference"/>
          <w:bCs/>
          <w:lang w:val="hy-AM"/>
        </w:rPr>
        <w:footnoteReference w:id="3"/>
      </w:r>
      <w:r w:rsidRPr="004F7B10">
        <w:rPr>
          <w:bCs/>
          <w:lang w:val="hy-AM"/>
        </w:rPr>
        <w:t xml:space="preserve"> Emerging data shows that since</w:t>
      </w:r>
      <w:r>
        <w:rPr>
          <w:bCs/>
        </w:rPr>
        <w:t xml:space="preserve"> </w:t>
      </w:r>
      <w:r w:rsidRPr="004F7B10">
        <w:rPr>
          <w:bCs/>
          <w:lang w:val="hy-AM"/>
        </w:rPr>
        <w:t>the outbreak of COVID-19, reports of violence against</w:t>
      </w:r>
      <w:r>
        <w:rPr>
          <w:bCs/>
        </w:rPr>
        <w:t xml:space="preserve"> </w:t>
      </w:r>
      <w:r w:rsidRPr="004F7B10">
        <w:rPr>
          <w:bCs/>
          <w:lang w:val="hy-AM"/>
        </w:rPr>
        <w:t>women, and particularly domestic violence, have increased in several countries as security, health, and</w:t>
      </w:r>
      <w:r>
        <w:rPr>
          <w:bCs/>
        </w:rPr>
        <w:t xml:space="preserve"> </w:t>
      </w:r>
      <w:r w:rsidRPr="004F7B10">
        <w:rPr>
          <w:bCs/>
          <w:lang w:val="hy-AM"/>
        </w:rPr>
        <w:t>money worries create tensions and strains accentuated</w:t>
      </w:r>
      <w:r>
        <w:rPr>
          <w:bCs/>
        </w:rPr>
        <w:t xml:space="preserve"> </w:t>
      </w:r>
      <w:r w:rsidRPr="004F7B10">
        <w:rPr>
          <w:bCs/>
          <w:lang w:val="hy-AM"/>
        </w:rPr>
        <w:t>by the cramped and confined living conditions of lockdown.</w:t>
      </w:r>
      <w:r w:rsidR="00B6511A">
        <w:rPr>
          <w:rStyle w:val="FootnoteReference"/>
          <w:bCs/>
          <w:lang w:val="hy-AM"/>
        </w:rPr>
        <w:footnoteReference w:id="4"/>
      </w:r>
      <w:r w:rsidRPr="004F7B10">
        <w:rPr>
          <w:bCs/>
          <w:lang w:val="hy-AM"/>
        </w:rPr>
        <w:t xml:space="preserve"> </w:t>
      </w:r>
    </w:p>
    <w:p w14:paraId="33D12D33" w14:textId="77777777" w:rsidR="007C7CDB" w:rsidRDefault="007C7CDB" w:rsidP="004F7B10">
      <w:pPr>
        <w:tabs>
          <w:tab w:val="left" w:pos="-180"/>
        </w:tabs>
        <w:jc w:val="both"/>
        <w:rPr>
          <w:bCs/>
          <w:lang w:val="hy-AM"/>
        </w:rPr>
      </w:pPr>
    </w:p>
    <w:p w14:paraId="7ABFBA84" w14:textId="1F10AF7E" w:rsidR="00C236F0" w:rsidRPr="00C236F0" w:rsidRDefault="00C236F0" w:rsidP="00C236F0">
      <w:pPr>
        <w:tabs>
          <w:tab w:val="left" w:pos="-180"/>
        </w:tabs>
        <w:jc w:val="both"/>
        <w:rPr>
          <w:bCs/>
        </w:rPr>
      </w:pPr>
      <w:r w:rsidRPr="00C236F0">
        <w:rPr>
          <w:bCs/>
        </w:rPr>
        <w:t xml:space="preserve">The situation in Armenia also </w:t>
      </w:r>
      <w:r w:rsidR="00B6511A">
        <w:rPr>
          <w:bCs/>
        </w:rPr>
        <w:t>reflects global trends</w:t>
      </w:r>
      <w:r w:rsidRPr="00C236F0">
        <w:rPr>
          <w:bCs/>
        </w:rPr>
        <w:t xml:space="preserve">․ The Coalition </w:t>
      </w:r>
      <w:r w:rsidR="00B6511A">
        <w:rPr>
          <w:bCs/>
        </w:rPr>
        <w:t>to Stop Violence Against Women</w:t>
      </w:r>
      <w:r w:rsidRPr="00C236F0">
        <w:rPr>
          <w:bCs/>
        </w:rPr>
        <w:t>, makes alarming statements on the increase of domestic violence during the state of emergency by 30% in March and by 50% in April</w:t>
      </w:r>
      <w:r w:rsidR="006410C5">
        <w:rPr>
          <w:bCs/>
        </w:rPr>
        <w:t>.</w:t>
      </w:r>
      <w:r w:rsidRPr="00C236F0">
        <w:rPr>
          <w:bCs/>
          <w:vertAlign w:val="superscript"/>
        </w:rPr>
        <w:footnoteReference w:id="5"/>
      </w:r>
      <w:r w:rsidR="005243A9">
        <w:rPr>
          <w:bCs/>
        </w:rPr>
        <w:t xml:space="preserve"> </w:t>
      </w:r>
      <w:r w:rsidRPr="00C236F0">
        <w:rPr>
          <w:bCs/>
        </w:rPr>
        <w:t>N</w:t>
      </w:r>
      <w:r>
        <w:rPr>
          <w:bCs/>
        </w:rPr>
        <w:t>GOs</w:t>
      </w:r>
      <w:r w:rsidRPr="00C236F0">
        <w:rPr>
          <w:bCs/>
          <w:lang w:val="hy-AM"/>
        </w:rPr>
        <w:t xml:space="preserve"> </w:t>
      </w:r>
      <w:r w:rsidRPr="00C236F0">
        <w:rPr>
          <w:bCs/>
        </w:rPr>
        <w:t xml:space="preserve">warn that by staying home women appear in an even more vulnerable condition: many women </w:t>
      </w:r>
      <w:r w:rsidR="006410C5">
        <w:rPr>
          <w:bCs/>
        </w:rPr>
        <w:t xml:space="preserve">are even deprived of a chance to </w:t>
      </w:r>
      <w:r w:rsidRPr="00C236F0">
        <w:rPr>
          <w:bCs/>
        </w:rPr>
        <w:t>call helplines for consultation related to violence or for social assistance. Child rights</w:t>
      </w:r>
      <w:r w:rsidR="00B93F1A">
        <w:rPr>
          <w:rFonts w:ascii="Sylfaen" w:hAnsi="Sylfaen"/>
          <w:bCs/>
        </w:rPr>
        <w:t>’</w:t>
      </w:r>
      <w:r w:rsidRPr="00C236F0">
        <w:rPr>
          <w:bCs/>
        </w:rPr>
        <w:t xml:space="preserve"> and disability rights</w:t>
      </w:r>
      <w:r w:rsidR="00B93F1A">
        <w:rPr>
          <w:bCs/>
        </w:rPr>
        <w:t>’</w:t>
      </w:r>
      <w:r w:rsidRPr="00C236F0">
        <w:rPr>
          <w:bCs/>
        </w:rPr>
        <w:t xml:space="preserve"> organizations also indicate about </w:t>
      </w:r>
      <w:r w:rsidR="000363AD">
        <w:rPr>
          <w:bCs/>
        </w:rPr>
        <w:t>the hidden</w:t>
      </w:r>
      <w:r w:rsidRPr="00C236F0">
        <w:rPr>
          <w:bCs/>
        </w:rPr>
        <w:t xml:space="preserve"> but increasing violence cases against children and people with disabilities. This situation requires a complex and systemic response, a clearly designed action plan the implementation of which will ensure a timely and targeted assistance to persons subjected to domestic violence. </w:t>
      </w:r>
    </w:p>
    <w:p w14:paraId="10E6223F" w14:textId="77777777" w:rsidR="00BC732C"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lastRenderedPageBreak/>
        <w:t>Purpose</w:t>
      </w:r>
    </w:p>
    <w:p w14:paraId="67BC7944" w14:textId="30F57799" w:rsidR="00C64FA7" w:rsidRDefault="00884D18" w:rsidP="00BC34F2">
      <w:pPr>
        <w:spacing w:before="120" w:after="120"/>
        <w:jc w:val="both"/>
        <w:rPr>
          <w:bCs/>
          <w:lang w:val="af-ZA"/>
        </w:rPr>
      </w:pPr>
      <w:r w:rsidRPr="00884D18">
        <w:rPr>
          <w:bCs/>
          <w:lang w:val="af-ZA"/>
        </w:rPr>
        <w:t>The purpose of this assignment is to</w:t>
      </w:r>
      <w:r w:rsidR="00BC34F2">
        <w:rPr>
          <w:bCs/>
          <w:lang w:val="af-ZA"/>
        </w:rPr>
        <w:t xml:space="preserve"> </w:t>
      </w:r>
      <w:r w:rsidRPr="00C64FA7">
        <w:rPr>
          <w:bCs/>
          <w:lang w:val="af-ZA"/>
        </w:rPr>
        <w:t xml:space="preserve">reveal the gaps in the laws, bylaws, </w:t>
      </w:r>
      <w:r w:rsidR="00C64FA7" w:rsidRPr="00C64FA7">
        <w:rPr>
          <w:bCs/>
          <w:lang w:val="af-ZA"/>
        </w:rPr>
        <w:t>procedures</w:t>
      </w:r>
      <w:r w:rsidR="00000442">
        <w:rPr>
          <w:bCs/>
          <w:lang w:val="af-ZA"/>
        </w:rPr>
        <w:t xml:space="preserve"> and practice</w:t>
      </w:r>
      <w:r w:rsidR="003819D8">
        <w:rPr>
          <w:bCs/>
          <w:lang w:val="af-ZA"/>
        </w:rPr>
        <w:t>s</w:t>
      </w:r>
      <w:r w:rsidR="00C64FA7" w:rsidRPr="00C64FA7">
        <w:rPr>
          <w:bCs/>
          <w:lang w:val="af-ZA"/>
        </w:rPr>
        <w:t xml:space="preserve"> </w:t>
      </w:r>
      <w:r w:rsidR="003819D8">
        <w:rPr>
          <w:bCs/>
          <w:lang w:val="af-ZA"/>
        </w:rPr>
        <w:t>of the</w:t>
      </w:r>
      <w:r w:rsidR="000F66F1">
        <w:rPr>
          <w:bCs/>
          <w:lang w:val="af-ZA"/>
        </w:rPr>
        <w:t xml:space="preserve"> </w:t>
      </w:r>
      <w:r w:rsidR="00C64FA7" w:rsidRPr="00C64FA7">
        <w:rPr>
          <w:bCs/>
          <w:lang w:val="af-ZA"/>
        </w:rPr>
        <w:t>police, emergency services, social services, etc</w:t>
      </w:r>
      <w:r w:rsidR="003819D8">
        <w:rPr>
          <w:bCs/>
          <w:lang w:val="af-ZA"/>
        </w:rPr>
        <w:t>.</w:t>
      </w:r>
      <w:r w:rsidR="00C64FA7" w:rsidRPr="00C64FA7">
        <w:rPr>
          <w:bCs/>
          <w:lang w:val="af-ZA"/>
        </w:rPr>
        <w:t xml:space="preserve"> in preventing cases of DV</w:t>
      </w:r>
      <w:r w:rsidR="00A774E1">
        <w:rPr>
          <w:bCs/>
          <w:lang w:val="af-ZA"/>
        </w:rPr>
        <w:t xml:space="preserve"> (including for survivors with disabilities, people from other vulnerable groups and children)</w:t>
      </w:r>
      <w:r w:rsidR="00C64FA7" w:rsidRPr="00C64FA7">
        <w:rPr>
          <w:bCs/>
          <w:lang w:val="af-ZA"/>
        </w:rPr>
        <w:t xml:space="preserve">, responding and providing support to the </w:t>
      </w:r>
      <w:r w:rsidR="006410C5">
        <w:rPr>
          <w:bCs/>
          <w:lang w:val="af-ZA"/>
        </w:rPr>
        <w:t>survivors</w:t>
      </w:r>
      <w:r w:rsidR="00C64FA7" w:rsidRPr="00C64FA7">
        <w:rPr>
          <w:bCs/>
          <w:lang w:val="af-ZA"/>
        </w:rPr>
        <w:t xml:space="preserve"> during the emergency situations</w:t>
      </w:r>
      <w:r w:rsidR="00BC34F2">
        <w:rPr>
          <w:bCs/>
          <w:lang w:val="af-ZA"/>
        </w:rPr>
        <w:t>,</w:t>
      </w:r>
      <w:r w:rsidR="00C64FA7" w:rsidRPr="00C64FA7">
        <w:rPr>
          <w:bCs/>
          <w:lang w:val="af-ZA"/>
        </w:rPr>
        <w:t xml:space="preserve"> </w:t>
      </w:r>
      <w:r w:rsidR="00C64FA7">
        <w:rPr>
          <w:bCs/>
          <w:lang w:val="af-ZA"/>
        </w:rPr>
        <w:t>draft amendments and/or new legislative acts to address the identified gaps,</w:t>
      </w:r>
      <w:r w:rsidR="00BC34F2">
        <w:rPr>
          <w:bCs/>
          <w:lang w:val="af-ZA"/>
        </w:rPr>
        <w:t xml:space="preserve"> </w:t>
      </w:r>
      <w:r w:rsidR="006410C5">
        <w:rPr>
          <w:bCs/>
          <w:lang w:val="af-ZA"/>
        </w:rPr>
        <w:t xml:space="preserve">conduct capacity building for </w:t>
      </w:r>
      <w:r w:rsidR="001510F2">
        <w:rPr>
          <w:bCs/>
          <w:lang w:val="af-ZA"/>
        </w:rPr>
        <w:t>police</w:t>
      </w:r>
      <w:r w:rsidR="00BC34F2">
        <w:rPr>
          <w:bCs/>
          <w:lang w:val="af-ZA"/>
        </w:rPr>
        <w:t>, emergency and social services.</w:t>
      </w:r>
    </w:p>
    <w:p w14:paraId="7D9A1942" w14:textId="77777777" w:rsidR="00D66E24" w:rsidRDefault="00D66E24" w:rsidP="00BC34F2">
      <w:pPr>
        <w:spacing w:before="120" w:after="120"/>
        <w:jc w:val="both"/>
        <w:rPr>
          <w:bCs/>
          <w:lang w:val="af-ZA"/>
        </w:rPr>
      </w:pPr>
    </w:p>
    <w:p w14:paraId="44851040" w14:textId="69475077" w:rsidR="00750EB5" w:rsidRDefault="00D66E24" w:rsidP="00DA7894">
      <w:pPr>
        <w:pStyle w:val="ListParagraph"/>
        <w:numPr>
          <w:ilvl w:val="0"/>
          <w:numId w:val="16"/>
        </w:numPr>
        <w:autoSpaceDE w:val="0"/>
        <w:autoSpaceDN w:val="0"/>
        <w:adjustRightInd w:val="0"/>
        <w:rPr>
          <w:b/>
          <w:bCs/>
          <w:lang w:val="en-GB" w:eastAsia="en-GB"/>
        </w:rPr>
      </w:pPr>
      <w:r>
        <w:rPr>
          <w:b/>
          <w:bCs/>
          <w:lang w:val="en-GB" w:eastAsia="en-GB"/>
        </w:rPr>
        <w:t>Description of A</w:t>
      </w:r>
      <w:r w:rsidR="00BC34F2">
        <w:rPr>
          <w:b/>
          <w:bCs/>
          <w:lang w:val="en-GB" w:eastAsia="en-GB"/>
        </w:rPr>
        <w:t>ssignment</w:t>
      </w:r>
    </w:p>
    <w:p w14:paraId="323BF34F" w14:textId="777BB2AA" w:rsidR="00FB7969" w:rsidRDefault="00FB7969" w:rsidP="00FB7969">
      <w:pPr>
        <w:autoSpaceDE w:val="0"/>
        <w:autoSpaceDN w:val="0"/>
        <w:adjustRightInd w:val="0"/>
        <w:rPr>
          <w:b/>
          <w:bCs/>
          <w:lang w:val="en-GB" w:eastAsia="en-GB"/>
        </w:rPr>
      </w:pPr>
    </w:p>
    <w:p w14:paraId="5F820EE7" w14:textId="06C779CC" w:rsidR="00FB7969" w:rsidRPr="00D66E24" w:rsidRDefault="00FB7969" w:rsidP="00D66E24">
      <w:pPr>
        <w:autoSpaceDE w:val="0"/>
        <w:autoSpaceDN w:val="0"/>
        <w:adjustRightInd w:val="0"/>
        <w:jc w:val="both"/>
        <w:rPr>
          <w:bCs/>
          <w:lang w:eastAsia="en-GB"/>
        </w:rPr>
      </w:pPr>
      <w:r w:rsidRPr="00FB7969">
        <w:rPr>
          <w:bCs/>
          <w:lang w:eastAsia="en-GB"/>
        </w:rPr>
        <w:t>The Service Provider</w:t>
      </w:r>
      <w:r w:rsidR="007A02C2">
        <w:rPr>
          <w:bCs/>
          <w:lang w:eastAsia="en-GB"/>
        </w:rPr>
        <w:t>,</w:t>
      </w:r>
      <w:r w:rsidRPr="00FB7969">
        <w:rPr>
          <w:bCs/>
          <w:lang w:eastAsia="en-GB"/>
        </w:rPr>
        <w:t xml:space="preserve"> under the overall guidance of the UNFPA Head of Office and the direct supervision </w:t>
      </w:r>
      <w:r>
        <w:rPr>
          <w:bCs/>
          <w:lang w:eastAsia="en-GB"/>
        </w:rPr>
        <w:t>of the Project Manager for EU funded project Future Today: Empowering Women, Youth and Children for Deepening Democracy in Armenia</w:t>
      </w:r>
      <w:r w:rsidR="007A02C2">
        <w:rPr>
          <w:bCs/>
          <w:lang w:eastAsia="en-GB"/>
        </w:rPr>
        <w:t>,</w:t>
      </w:r>
      <w:r w:rsidRPr="00FB7969">
        <w:rPr>
          <w:bCs/>
          <w:lang w:eastAsia="en-GB"/>
        </w:rPr>
        <w:t xml:space="preserve"> will be responsible for ensuring timely and proper implementation of the following activities: </w:t>
      </w:r>
    </w:p>
    <w:p w14:paraId="3FCD4C54" w14:textId="77777777" w:rsidR="00BC34F2" w:rsidRDefault="00BC34F2" w:rsidP="00BC34F2">
      <w:pPr>
        <w:autoSpaceDE w:val="0"/>
        <w:autoSpaceDN w:val="0"/>
        <w:adjustRightInd w:val="0"/>
        <w:rPr>
          <w:b/>
          <w:bCs/>
          <w:lang w:val="en-GB" w:eastAsia="en-GB"/>
        </w:rPr>
      </w:pPr>
    </w:p>
    <w:tbl>
      <w:tblPr>
        <w:tblStyle w:val="TableGrid"/>
        <w:tblW w:w="9360" w:type="dxa"/>
        <w:tblInd w:w="-5" w:type="dxa"/>
        <w:tblLook w:val="04A0" w:firstRow="1" w:lastRow="0" w:firstColumn="1" w:lastColumn="0" w:noHBand="0" w:noVBand="1"/>
      </w:tblPr>
      <w:tblGrid>
        <w:gridCol w:w="5400"/>
        <w:gridCol w:w="2520"/>
        <w:gridCol w:w="1440"/>
      </w:tblGrid>
      <w:tr w:rsidR="00BC34F2" w14:paraId="04B4E4D4" w14:textId="77777777" w:rsidTr="00D66E24">
        <w:tc>
          <w:tcPr>
            <w:tcW w:w="5400" w:type="dxa"/>
          </w:tcPr>
          <w:p w14:paraId="41F60DA1" w14:textId="1C053AE5" w:rsidR="00BC34F2" w:rsidRDefault="007A02C2" w:rsidP="00D66E24">
            <w:pPr>
              <w:autoSpaceDE w:val="0"/>
              <w:autoSpaceDN w:val="0"/>
              <w:adjustRightInd w:val="0"/>
              <w:jc w:val="center"/>
              <w:rPr>
                <w:b/>
                <w:bCs/>
                <w:lang w:val="en-GB" w:eastAsia="en-GB"/>
              </w:rPr>
            </w:pPr>
            <w:r>
              <w:rPr>
                <w:b/>
                <w:bCs/>
                <w:lang w:val="en-GB" w:eastAsia="en-GB"/>
              </w:rPr>
              <w:t>Activity</w:t>
            </w:r>
          </w:p>
        </w:tc>
        <w:tc>
          <w:tcPr>
            <w:tcW w:w="2520" w:type="dxa"/>
          </w:tcPr>
          <w:p w14:paraId="1775AE89" w14:textId="5743174A" w:rsidR="00BC34F2" w:rsidRDefault="00BC34F2" w:rsidP="00D66E24">
            <w:pPr>
              <w:autoSpaceDE w:val="0"/>
              <w:autoSpaceDN w:val="0"/>
              <w:adjustRightInd w:val="0"/>
              <w:jc w:val="center"/>
              <w:rPr>
                <w:b/>
                <w:bCs/>
                <w:lang w:val="en-GB" w:eastAsia="en-GB"/>
              </w:rPr>
            </w:pPr>
            <w:r>
              <w:rPr>
                <w:b/>
                <w:bCs/>
                <w:lang w:val="en-GB" w:eastAsia="en-GB"/>
              </w:rPr>
              <w:t>End product/</w:t>
            </w:r>
            <w:r w:rsidR="00D66E24">
              <w:rPr>
                <w:b/>
                <w:bCs/>
                <w:lang w:val="en-GB" w:eastAsia="en-GB"/>
              </w:rPr>
              <w:t xml:space="preserve"> D</w:t>
            </w:r>
            <w:r>
              <w:rPr>
                <w:b/>
                <w:bCs/>
                <w:lang w:val="en-GB" w:eastAsia="en-GB"/>
              </w:rPr>
              <w:t>eliverables</w:t>
            </w:r>
          </w:p>
        </w:tc>
        <w:tc>
          <w:tcPr>
            <w:tcW w:w="1440" w:type="dxa"/>
          </w:tcPr>
          <w:p w14:paraId="18B57778" w14:textId="66A795BD" w:rsidR="00BC34F2" w:rsidRDefault="007A02C2" w:rsidP="00D66E24">
            <w:pPr>
              <w:autoSpaceDE w:val="0"/>
              <w:autoSpaceDN w:val="0"/>
              <w:adjustRightInd w:val="0"/>
              <w:jc w:val="center"/>
              <w:rPr>
                <w:b/>
                <w:bCs/>
                <w:lang w:val="en-GB" w:eastAsia="en-GB"/>
              </w:rPr>
            </w:pPr>
            <w:r>
              <w:rPr>
                <w:b/>
                <w:bCs/>
                <w:lang w:val="en-GB" w:eastAsia="en-GB"/>
              </w:rPr>
              <w:t>T</w:t>
            </w:r>
            <w:r w:rsidR="00BC34F2">
              <w:rPr>
                <w:b/>
                <w:bCs/>
                <w:lang w:val="en-GB" w:eastAsia="en-GB"/>
              </w:rPr>
              <w:t>ime frame</w:t>
            </w:r>
          </w:p>
        </w:tc>
      </w:tr>
      <w:tr w:rsidR="00BC34F2" w14:paraId="6D79C1B6" w14:textId="77777777" w:rsidTr="00D66E24">
        <w:tc>
          <w:tcPr>
            <w:tcW w:w="5400" w:type="dxa"/>
          </w:tcPr>
          <w:p w14:paraId="36ED1C10" w14:textId="02F0F252" w:rsidR="00BC34F2" w:rsidRPr="00D66E24" w:rsidRDefault="00BD3390" w:rsidP="00237733">
            <w:pPr>
              <w:pStyle w:val="ListParagraph"/>
              <w:numPr>
                <w:ilvl w:val="0"/>
                <w:numId w:val="28"/>
              </w:numPr>
              <w:tabs>
                <w:tab w:val="left" w:pos="290"/>
              </w:tabs>
              <w:autoSpaceDE w:val="0"/>
              <w:autoSpaceDN w:val="0"/>
              <w:adjustRightInd w:val="0"/>
              <w:ind w:left="0" w:firstLine="0"/>
              <w:jc w:val="both"/>
              <w:rPr>
                <w:bCs/>
                <w:lang w:val="en-GB" w:eastAsia="en-GB"/>
              </w:rPr>
            </w:pPr>
            <w:r w:rsidRPr="00A61459">
              <w:rPr>
                <w:sz w:val="22"/>
                <w:szCs w:val="22"/>
              </w:rPr>
              <w:t>Conduct a gap analysis</w:t>
            </w:r>
            <w:r w:rsidR="004E7D19" w:rsidRPr="00A61459">
              <w:rPr>
                <w:sz w:val="22"/>
                <w:szCs w:val="22"/>
              </w:rPr>
              <w:t>/desk review</w:t>
            </w:r>
            <w:r w:rsidRPr="00A61459">
              <w:rPr>
                <w:sz w:val="22"/>
                <w:szCs w:val="22"/>
              </w:rPr>
              <w:t xml:space="preserve"> of </w:t>
            </w:r>
            <w:r>
              <w:rPr>
                <w:sz w:val="22"/>
                <w:szCs w:val="22"/>
              </w:rPr>
              <w:t>policies and laws (including</w:t>
            </w:r>
            <w:r w:rsidRPr="00BC34F2">
              <w:rPr>
                <w:sz w:val="22"/>
                <w:szCs w:val="22"/>
              </w:rPr>
              <w:t xml:space="preserve"> bylaws, int</w:t>
            </w:r>
            <w:r>
              <w:rPr>
                <w:sz w:val="22"/>
                <w:szCs w:val="22"/>
              </w:rPr>
              <w:t xml:space="preserve">ernal procedures, action plans </w:t>
            </w:r>
            <w:r w:rsidRPr="00BC34F2">
              <w:rPr>
                <w:sz w:val="22"/>
                <w:szCs w:val="22"/>
              </w:rPr>
              <w:t>etc</w:t>
            </w:r>
            <w:r>
              <w:rPr>
                <w:sz w:val="22"/>
                <w:szCs w:val="22"/>
              </w:rPr>
              <w:t>.</w:t>
            </w:r>
            <w:r w:rsidRPr="00BC34F2">
              <w:rPr>
                <w:sz w:val="22"/>
                <w:szCs w:val="22"/>
              </w:rPr>
              <w:t>) related to the prevention of</w:t>
            </w:r>
            <w:r w:rsidR="000F66F1">
              <w:rPr>
                <w:sz w:val="22"/>
                <w:szCs w:val="22"/>
              </w:rPr>
              <w:t xml:space="preserve"> GBV/</w:t>
            </w:r>
            <w:r w:rsidRPr="00BC34F2">
              <w:rPr>
                <w:sz w:val="22"/>
                <w:szCs w:val="22"/>
              </w:rPr>
              <w:t xml:space="preserve">DV, response and protection of </w:t>
            </w:r>
            <w:r w:rsidRPr="00A774E1">
              <w:rPr>
                <w:sz w:val="22"/>
                <w:szCs w:val="22"/>
              </w:rPr>
              <w:t xml:space="preserve">survivors </w:t>
            </w:r>
            <w:r w:rsidRPr="00A774E1">
              <w:rPr>
                <w:bCs/>
                <w:sz w:val="22"/>
                <w:szCs w:val="22"/>
                <w:lang w:val="af-ZA"/>
              </w:rPr>
              <w:t>(including for survivors with disabilities, people from other vulnerable groups and children)</w:t>
            </w:r>
            <w:r>
              <w:rPr>
                <w:bCs/>
                <w:sz w:val="22"/>
                <w:szCs w:val="22"/>
                <w:lang w:val="af-ZA"/>
              </w:rPr>
              <w:t xml:space="preserve"> </w:t>
            </w:r>
            <w:r w:rsidRPr="00BC34F2">
              <w:rPr>
                <w:sz w:val="22"/>
                <w:szCs w:val="22"/>
              </w:rPr>
              <w:t>during the emergencies</w:t>
            </w:r>
            <w:r>
              <w:rPr>
                <w:sz w:val="22"/>
                <w:szCs w:val="22"/>
              </w:rPr>
              <w:t xml:space="preserve"> in light of international standards and best practices (at least 3 countries, preferably former Soviet republics and Europe).</w:t>
            </w:r>
            <w:r w:rsidR="00772E87">
              <w:rPr>
                <w:sz w:val="22"/>
                <w:szCs w:val="22"/>
              </w:rPr>
              <w:t xml:space="preserve"> Provide</w:t>
            </w:r>
            <w:r w:rsidR="00772E87" w:rsidRPr="00E04F23">
              <w:rPr>
                <w:sz w:val="22"/>
                <w:szCs w:val="22"/>
              </w:rPr>
              <w:t xml:space="preserve"> recommendations for policy makers </w:t>
            </w:r>
            <w:r w:rsidR="00772E87" w:rsidRPr="00BB5DE0">
              <w:rPr>
                <w:sz w:val="22"/>
                <w:szCs w:val="22"/>
              </w:rPr>
              <w:t xml:space="preserve">on the key measures to be undertaken to address the </w:t>
            </w:r>
            <w:r w:rsidR="00772E87">
              <w:rPr>
                <w:sz w:val="22"/>
                <w:szCs w:val="22"/>
              </w:rPr>
              <w:t>DV during emergencies.</w:t>
            </w:r>
          </w:p>
          <w:p w14:paraId="2ABB4F44" w14:textId="74713AE3" w:rsidR="00D66E24" w:rsidRPr="00BE1F54" w:rsidRDefault="00D66E24" w:rsidP="00D66E24">
            <w:pPr>
              <w:pStyle w:val="ListParagraph"/>
              <w:tabs>
                <w:tab w:val="left" w:pos="290"/>
              </w:tabs>
              <w:autoSpaceDE w:val="0"/>
              <w:autoSpaceDN w:val="0"/>
              <w:adjustRightInd w:val="0"/>
              <w:ind w:left="0"/>
              <w:jc w:val="both"/>
              <w:rPr>
                <w:bCs/>
                <w:lang w:val="en-GB" w:eastAsia="en-GB"/>
              </w:rPr>
            </w:pPr>
          </w:p>
        </w:tc>
        <w:tc>
          <w:tcPr>
            <w:tcW w:w="2520" w:type="dxa"/>
          </w:tcPr>
          <w:p w14:paraId="6EDCAAA8" w14:textId="77777777" w:rsidR="00BC34F2" w:rsidRPr="00BC34F2" w:rsidRDefault="00BC34F2" w:rsidP="00D66E24">
            <w:pPr>
              <w:autoSpaceDE w:val="0"/>
              <w:autoSpaceDN w:val="0"/>
              <w:adjustRightInd w:val="0"/>
              <w:rPr>
                <w:bCs/>
                <w:sz w:val="22"/>
                <w:szCs w:val="22"/>
                <w:lang w:val="en-GB" w:eastAsia="en-GB"/>
              </w:rPr>
            </w:pPr>
            <w:r w:rsidRPr="00BC34F2">
              <w:rPr>
                <w:bCs/>
                <w:sz w:val="22"/>
                <w:szCs w:val="22"/>
                <w:lang w:val="en-GB" w:eastAsia="en-GB"/>
              </w:rPr>
              <w:t>Report in Armenian and English</w:t>
            </w:r>
          </w:p>
        </w:tc>
        <w:tc>
          <w:tcPr>
            <w:tcW w:w="1440" w:type="dxa"/>
          </w:tcPr>
          <w:p w14:paraId="228BEFC3" w14:textId="63B587AF" w:rsidR="00BC34F2" w:rsidRPr="00BC34F2" w:rsidRDefault="00CE0926" w:rsidP="00CE0926">
            <w:pPr>
              <w:autoSpaceDE w:val="0"/>
              <w:autoSpaceDN w:val="0"/>
              <w:adjustRightInd w:val="0"/>
              <w:jc w:val="center"/>
              <w:rPr>
                <w:bCs/>
                <w:sz w:val="22"/>
                <w:szCs w:val="22"/>
                <w:lang w:val="en-GB" w:eastAsia="en-GB"/>
              </w:rPr>
            </w:pPr>
            <w:r>
              <w:rPr>
                <w:bCs/>
                <w:sz w:val="22"/>
                <w:szCs w:val="22"/>
                <w:lang w:val="en-GB" w:eastAsia="en-GB"/>
              </w:rPr>
              <w:t>October</w:t>
            </w:r>
            <w:r w:rsidR="004E7D19">
              <w:rPr>
                <w:bCs/>
                <w:sz w:val="22"/>
                <w:szCs w:val="22"/>
                <w:lang w:val="en-GB" w:eastAsia="en-GB"/>
              </w:rPr>
              <w:t xml:space="preserve"> - </w:t>
            </w:r>
            <w:r>
              <w:rPr>
                <w:bCs/>
                <w:sz w:val="22"/>
                <w:szCs w:val="22"/>
                <w:lang w:val="en-GB" w:eastAsia="en-GB"/>
              </w:rPr>
              <w:t>November</w:t>
            </w:r>
            <w:r w:rsidR="00EB76A0">
              <w:rPr>
                <w:bCs/>
                <w:sz w:val="22"/>
                <w:szCs w:val="22"/>
                <w:lang w:val="en-GB" w:eastAsia="en-GB"/>
              </w:rPr>
              <w:t>, 202</w:t>
            </w:r>
            <w:r w:rsidR="00B6511A">
              <w:rPr>
                <w:bCs/>
                <w:sz w:val="22"/>
                <w:szCs w:val="22"/>
                <w:lang w:val="en-GB" w:eastAsia="en-GB"/>
              </w:rPr>
              <w:t>1</w:t>
            </w:r>
          </w:p>
        </w:tc>
      </w:tr>
      <w:tr w:rsidR="00EB76A0" w14:paraId="23F68B85" w14:textId="77777777" w:rsidTr="00D66E24">
        <w:tc>
          <w:tcPr>
            <w:tcW w:w="5400" w:type="dxa"/>
          </w:tcPr>
          <w:p w14:paraId="7FA20B89" w14:textId="64198962" w:rsidR="00EB76A0" w:rsidRDefault="007973DB" w:rsidP="00E83DA4">
            <w:pPr>
              <w:pStyle w:val="BodyTextIndent2"/>
              <w:tabs>
                <w:tab w:val="left" w:pos="291"/>
              </w:tabs>
              <w:spacing w:after="0" w:line="240" w:lineRule="auto"/>
              <w:ind w:left="0"/>
              <w:jc w:val="both"/>
              <w:rPr>
                <w:rFonts w:ascii="Times New Roman" w:hAnsi="Times New Roman"/>
                <w:sz w:val="22"/>
                <w:szCs w:val="22"/>
                <w:lang w:val="en-US"/>
              </w:rPr>
            </w:pPr>
            <w:r>
              <w:rPr>
                <w:rFonts w:ascii="Times New Roman" w:hAnsi="Times New Roman"/>
                <w:sz w:val="22"/>
                <w:szCs w:val="22"/>
                <w:lang w:val="en-US"/>
              </w:rPr>
              <w:t>2.</w:t>
            </w:r>
            <w:r w:rsidR="00EB76A0" w:rsidRPr="00BB5DE0">
              <w:rPr>
                <w:rFonts w:ascii="Times New Roman" w:hAnsi="Times New Roman"/>
                <w:sz w:val="22"/>
                <w:szCs w:val="22"/>
                <w:lang w:val="en-US"/>
              </w:rPr>
              <w:t xml:space="preserve"> Conduct interviews with key informants (</w:t>
            </w:r>
            <w:r w:rsidR="00EB76A0">
              <w:rPr>
                <w:rFonts w:ascii="Times New Roman" w:hAnsi="Times New Roman"/>
                <w:sz w:val="22"/>
                <w:szCs w:val="22"/>
                <w:lang w:val="en-US"/>
              </w:rPr>
              <w:t>line ministries</w:t>
            </w:r>
            <w:r w:rsidR="00EB76A0" w:rsidRPr="00BB5DE0">
              <w:rPr>
                <w:rFonts w:ascii="Times New Roman" w:hAnsi="Times New Roman"/>
                <w:sz w:val="22"/>
                <w:szCs w:val="22"/>
                <w:lang w:val="en-US"/>
              </w:rPr>
              <w:t>,</w:t>
            </w:r>
            <w:r w:rsidR="009B2D05">
              <w:rPr>
                <w:rFonts w:ascii="Times New Roman" w:hAnsi="Times New Roman"/>
                <w:sz w:val="22"/>
                <w:szCs w:val="22"/>
                <w:lang w:val="en-US"/>
              </w:rPr>
              <w:t xml:space="preserve"> regional administration, local self-governance key stakeholders (i.e. Child and family support departments)</w:t>
            </w:r>
            <w:r w:rsidR="00EB76A0" w:rsidRPr="00BB5DE0">
              <w:rPr>
                <w:rFonts w:ascii="Times New Roman" w:hAnsi="Times New Roman"/>
                <w:sz w:val="22"/>
                <w:szCs w:val="22"/>
                <w:lang w:val="en-US"/>
              </w:rPr>
              <w:t xml:space="preserve"> NGOs involved in the process, law-enforcement officials, </w:t>
            </w:r>
            <w:r w:rsidR="00A61459">
              <w:rPr>
                <w:rFonts w:ascii="Times New Roman" w:hAnsi="Times New Roman"/>
                <w:sz w:val="22"/>
                <w:szCs w:val="22"/>
                <w:lang w:val="en-US"/>
              </w:rPr>
              <w:t xml:space="preserve">existing </w:t>
            </w:r>
            <w:r w:rsidR="00AA1162">
              <w:rPr>
                <w:rFonts w:ascii="Times New Roman" w:hAnsi="Times New Roman"/>
                <w:sz w:val="22"/>
                <w:szCs w:val="22"/>
                <w:lang w:val="en-US"/>
              </w:rPr>
              <w:t xml:space="preserve">state operated and other relevant </w:t>
            </w:r>
            <w:r w:rsidR="00452898">
              <w:rPr>
                <w:rFonts w:ascii="Times New Roman" w:hAnsi="Times New Roman"/>
                <w:sz w:val="22"/>
                <w:szCs w:val="22"/>
                <w:lang w:val="en-US"/>
              </w:rPr>
              <w:t>hotlines</w:t>
            </w:r>
            <w:r w:rsidR="00A61459">
              <w:rPr>
                <w:rFonts w:ascii="Times New Roman" w:hAnsi="Times New Roman"/>
                <w:sz w:val="22"/>
                <w:szCs w:val="22"/>
                <w:lang w:val="en-US"/>
              </w:rPr>
              <w:t xml:space="preserve">, </w:t>
            </w:r>
            <w:r w:rsidR="00A15B6A">
              <w:rPr>
                <w:rFonts w:ascii="Times New Roman" w:hAnsi="Times New Roman"/>
                <w:sz w:val="22"/>
                <w:szCs w:val="22"/>
                <w:lang w:val="en-US"/>
              </w:rPr>
              <w:t xml:space="preserve">state authorized DV service providers, </w:t>
            </w:r>
            <w:r w:rsidR="00EB76A0">
              <w:rPr>
                <w:rFonts w:ascii="Times New Roman" w:hAnsi="Times New Roman"/>
                <w:sz w:val="22"/>
                <w:szCs w:val="22"/>
                <w:lang w:val="en-US"/>
              </w:rPr>
              <w:t xml:space="preserve">women </w:t>
            </w:r>
            <w:r w:rsidR="003819D8">
              <w:rPr>
                <w:rFonts w:ascii="Times New Roman" w:hAnsi="Times New Roman"/>
                <w:sz w:val="22"/>
                <w:szCs w:val="22"/>
                <w:lang w:val="en-US"/>
              </w:rPr>
              <w:t>s</w:t>
            </w:r>
            <w:r w:rsidR="003819D8" w:rsidRPr="000F66F1">
              <w:rPr>
                <w:rFonts w:ascii="Times New Roman" w:hAnsi="Times New Roman"/>
                <w:sz w:val="22"/>
                <w:szCs w:val="22"/>
                <w:lang w:val="en-US"/>
              </w:rPr>
              <w:t>u</w:t>
            </w:r>
            <w:r w:rsidR="003819D8">
              <w:rPr>
                <w:rFonts w:ascii="Times New Roman" w:hAnsi="Times New Roman"/>
                <w:sz w:val="22"/>
                <w:szCs w:val="22"/>
                <w:lang w:val="en-US"/>
              </w:rPr>
              <w:t>r</w:t>
            </w:r>
            <w:r w:rsidR="003819D8" w:rsidRPr="000F66F1">
              <w:rPr>
                <w:rFonts w:ascii="Times New Roman" w:hAnsi="Times New Roman"/>
                <w:sz w:val="22"/>
                <w:szCs w:val="22"/>
                <w:lang w:val="en-US"/>
              </w:rPr>
              <w:t>v</w:t>
            </w:r>
            <w:r w:rsidR="003819D8">
              <w:rPr>
                <w:rFonts w:ascii="Times New Roman" w:hAnsi="Times New Roman"/>
                <w:sz w:val="22"/>
                <w:szCs w:val="22"/>
                <w:lang w:val="en-US"/>
              </w:rPr>
              <w:t>i</w:t>
            </w:r>
            <w:r w:rsidR="003819D8" w:rsidRPr="000F66F1">
              <w:rPr>
                <w:rFonts w:ascii="Times New Roman" w:hAnsi="Times New Roman"/>
                <w:sz w:val="22"/>
                <w:szCs w:val="22"/>
                <w:lang w:val="en-US"/>
              </w:rPr>
              <w:t>v</w:t>
            </w:r>
            <w:r w:rsidR="003819D8">
              <w:rPr>
                <w:rFonts w:ascii="Times New Roman" w:hAnsi="Times New Roman"/>
                <w:sz w:val="22"/>
                <w:szCs w:val="22"/>
                <w:lang w:val="en-US"/>
              </w:rPr>
              <w:t>o</w:t>
            </w:r>
            <w:r w:rsidR="003819D8" w:rsidRPr="000F66F1">
              <w:rPr>
                <w:rFonts w:ascii="Times New Roman" w:hAnsi="Times New Roman"/>
                <w:sz w:val="22"/>
                <w:szCs w:val="22"/>
                <w:lang w:val="en-US"/>
              </w:rPr>
              <w:t>r</w:t>
            </w:r>
            <w:r w:rsidR="003819D8">
              <w:rPr>
                <w:rFonts w:ascii="Times New Roman" w:hAnsi="Times New Roman"/>
                <w:sz w:val="22"/>
                <w:szCs w:val="22"/>
                <w:lang w:val="en-US"/>
              </w:rPr>
              <w:t xml:space="preserve">s </w:t>
            </w:r>
            <w:r w:rsidR="00EB76A0">
              <w:rPr>
                <w:rFonts w:ascii="Times New Roman" w:hAnsi="Times New Roman"/>
                <w:sz w:val="22"/>
                <w:szCs w:val="22"/>
                <w:lang w:val="en-US"/>
              </w:rPr>
              <w:t>of DV</w:t>
            </w:r>
            <w:r w:rsidR="00A774E1">
              <w:rPr>
                <w:rFonts w:ascii="Times New Roman" w:hAnsi="Times New Roman"/>
                <w:sz w:val="22"/>
                <w:szCs w:val="22"/>
                <w:lang w:val="en-US"/>
              </w:rPr>
              <w:t xml:space="preserve"> </w:t>
            </w:r>
            <w:r w:rsidR="00A774E1" w:rsidRPr="00A774E1">
              <w:rPr>
                <w:rFonts w:ascii="Times New Roman" w:hAnsi="Times New Roman"/>
                <w:bCs/>
                <w:sz w:val="22"/>
                <w:szCs w:val="22"/>
                <w:lang w:val="af-ZA"/>
              </w:rPr>
              <w:t>(including for survivors with disabilities, people from other vulnerable groups and children)</w:t>
            </w:r>
            <w:r w:rsidR="00EB76A0">
              <w:rPr>
                <w:rFonts w:ascii="Times New Roman" w:hAnsi="Times New Roman"/>
                <w:sz w:val="22"/>
                <w:szCs w:val="22"/>
                <w:lang w:val="en-US"/>
              </w:rPr>
              <w:t>,</w:t>
            </w:r>
            <w:r w:rsidR="00EB76A0" w:rsidRPr="00BB5DE0">
              <w:rPr>
                <w:rFonts w:ascii="Times New Roman" w:hAnsi="Times New Roman"/>
                <w:sz w:val="22"/>
                <w:szCs w:val="22"/>
                <w:lang w:val="en-US"/>
              </w:rPr>
              <w:t xml:space="preserve"> etc.)</w:t>
            </w:r>
          </w:p>
          <w:p w14:paraId="3B46F672" w14:textId="5971D916" w:rsidR="00D66E24" w:rsidRPr="00BB5DE0" w:rsidRDefault="00D66E24" w:rsidP="00E83DA4">
            <w:pPr>
              <w:pStyle w:val="BodyTextIndent2"/>
              <w:tabs>
                <w:tab w:val="left" w:pos="291"/>
              </w:tabs>
              <w:spacing w:after="0" w:line="240" w:lineRule="auto"/>
              <w:ind w:left="0"/>
              <w:jc w:val="both"/>
              <w:rPr>
                <w:rFonts w:ascii="Times New Roman" w:hAnsi="Times New Roman"/>
                <w:sz w:val="22"/>
                <w:szCs w:val="22"/>
                <w:lang w:val="en-US"/>
              </w:rPr>
            </w:pPr>
          </w:p>
        </w:tc>
        <w:tc>
          <w:tcPr>
            <w:tcW w:w="2520" w:type="dxa"/>
          </w:tcPr>
          <w:p w14:paraId="2C694AC8" w14:textId="77777777" w:rsidR="00EB76A0" w:rsidRPr="00EB76A0" w:rsidRDefault="00EB76A0" w:rsidP="00EB76A0">
            <w:pPr>
              <w:autoSpaceDE w:val="0"/>
              <w:autoSpaceDN w:val="0"/>
              <w:adjustRightInd w:val="0"/>
              <w:rPr>
                <w:sz w:val="22"/>
                <w:szCs w:val="22"/>
                <w:lang w:eastAsia="ru-RU"/>
              </w:rPr>
            </w:pPr>
            <w:r w:rsidRPr="00EB76A0">
              <w:rPr>
                <w:sz w:val="22"/>
                <w:szCs w:val="22"/>
                <w:lang w:eastAsia="ru-RU"/>
              </w:rPr>
              <w:t xml:space="preserve">Full report of the interviews </w:t>
            </w:r>
            <w:r w:rsidR="00C52033" w:rsidRPr="00BC34F2">
              <w:rPr>
                <w:bCs/>
                <w:sz w:val="22"/>
                <w:szCs w:val="22"/>
                <w:lang w:val="en-GB" w:eastAsia="en-GB"/>
              </w:rPr>
              <w:t>in Armenian and English</w:t>
            </w:r>
          </w:p>
        </w:tc>
        <w:tc>
          <w:tcPr>
            <w:tcW w:w="1440" w:type="dxa"/>
          </w:tcPr>
          <w:p w14:paraId="5E66AC8D" w14:textId="5618DDCA" w:rsidR="00EB76A0" w:rsidRPr="00EB76A0" w:rsidRDefault="00CE0926" w:rsidP="00EB76A0">
            <w:pPr>
              <w:autoSpaceDE w:val="0"/>
              <w:autoSpaceDN w:val="0"/>
              <w:adjustRightInd w:val="0"/>
              <w:jc w:val="center"/>
              <w:rPr>
                <w:bCs/>
                <w:sz w:val="22"/>
                <w:szCs w:val="22"/>
                <w:lang w:val="en-GB" w:eastAsia="en-GB"/>
              </w:rPr>
            </w:pPr>
            <w:r>
              <w:rPr>
                <w:bCs/>
                <w:sz w:val="22"/>
                <w:szCs w:val="22"/>
                <w:lang w:val="en-GB" w:eastAsia="en-GB"/>
              </w:rPr>
              <w:t>November</w:t>
            </w:r>
            <w:r w:rsidR="00E83DA4">
              <w:rPr>
                <w:bCs/>
                <w:sz w:val="22"/>
                <w:szCs w:val="22"/>
                <w:lang w:val="en-GB" w:eastAsia="en-GB"/>
              </w:rPr>
              <w:t>, 2021</w:t>
            </w:r>
          </w:p>
        </w:tc>
      </w:tr>
      <w:tr w:rsidR="00C52033" w14:paraId="4B3D0546" w14:textId="77777777" w:rsidTr="00D66E24">
        <w:tc>
          <w:tcPr>
            <w:tcW w:w="5400" w:type="dxa"/>
          </w:tcPr>
          <w:p w14:paraId="46F9227D" w14:textId="2A99830C" w:rsidR="00C52033" w:rsidRDefault="00452F69" w:rsidP="00C52033">
            <w:pPr>
              <w:pStyle w:val="BodyTextIndent2"/>
              <w:spacing w:after="0" w:line="240" w:lineRule="auto"/>
              <w:ind w:left="0"/>
              <w:jc w:val="both"/>
              <w:rPr>
                <w:rFonts w:ascii="Times New Roman" w:hAnsi="Times New Roman"/>
                <w:sz w:val="22"/>
                <w:szCs w:val="22"/>
                <w:lang w:val="en-US"/>
              </w:rPr>
            </w:pPr>
            <w:r>
              <w:rPr>
                <w:rFonts w:ascii="Times New Roman" w:hAnsi="Times New Roman"/>
                <w:sz w:val="22"/>
                <w:szCs w:val="22"/>
                <w:lang w:val="en-US"/>
              </w:rPr>
              <w:t>3</w:t>
            </w:r>
            <w:r w:rsidR="00C52033" w:rsidRPr="00894894">
              <w:rPr>
                <w:rFonts w:ascii="Times New Roman" w:hAnsi="Times New Roman"/>
                <w:sz w:val="22"/>
                <w:szCs w:val="22"/>
                <w:lang w:val="en-US"/>
              </w:rPr>
              <w:t>. Draft amendments to existing legislation, internal</w:t>
            </w:r>
            <w:r w:rsidR="00030874">
              <w:rPr>
                <w:rFonts w:ascii="Times New Roman" w:hAnsi="Times New Roman"/>
                <w:sz w:val="22"/>
                <w:szCs w:val="22"/>
                <w:lang w:val="en-US"/>
              </w:rPr>
              <w:t xml:space="preserve"> policies and</w:t>
            </w:r>
            <w:r w:rsidR="00C52033" w:rsidRPr="00894894">
              <w:rPr>
                <w:rFonts w:ascii="Times New Roman" w:hAnsi="Times New Roman"/>
                <w:sz w:val="22"/>
                <w:szCs w:val="22"/>
                <w:lang w:val="en-US"/>
              </w:rPr>
              <w:t xml:space="preserve"> procedures</w:t>
            </w:r>
            <w:r w:rsidR="00030874">
              <w:rPr>
                <w:rFonts w:ascii="Times New Roman" w:hAnsi="Times New Roman"/>
                <w:sz w:val="22"/>
                <w:szCs w:val="22"/>
                <w:lang w:val="en-US"/>
              </w:rPr>
              <w:t xml:space="preserve"> of targeted agencies</w:t>
            </w:r>
            <w:r w:rsidR="00045259">
              <w:rPr>
                <w:rFonts w:ascii="Times New Roman" w:hAnsi="Times New Roman"/>
                <w:sz w:val="22"/>
                <w:szCs w:val="22"/>
                <w:lang w:val="en-US"/>
              </w:rPr>
              <w:t xml:space="preserve"> and service providers</w:t>
            </w:r>
            <w:r w:rsidR="00206A61">
              <w:rPr>
                <w:rFonts w:ascii="Times New Roman" w:hAnsi="Times New Roman"/>
                <w:sz w:val="22"/>
                <w:szCs w:val="22"/>
                <w:lang w:val="en-US"/>
              </w:rPr>
              <w:t>, protocols and codes of conduct</w:t>
            </w:r>
            <w:r w:rsidR="00C52033" w:rsidRPr="00894894">
              <w:rPr>
                <w:rFonts w:ascii="Times New Roman" w:hAnsi="Times New Roman"/>
                <w:sz w:val="22"/>
                <w:szCs w:val="22"/>
                <w:lang w:val="en-US"/>
              </w:rPr>
              <w:t xml:space="preserve">, </w:t>
            </w:r>
            <w:r w:rsidR="0034431C" w:rsidRPr="00894894">
              <w:rPr>
                <w:rFonts w:ascii="Times New Roman" w:hAnsi="Times New Roman"/>
                <w:sz w:val="22"/>
                <w:szCs w:val="22"/>
                <w:lang w:val="en-US"/>
              </w:rPr>
              <w:t>etc.</w:t>
            </w:r>
            <w:r w:rsidR="00C52033" w:rsidRPr="00894894">
              <w:rPr>
                <w:rFonts w:ascii="Times New Roman" w:hAnsi="Times New Roman"/>
                <w:sz w:val="22"/>
                <w:szCs w:val="22"/>
                <w:lang w:val="en-US"/>
              </w:rPr>
              <w:t xml:space="preserve"> and/or develop new ones to address the issues identified during the desk review</w:t>
            </w:r>
            <w:r w:rsidR="00D66E24">
              <w:rPr>
                <w:rFonts w:ascii="Times New Roman" w:hAnsi="Times New Roman"/>
                <w:sz w:val="22"/>
                <w:szCs w:val="22"/>
                <w:lang w:val="en-US"/>
              </w:rPr>
              <w:t>.</w:t>
            </w:r>
          </w:p>
          <w:p w14:paraId="4C1292F9" w14:textId="3EEDE1B8" w:rsidR="00D66E24" w:rsidRPr="00894894" w:rsidRDefault="00D66E24" w:rsidP="00C52033">
            <w:pPr>
              <w:pStyle w:val="BodyTextIndent2"/>
              <w:spacing w:after="0" w:line="240" w:lineRule="auto"/>
              <w:ind w:left="0"/>
              <w:jc w:val="both"/>
              <w:rPr>
                <w:rFonts w:ascii="Times New Roman" w:hAnsi="Times New Roman"/>
                <w:sz w:val="22"/>
                <w:szCs w:val="22"/>
                <w:lang w:val="en-US"/>
              </w:rPr>
            </w:pPr>
          </w:p>
        </w:tc>
        <w:tc>
          <w:tcPr>
            <w:tcW w:w="2520" w:type="dxa"/>
          </w:tcPr>
          <w:p w14:paraId="7F9D49B9" w14:textId="77777777" w:rsidR="00C52033" w:rsidRPr="00894894" w:rsidRDefault="00C52033" w:rsidP="00C52033">
            <w:pPr>
              <w:autoSpaceDE w:val="0"/>
              <w:autoSpaceDN w:val="0"/>
              <w:adjustRightInd w:val="0"/>
              <w:rPr>
                <w:bCs/>
                <w:sz w:val="22"/>
                <w:szCs w:val="22"/>
                <w:lang w:val="en-GB" w:eastAsia="en-GB"/>
              </w:rPr>
            </w:pPr>
            <w:r w:rsidRPr="00894894">
              <w:rPr>
                <w:bCs/>
                <w:sz w:val="22"/>
                <w:szCs w:val="22"/>
                <w:lang w:val="en-GB" w:eastAsia="en-GB"/>
              </w:rPr>
              <w:t>Draft documents in Armenian</w:t>
            </w:r>
          </w:p>
        </w:tc>
        <w:tc>
          <w:tcPr>
            <w:tcW w:w="1440" w:type="dxa"/>
          </w:tcPr>
          <w:p w14:paraId="5022344B" w14:textId="5439246D" w:rsidR="00C52033" w:rsidRPr="00894894" w:rsidRDefault="00CE0926" w:rsidP="00C52033">
            <w:pPr>
              <w:autoSpaceDE w:val="0"/>
              <w:autoSpaceDN w:val="0"/>
              <w:adjustRightInd w:val="0"/>
              <w:jc w:val="center"/>
              <w:rPr>
                <w:bCs/>
                <w:sz w:val="22"/>
                <w:szCs w:val="22"/>
                <w:lang w:val="en-GB" w:eastAsia="en-GB"/>
              </w:rPr>
            </w:pPr>
            <w:r>
              <w:rPr>
                <w:bCs/>
                <w:sz w:val="22"/>
                <w:szCs w:val="22"/>
                <w:lang w:val="en-GB" w:eastAsia="en-GB"/>
              </w:rPr>
              <w:t>November</w:t>
            </w:r>
            <w:r w:rsidR="00C52033" w:rsidRPr="00894894">
              <w:rPr>
                <w:bCs/>
                <w:sz w:val="22"/>
                <w:szCs w:val="22"/>
                <w:lang w:val="en-GB" w:eastAsia="en-GB"/>
              </w:rPr>
              <w:t>, 2021</w:t>
            </w:r>
          </w:p>
        </w:tc>
      </w:tr>
      <w:tr w:rsidR="008503BE" w14:paraId="057631B6" w14:textId="77777777" w:rsidTr="00D66E24">
        <w:tc>
          <w:tcPr>
            <w:tcW w:w="5400" w:type="dxa"/>
          </w:tcPr>
          <w:p w14:paraId="60750C25" w14:textId="060F0E6B" w:rsidR="008503BE" w:rsidRPr="002F436E" w:rsidRDefault="008503BE" w:rsidP="0060446D">
            <w:pPr>
              <w:pStyle w:val="BodyTextIndent2"/>
              <w:spacing w:after="0" w:line="240" w:lineRule="auto"/>
              <w:ind w:left="0"/>
              <w:jc w:val="both"/>
              <w:rPr>
                <w:rFonts w:ascii="Times New Roman" w:hAnsi="Times New Roman"/>
                <w:sz w:val="22"/>
                <w:szCs w:val="22"/>
                <w:lang w:val="en-US"/>
              </w:rPr>
            </w:pPr>
            <w:r w:rsidRPr="002F436E">
              <w:rPr>
                <w:rFonts w:ascii="Times New Roman" w:hAnsi="Times New Roman"/>
                <w:sz w:val="22"/>
                <w:szCs w:val="22"/>
                <w:lang w:val="en-US"/>
              </w:rPr>
              <w:t xml:space="preserve">4. </w:t>
            </w:r>
            <w:proofErr w:type="spellStart"/>
            <w:r w:rsidRPr="002F436E">
              <w:rPr>
                <w:rFonts w:ascii="Times New Roman" w:hAnsi="Times New Roman"/>
                <w:sz w:val="22"/>
                <w:szCs w:val="22"/>
                <w:lang w:val="en-US"/>
              </w:rPr>
              <w:t>Organise</w:t>
            </w:r>
            <w:proofErr w:type="spellEnd"/>
            <w:r w:rsidRPr="002F436E">
              <w:rPr>
                <w:rFonts w:ascii="Times New Roman" w:hAnsi="Times New Roman"/>
                <w:sz w:val="22"/>
                <w:szCs w:val="22"/>
                <w:lang w:val="en-US"/>
              </w:rPr>
              <w:t xml:space="preserve"> a validation workshop to present the initial findings</w:t>
            </w:r>
            <w:r w:rsidR="0060446D" w:rsidRPr="002F436E">
              <w:rPr>
                <w:rFonts w:ascii="Times New Roman" w:hAnsi="Times New Roman"/>
                <w:sz w:val="22"/>
                <w:szCs w:val="22"/>
                <w:lang w:val="en-US"/>
              </w:rPr>
              <w:t>. Based on comments/suggestions received during the validation workshop finalize and submit the report</w:t>
            </w:r>
          </w:p>
        </w:tc>
        <w:tc>
          <w:tcPr>
            <w:tcW w:w="2520" w:type="dxa"/>
          </w:tcPr>
          <w:p w14:paraId="707BB029" w14:textId="77777777" w:rsidR="008503BE" w:rsidRPr="002F436E" w:rsidRDefault="008503BE" w:rsidP="008503BE">
            <w:pPr>
              <w:autoSpaceDE w:val="0"/>
              <w:autoSpaceDN w:val="0"/>
              <w:adjustRightInd w:val="0"/>
              <w:rPr>
                <w:sz w:val="22"/>
                <w:szCs w:val="22"/>
              </w:rPr>
            </w:pPr>
            <w:r w:rsidRPr="002F436E">
              <w:rPr>
                <w:sz w:val="22"/>
                <w:szCs w:val="22"/>
              </w:rPr>
              <w:t>Validation workshop with the representatives of state agencies, CSOs, etc.</w:t>
            </w:r>
          </w:p>
          <w:p w14:paraId="055FCE19" w14:textId="54220FDA" w:rsidR="00F139FE" w:rsidRPr="002F436E" w:rsidRDefault="00F139FE" w:rsidP="008503BE">
            <w:pPr>
              <w:autoSpaceDE w:val="0"/>
              <w:autoSpaceDN w:val="0"/>
              <w:adjustRightInd w:val="0"/>
              <w:rPr>
                <w:bCs/>
                <w:sz w:val="22"/>
                <w:szCs w:val="22"/>
                <w:lang w:val="en-GB" w:eastAsia="en-GB"/>
              </w:rPr>
            </w:pPr>
            <w:r w:rsidRPr="002F436E">
              <w:rPr>
                <w:bCs/>
                <w:sz w:val="22"/>
                <w:szCs w:val="22"/>
                <w:lang w:val="en-GB" w:eastAsia="en-GB"/>
              </w:rPr>
              <w:t>Report in Armenian and English</w:t>
            </w:r>
          </w:p>
        </w:tc>
        <w:tc>
          <w:tcPr>
            <w:tcW w:w="1440" w:type="dxa"/>
          </w:tcPr>
          <w:p w14:paraId="477242B7" w14:textId="44FB50DC" w:rsidR="008503BE" w:rsidRPr="002F436E" w:rsidRDefault="00CE0926" w:rsidP="00CE0926">
            <w:pPr>
              <w:autoSpaceDE w:val="0"/>
              <w:autoSpaceDN w:val="0"/>
              <w:adjustRightInd w:val="0"/>
              <w:jc w:val="center"/>
              <w:rPr>
                <w:bCs/>
                <w:sz w:val="22"/>
                <w:szCs w:val="22"/>
                <w:lang w:val="en-GB" w:eastAsia="en-GB"/>
              </w:rPr>
            </w:pPr>
            <w:r w:rsidRPr="002F436E">
              <w:rPr>
                <w:bCs/>
                <w:sz w:val="22"/>
                <w:szCs w:val="22"/>
                <w:lang w:eastAsia="en-GB"/>
              </w:rPr>
              <w:t>February</w:t>
            </w:r>
            <w:r w:rsidR="008503BE" w:rsidRPr="002F436E">
              <w:rPr>
                <w:bCs/>
                <w:sz w:val="22"/>
                <w:szCs w:val="22"/>
                <w:lang w:eastAsia="en-GB"/>
              </w:rPr>
              <w:t>, 202</w:t>
            </w:r>
            <w:r w:rsidRPr="002F436E">
              <w:rPr>
                <w:bCs/>
                <w:sz w:val="22"/>
                <w:szCs w:val="22"/>
                <w:lang w:eastAsia="en-GB"/>
              </w:rPr>
              <w:t>2</w:t>
            </w:r>
          </w:p>
        </w:tc>
      </w:tr>
      <w:tr w:rsidR="008503BE" w14:paraId="19586FB7" w14:textId="77777777" w:rsidTr="00D66E24">
        <w:tc>
          <w:tcPr>
            <w:tcW w:w="5400" w:type="dxa"/>
          </w:tcPr>
          <w:p w14:paraId="2A77E944" w14:textId="274CF50E" w:rsidR="008503BE" w:rsidRPr="002F436E" w:rsidRDefault="00786B68" w:rsidP="0060446D">
            <w:pPr>
              <w:pStyle w:val="BodyTextIndent2"/>
              <w:spacing w:after="0" w:line="240" w:lineRule="auto"/>
              <w:ind w:left="0"/>
              <w:jc w:val="both"/>
              <w:rPr>
                <w:rFonts w:ascii="Times New Roman" w:hAnsi="Times New Roman"/>
                <w:sz w:val="22"/>
                <w:szCs w:val="22"/>
                <w:lang w:val="en-US"/>
              </w:rPr>
            </w:pPr>
            <w:r w:rsidRPr="002F436E">
              <w:rPr>
                <w:rFonts w:ascii="Times New Roman" w:hAnsi="Times New Roman"/>
                <w:sz w:val="22"/>
                <w:szCs w:val="22"/>
                <w:lang w:val="en-US"/>
              </w:rPr>
              <w:t>5</w:t>
            </w:r>
            <w:r w:rsidR="008503BE" w:rsidRPr="002F436E">
              <w:rPr>
                <w:rFonts w:ascii="Times New Roman" w:hAnsi="Times New Roman"/>
                <w:sz w:val="22"/>
                <w:szCs w:val="22"/>
                <w:lang w:val="en-US"/>
              </w:rPr>
              <w:t xml:space="preserve">. Develop training </w:t>
            </w:r>
            <w:r w:rsidR="009A1AE6" w:rsidRPr="002F436E">
              <w:rPr>
                <w:rFonts w:ascii="Times New Roman" w:hAnsi="Times New Roman"/>
                <w:sz w:val="22"/>
                <w:szCs w:val="22"/>
                <w:lang w:val="en-US"/>
              </w:rPr>
              <w:t xml:space="preserve">module with </w:t>
            </w:r>
            <w:r w:rsidR="008503BE" w:rsidRPr="002F436E">
              <w:rPr>
                <w:rFonts w:ascii="Times New Roman" w:hAnsi="Times New Roman"/>
                <w:sz w:val="22"/>
                <w:szCs w:val="22"/>
                <w:lang w:val="en-US"/>
              </w:rPr>
              <w:t>materials</w:t>
            </w:r>
            <w:r w:rsidR="009A1AE6" w:rsidRPr="002F436E">
              <w:rPr>
                <w:rFonts w:ascii="Times New Roman" w:hAnsi="Times New Roman"/>
                <w:sz w:val="22"/>
                <w:szCs w:val="22"/>
                <w:lang w:val="en-US"/>
              </w:rPr>
              <w:t>, including the measurement tools and scales for</w:t>
            </w:r>
            <w:r w:rsidR="000B0F8F" w:rsidRPr="002F436E">
              <w:rPr>
                <w:rFonts w:ascii="Times New Roman" w:hAnsi="Times New Roman"/>
                <w:sz w:val="22"/>
                <w:szCs w:val="22"/>
                <w:lang w:val="en-US"/>
              </w:rPr>
              <w:t xml:space="preserve"> monitoring and </w:t>
            </w:r>
            <w:r w:rsidR="007B0E0F" w:rsidRPr="002F436E">
              <w:rPr>
                <w:rFonts w:ascii="Times New Roman" w:hAnsi="Times New Roman"/>
                <w:sz w:val="22"/>
                <w:szCs w:val="22"/>
                <w:lang w:val="en-US"/>
              </w:rPr>
              <w:t>evaluation</w:t>
            </w:r>
            <w:r w:rsidR="000B0F8F" w:rsidRPr="002F436E">
              <w:rPr>
                <w:rFonts w:ascii="Times New Roman" w:hAnsi="Times New Roman"/>
                <w:sz w:val="22"/>
                <w:szCs w:val="22"/>
                <w:lang w:val="en-US"/>
              </w:rPr>
              <w:t xml:space="preserve"> of learning progress and outcomes as part of the overall</w:t>
            </w:r>
            <w:r w:rsidR="008503BE" w:rsidRPr="002F436E">
              <w:rPr>
                <w:rFonts w:ascii="Times New Roman" w:hAnsi="Times New Roman"/>
                <w:sz w:val="22"/>
                <w:szCs w:val="22"/>
                <w:lang w:val="en-US"/>
              </w:rPr>
              <w:t xml:space="preserve"> capacity building </w:t>
            </w:r>
            <w:r w:rsidR="000B0F8F" w:rsidRPr="002F436E">
              <w:rPr>
                <w:rFonts w:ascii="Times New Roman" w:hAnsi="Times New Roman"/>
                <w:sz w:val="22"/>
                <w:szCs w:val="22"/>
                <w:lang w:val="en-US"/>
              </w:rPr>
              <w:t>scheme to be</w:t>
            </w:r>
            <w:r w:rsidR="007B0E0F" w:rsidRPr="002F436E">
              <w:rPr>
                <w:rFonts w:ascii="Times New Roman" w:hAnsi="Times New Roman"/>
                <w:sz w:val="22"/>
                <w:szCs w:val="22"/>
                <w:lang w:val="en-US"/>
              </w:rPr>
              <w:t xml:space="preserve"> rolled out </w:t>
            </w:r>
            <w:r w:rsidR="008503BE" w:rsidRPr="002F436E">
              <w:rPr>
                <w:rFonts w:ascii="Times New Roman" w:hAnsi="Times New Roman"/>
                <w:sz w:val="22"/>
                <w:szCs w:val="22"/>
                <w:lang w:val="en-US"/>
              </w:rPr>
              <w:t xml:space="preserve">for </w:t>
            </w:r>
            <w:r w:rsidR="0060446D" w:rsidRPr="002F436E">
              <w:rPr>
                <w:rFonts w:ascii="Times New Roman" w:hAnsi="Times New Roman"/>
                <w:sz w:val="22"/>
                <w:szCs w:val="22"/>
                <w:lang w:val="en-US"/>
              </w:rPr>
              <w:t xml:space="preserve">police, </w:t>
            </w:r>
            <w:r w:rsidR="0060446D" w:rsidRPr="002F436E">
              <w:rPr>
                <w:rFonts w:ascii="Times New Roman" w:hAnsi="Times New Roman"/>
                <w:sz w:val="22"/>
                <w:szCs w:val="22"/>
                <w:lang w:val="en-US"/>
              </w:rPr>
              <w:lastRenderedPageBreak/>
              <w:t>emergency services and social services, f</w:t>
            </w:r>
            <w:r w:rsidR="00D66E24" w:rsidRPr="002F436E">
              <w:rPr>
                <w:rFonts w:ascii="Times New Roman" w:hAnsi="Times New Roman"/>
                <w:sz w:val="22"/>
                <w:szCs w:val="22"/>
                <w:lang w:val="en-US"/>
              </w:rPr>
              <w:t xml:space="preserve">amily and child support </w:t>
            </w:r>
            <w:proofErr w:type="spellStart"/>
            <w:r w:rsidR="00D66E24" w:rsidRPr="002F436E">
              <w:rPr>
                <w:rFonts w:ascii="Times New Roman" w:hAnsi="Times New Roman"/>
                <w:sz w:val="22"/>
                <w:szCs w:val="22"/>
                <w:lang w:val="en-US"/>
              </w:rPr>
              <w:t>centres</w:t>
            </w:r>
            <w:proofErr w:type="spellEnd"/>
            <w:r w:rsidR="00D66E24" w:rsidRPr="002F436E">
              <w:rPr>
                <w:rFonts w:ascii="Times New Roman" w:hAnsi="Times New Roman"/>
                <w:sz w:val="22"/>
                <w:szCs w:val="22"/>
                <w:lang w:val="en-US"/>
              </w:rPr>
              <w:t>.</w:t>
            </w:r>
          </w:p>
          <w:p w14:paraId="7F003B12" w14:textId="494656AC" w:rsidR="00D66E24" w:rsidRPr="002F436E" w:rsidRDefault="00D66E24" w:rsidP="0060446D">
            <w:pPr>
              <w:pStyle w:val="BodyTextIndent2"/>
              <w:spacing w:after="0" w:line="240" w:lineRule="auto"/>
              <w:ind w:left="0"/>
              <w:jc w:val="both"/>
              <w:rPr>
                <w:rFonts w:ascii="Times New Roman" w:hAnsi="Times New Roman"/>
                <w:sz w:val="22"/>
                <w:szCs w:val="22"/>
                <w:lang w:val="en-US"/>
              </w:rPr>
            </w:pPr>
          </w:p>
        </w:tc>
        <w:tc>
          <w:tcPr>
            <w:tcW w:w="2520" w:type="dxa"/>
          </w:tcPr>
          <w:p w14:paraId="1551EAB3" w14:textId="77777777" w:rsidR="008503BE" w:rsidRPr="002F436E" w:rsidRDefault="008503BE" w:rsidP="008503BE">
            <w:pPr>
              <w:autoSpaceDE w:val="0"/>
              <w:autoSpaceDN w:val="0"/>
              <w:adjustRightInd w:val="0"/>
              <w:rPr>
                <w:bCs/>
                <w:sz w:val="22"/>
                <w:szCs w:val="22"/>
                <w:lang w:eastAsia="en-GB"/>
              </w:rPr>
            </w:pPr>
            <w:r w:rsidRPr="002F436E">
              <w:rPr>
                <w:bCs/>
                <w:sz w:val="22"/>
                <w:szCs w:val="22"/>
                <w:lang w:eastAsia="en-GB"/>
              </w:rPr>
              <w:lastRenderedPageBreak/>
              <w:t xml:space="preserve">Adapted training manual </w:t>
            </w:r>
            <w:r w:rsidR="00132731" w:rsidRPr="002F436E">
              <w:rPr>
                <w:bCs/>
                <w:sz w:val="22"/>
                <w:szCs w:val="22"/>
                <w:lang w:eastAsia="en-GB"/>
              </w:rPr>
              <w:t xml:space="preserve">with integrated measurement tools </w:t>
            </w:r>
            <w:r w:rsidRPr="002F436E">
              <w:rPr>
                <w:bCs/>
                <w:sz w:val="22"/>
                <w:szCs w:val="22"/>
                <w:lang w:eastAsia="en-GB"/>
              </w:rPr>
              <w:t>in Armenian</w:t>
            </w:r>
          </w:p>
          <w:p w14:paraId="46E73047" w14:textId="2BDDA305" w:rsidR="00132731" w:rsidRPr="002F436E" w:rsidRDefault="00132731" w:rsidP="008503BE">
            <w:pPr>
              <w:autoSpaceDE w:val="0"/>
              <w:autoSpaceDN w:val="0"/>
              <w:adjustRightInd w:val="0"/>
              <w:rPr>
                <w:bCs/>
                <w:sz w:val="22"/>
                <w:szCs w:val="22"/>
                <w:lang w:eastAsia="en-GB"/>
              </w:rPr>
            </w:pPr>
            <w:r w:rsidRPr="002F436E">
              <w:rPr>
                <w:bCs/>
                <w:sz w:val="22"/>
                <w:szCs w:val="22"/>
                <w:lang w:eastAsia="en-GB"/>
              </w:rPr>
              <w:lastRenderedPageBreak/>
              <w:t>Capacity building</w:t>
            </w:r>
            <w:r w:rsidR="00F755AA" w:rsidRPr="002F436E">
              <w:rPr>
                <w:bCs/>
                <w:sz w:val="22"/>
                <w:szCs w:val="22"/>
                <w:lang w:eastAsia="en-GB"/>
              </w:rPr>
              <w:t xml:space="preserve"> guidebook </w:t>
            </w:r>
            <w:r w:rsidR="00A17E09" w:rsidRPr="002F436E">
              <w:rPr>
                <w:bCs/>
                <w:sz w:val="22"/>
                <w:szCs w:val="22"/>
                <w:lang w:eastAsia="en-GB"/>
              </w:rPr>
              <w:t xml:space="preserve">and agreed scheme </w:t>
            </w:r>
            <w:r w:rsidR="004B7866" w:rsidRPr="002F436E">
              <w:rPr>
                <w:bCs/>
                <w:sz w:val="22"/>
                <w:szCs w:val="22"/>
                <w:lang w:eastAsia="en-GB"/>
              </w:rPr>
              <w:t>along with the detailed imple</w:t>
            </w:r>
            <w:r w:rsidR="00FC5D8B" w:rsidRPr="002F436E">
              <w:rPr>
                <w:bCs/>
                <w:sz w:val="22"/>
                <w:szCs w:val="22"/>
                <w:lang w:eastAsia="en-GB"/>
              </w:rPr>
              <w:t>m</w:t>
            </w:r>
            <w:r w:rsidR="004B7866" w:rsidRPr="002F436E">
              <w:rPr>
                <w:bCs/>
                <w:sz w:val="22"/>
                <w:szCs w:val="22"/>
                <w:lang w:eastAsia="en-GB"/>
              </w:rPr>
              <w:t>entation</w:t>
            </w:r>
            <w:r w:rsidR="00FC5D8B" w:rsidRPr="002F436E">
              <w:rPr>
                <w:bCs/>
                <w:sz w:val="22"/>
                <w:szCs w:val="22"/>
                <w:lang w:eastAsia="en-GB"/>
              </w:rPr>
              <w:t>, M&amp;E</w:t>
            </w:r>
            <w:r w:rsidR="004B7866" w:rsidRPr="002F436E">
              <w:rPr>
                <w:bCs/>
                <w:sz w:val="22"/>
                <w:szCs w:val="22"/>
                <w:lang w:eastAsia="en-GB"/>
              </w:rPr>
              <w:t xml:space="preserve"> plan </w:t>
            </w:r>
            <w:r w:rsidR="00F755AA" w:rsidRPr="002F436E">
              <w:rPr>
                <w:bCs/>
                <w:sz w:val="22"/>
                <w:szCs w:val="22"/>
                <w:lang w:eastAsia="en-GB"/>
              </w:rPr>
              <w:t xml:space="preserve">for social services, police and emergency services. </w:t>
            </w:r>
          </w:p>
        </w:tc>
        <w:tc>
          <w:tcPr>
            <w:tcW w:w="1440" w:type="dxa"/>
          </w:tcPr>
          <w:p w14:paraId="2E33EEAF" w14:textId="4B95B980" w:rsidR="008503BE" w:rsidRPr="002F436E" w:rsidRDefault="00CE0926" w:rsidP="00CE0926">
            <w:pPr>
              <w:autoSpaceDE w:val="0"/>
              <w:autoSpaceDN w:val="0"/>
              <w:adjustRightInd w:val="0"/>
              <w:jc w:val="center"/>
              <w:rPr>
                <w:bCs/>
                <w:sz w:val="22"/>
                <w:szCs w:val="22"/>
                <w:lang w:eastAsia="en-GB"/>
              </w:rPr>
            </w:pPr>
            <w:r w:rsidRPr="002F436E">
              <w:rPr>
                <w:bCs/>
                <w:sz w:val="22"/>
                <w:szCs w:val="22"/>
                <w:lang w:eastAsia="en-GB"/>
              </w:rPr>
              <w:lastRenderedPageBreak/>
              <w:t>March</w:t>
            </w:r>
            <w:r w:rsidR="008503BE" w:rsidRPr="002F436E">
              <w:rPr>
                <w:bCs/>
                <w:sz w:val="22"/>
                <w:szCs w:val="22"/>
                <w:lang w:eastAsia="en-GB"/>
              </w:rPr>
              <w:t>, 202</w:t>
            </w:r>
            <w:r w:rsidRPr="002F436E">
              <w:rPr>
                <w:bCs/>
                <w:sz w:val="22"/>
                <w:szCs w:val="22"/>
                <w:lang w:eastAsia="en-GB"/>
              </w:rPr>
              <w:t>2</w:t>
            </w:r>
          </w:p>
        </w:tc>
      </w:tr>
      <w:tr w:rsidR="008503BE" w14:paraId="61AB547C" w14:textId="77777777" w:rsidTr="00D66E24">
        <w:tc>
          <w:tcPr>
            <w:tcW w:w="5400" w:type="dxa"/>
          </w:tcPr>
          <w:p w14:paraId="4C9E5F95" w14:textId="0F6EADE7" w:rsidR="008503BE" w:rsidRPr="002F436E" w:rsidRDefault="00564195" w:rsidP="0060446D">
            <w:pPr>
              <w:pStyle w:val="BodyTextIndent2"/>
              <w:spacing w:after="0" w:line="240" w:lineRule="auto"/>
              <w:ind w:left="0"/>
              <w:jc w:val="both"/>
              <w:rPr>
                <w:rFonts w:ascii="Times New Roman" w:hAnsi="Times New Roman"/>
                <w:sz w:val="22"/>
                <w:szCs w:val="22"/>
                <w:lang w:val="en-US"/>
              </w:rPr>
            </w:pPr>
            <w:r w:rsidRPr="002F436E">
              <w:rPr>
                <w:rFonts w:ascii="Times New Roman" w:hAnsi="Times New Roman"/>
                <w:sz w:val="22"/>
                <w:szCs w:val="22"/>
                <w:lang w:val="en-US"/>
              </w:rPr>
              <w:lastRenderedPageBreak/>
              <w:t>6.</w:t>
            </w:r>
            <w:r w:rsidR="008503BE" w:rsidRPr="002F436E">
              <w:rPr>
                <w:rFonts w:ascii="Times New Roman" w:hAnsi="Times New Roman"/>
                <w:sz w:val="22"/>
                <w:szCs w:val="22"/>
                <w:lang w:val="en-US"/>
              </w:rPr>
              <w:t xml:space="preserve"> </w:t>
            </w:r>
            <w:r w:rsidR="00FC5D8B" w:rsidRPr="002F436E">
              <w:rPr>
                <w:rFonts w:ascii="Times New Roman" w:hAnsi="Times New Roman"/>
                <w:sz w:val="22"/>
                <w:szCs w:val="22"/>
                <w:lang w:val="en-US"/>
              </w:rPr>
              <w:t xml:space="preserve">Pilot the </w:t>
            </w:r>
            <w:r w:rsidR="0060446D" w:rsidRPr="002F436E">
              <w:rPr>
                <w:rFonts w:ascii="Times New Roman" w:hAnsi="Times New Roman"/>
                <w:sz w:val="22"/>
                <w:szCs w:val="22"/>
                <w:lang w:val="en-US"/>
              </w:rPr>
              <w:t xml:space="preserve">capacity building </w:t>
            </w:r>
            <w:r w:rsidR="00FC5D8B" w:rsidRPr="002F436E">
              <w:rPr>
                <w:rFonts w:ascii="Times New Roman" w:hAnsi="Times New Roman"/>
                <w:sz w:val="22"/>
                <w:szCs w:val="22"/>
                <w:lang w:val="en-US"/>
              </w:rPr>
              <w:t xml:space="preserve">scheme </w:t>
            </w:r>
            <w:r w:rsidR="0060446D" w:rsidRPr="002F436E">
              <w:rPr>
                <w:rFonts w:ascii="Times New Roman" w:hAnsi="Times New Roman"/>
                <w:sz w:val="22"/>
                <w:szCs w:val="22"/>
                <w:lang w:val="en-US"/>
              </w:rPr>
              <w:t>for</w:t>
            </w:r>
            <w:r w:rsidR="008503BE" w:rsidRPr="002F436E">
              <w:rPr>
                <w:rFonts w:ascii="Times New Roman" w:hAnsi="Times New Roman"/>
                <w:sz w:val="22"/>
                <w:szCs w:val="22"/>
                <w:lang w:val="en-US"/>
              </w:rPr>
              <w:t xml:space="preserve"> police, emergency</w:t>
            </w:r>
            <w:r w:rsidR="0060446D" w:rsidRPr="002F436E">
              <w:rPr>
                <w:rFonts w:ascii="Times New Roman" w:hAnsi="Times New Roman"/>
                <w:sz w:val="22"/>
                <w:szCs w:val="22"/>
                <w:lang w:val="en-US"/>
              </w:rPr>
              <w:t xml:space="preserve"> services</w:t>
            </w:r>
            <w:r w:rsidR="008503BE" w:rsidRPr="002F436E">
              <w:rPr>
                <w:rFonts w:ascii="Times New Roman" w:hAnsi="Times New Roman"/>
                <w:sz w:val="22"/>
                <w:szCs w:val="22"/>
                <w:lang w:val="en-US"/>
              </w:rPr>
              <w:t xml:space="preserve"> and social services, fa</w:t>
            </w:r>
            <w:r w:rsidR="0060446D" w:rsidRPr="002F436E">
              <w:rPr>
                <w:rFonts w:ascii="Times New Roman" w:hAnsi="Times New Roman"/>
                <w:sz w:val="22"/>
                <w:szCs w:val="22"/>
                <w:lang w:val="en-US"/>
              </w:rPr>
              <w:t xml:space="preserve">mily and child support </w:t>
            </w:r>
            <w:proofErr w:type="spellStart"/>
            <w:r w:rsidR="0060446D" w:rsidRPr="002F436E">
              <w:rPr>
                <w:rFonts w:ascii="Times New Roman" w:hAnsi="Times New Roman"/>
                <w:sz w:val="22"/>
                <w:szCs w:val="22"/>
                <w:lang w:val="en-US"/>
              </w:rPr>
              <w:t>centres</w:t>
            </w:r>
            <w:proofErr w:type="spellEnd"/>
            <w:r w:rsidR="00D66E24" w:rsidRPr="002F436E">
              <w:rPr>
                <w:rFonts w:ascii="Times New Roman" w:hAnsi="Times New Roman"/>
                <w:sz w:val="22"/>
                <w:szCs w:val="22"/>
                <w:lang w:val="en-US"/>
              </w:rPr>
              <w:t>.</w:t>
            </w:r>
          </w:p>
          <w:p w14:paraId="70C28589" w14:textId="0AC898E6" w:rsidR="00D66E24" w:rsidRPr="002F436E" w:rsidRDefault="00D66E24" w:rsidP="0060446D">
            <w:pPr>
              <w:pStyle w:val="BodyTextIndent2"/>
              <w:spacing w:after="0" w:line="240" w:lineRule="auto"/>
              <w:ind w:left="0"/>
              <w:jc w:val="both"/>
              <w:rPr>
                <w:rFonts w:ascii="Times New Roman" w:hAnsi="Times New Roman"/>
                <w:sz w:val="22"/>
                <w:szCs w:val="22"/>
                <w:lang w:val="en-US"/>
              </w:rPr>
            </w:pPr>
          </w:p>
        </w:tc>
        <w:tc>
          <w:tcPr>
            <w:tcW w:w="2520" w:type="dxa"/>
          </w:tcPr>
          <w:p w14:paraId="7189D29A" w14:textId="4C9B31CC" w:rsidR="008503BE" w:rsidRPr="002F436E" w:rsidRDefault="001169D5" w:rsidP="008503BE">
            <w:pPr>
              <w:autoSpaceDE w:val="0"/>
              <w:autoSpaceDN w:val="0"/>
              <w:adjustRightInd w:val="0"/>
              <w:rPr>
                <w:bCs/>
                <w:sz w:val="22"/>
                <w:szCs w:val="22"/>
                <w:lang w:eastAsia="en-GB"/>
              </w:rPr>
            </w:pPr>
            <w:r w:rsidRPr="002F436E">
              <w:rPr>
                <w:bCs/>
                <w:sz w:val="22"/>
                <w:szCs w:val="22"/>
                <w:lang w:eastAsia="en-GB"/>
              </w:rPr>
              <w:t xml:space="preserve">Piloting to be </w:t>
            </w:r>
            <w:r w:rsidR="000F66F1" w:rsidRPr="002F436E">
              <w:rPr>
                <w:bCs/>
                <w:sz w:val="22"/>
                <w:szCs w:val="22"/>
                <w:lang w:eastAsia="en-GB"/>
              </w:rPr>
              <w:t>conducted</w:t>
            </w:r>
            <w:r w:rsidRPr="002F436E">
              <w:rPr>
                <w:bCs/>
                <w:sz w:val="22"/>
                <w:szCs w:val="22"/>
                <w:lang w:eastAsia="en-GB"/>
              </w:rPr>
              <w:t xml:space="preserve"> in one </w:t>
            </w:r>
            <w:proofErr w:type="spellStart"/>
            <w:r w:rsidRPr="002F436E">
              <w:rPr>
                <w:bCs/>
                <w:sz w:val="22"/>
                <w:szCs w:val="22"/>
                <w:lang w:eastAsia="en-GB"/>
              </w:rPr>
              <w:t>marz</w:t>
            </w:r>
            <w:proofErr w:type="spellEnd"/>
          </w:p>
        </w:tc>
        <w:tc>
          <w:tcPr>
            <w:tcW w:w="1440" w:type="dxa"/>
          </w:tcPr>
          <w:p w14:paraId="4F614545" w14:textId="0929EB66" w:rsidR="008503BE" w:rsidRPr="002F436E" w:rsidRDefault="00CE0926" w:rsidP="00CE0926">
            <w:pPr>
              <w:autoSpaceDE w:val="0"/>
              <w:autoSpaceDN w:val="0"/>
              <w:adjustRightInd w:val="0"/>
              <w:jc w:val="center"/>
              <w:rPr>
                <w:bCs/>
                <w:sz w:val="22"/>
                <w:szCs w:val="22"/>
                <w:lang w:eastAsia="en-GB"/>
              </w:rPr>
            </w:pPr>
            <w:r w:rsidRPr="002F436E">
              <w:rPr>
                <w:bCs/>
                <w:sz w:val="22"/>
                <w:szCs w:val="22"/>
                <w:lang w:eastAsia="en-GB"/>
              </w:rPr>
              <w:t>April</w:t>
            </w:r>
            <w:r w:rsidR="008503BE" w:rsidRPr="002F436E">
              <w:rPr>
                <w:bCs/>
                <w:sz w:val="22"/>
                <w:szCs w:val="22"/>
                <w:lang w:eastAsia="en-GB"/>
              </w:rPr>
              <w:t>, 202</w:t>
            </w:r>
            <w:r w:rsidRPr="002F436E">
              <w:rPr>
                <w:bCs/>
                <w:sz w:val="22"/>
                <w:szCs w:val="22"/>
                <w:lang w:eastAsia="en-GB"/>
              </w:rPr>
              <w:t>2</w:t>
            </w:r>
          </w:p>
        </w:tc>
      </w:tr>
    </w:tbl>
    <w:p w14:paraId="6FB08974" w14:textId="77777777" w:rsidR="003A4418" w:rsidRPr="006378A2" w:rsidRDefault="003A4418" w:rsidP="001A2B62">
      <w:pPr>
        <w:jc w:val="both"/>
        <w:rPr>
          <w:bCs/>
          <w:lang w:val="en-GB" w:eastAsia="en-GB"/>
        </w:rPr>
      </w:pPr>
    </w:p>
    <w:p w14:paraId="62962159" w14:textId="77777777" w:rsidR="00584E87" w:rsidRPr="006378A2" w:rsidRDefault="001A2B62" w:rsidP="00DA7894">
      <w:pPr>
        <w:pStyle w:val="ListParagraph"/>
        <w:numPr>
          <w:ilvl w:val="0"/>
          <w:numId w:val="16"/>
        </w:numPr>
        <w:autoSpaceDE w:val="0"/>
        <w:autoSpaceDN w:val="0"/>
        <w:adjustRightInd w:val="0"/>
        <w:rPr>
          <w:b/>
          <w:bCs/>
          <w:lang w:val="en-GB" w:eastAsia="en-GB"/>
        </w:rPr>
      </w:pPr>
      <w:r w:rsidRPr="006378A2">
        <w:rPr>
          <w:b/>
          <w:bCs/>
          <w:lang w:val="en-GB" w:eastAsia="en-GB"/>
        </w:rPr>
        <w:t xml:space="preserve"> </w:t>
      </w:r>
      <w:r w:rsidR="00584E87" w:rsidRPr="006378A2">
        <w:rPr>
          <w:b/>
          <w:bCs/>
          <w:lang w:val="en-GB" w:eastAsia="en-GB"/>
        </w:rPr>
        <w:t>Qualificati</w:t>
      </w:r>
      <w:r w:rsidR="00DA7894" w:rsidRPr="006378A2">
        <w:rPr>
          <w:b/>
          <w:bCs/>
          <w:lang w:val="en-GB" w:eastAsia="en-GB"/>
        </w:rPr>
        <w:t>ons and Experience Requirements</w:t>
      </w:r>
    </w:p>
    <w:p w14:paraId="348A3710" w14:textId="77777777" w:rsidR="00DA7894" w:rsidRPr="006378A2" w:rsidRDefault="00DA7894" w:rsidP="00D66E24">
      <w:pPr>
        <w:pStyle w:val="ListParagraph"/>
        <w:autoSpaceDE w:val="0"/>
        <w:autoSpaceDN w:val="0"/>
        <w:adjustRightInd w:val="0"/>
        <w:rPr>
          <w:b/>
          <w:bCs/>
          <w:lang w:val="en-GB" w:eastAsia="en-GB"/>
        </w:rPr>
      </w:pPr>
    </w:p>
    <w:p w14:paraId="356F3196" w14:textId="26C83292" w:rsidR="0026072A" w:rsidRDefault="00584E87" w:rsidP="00D66E24">
      <w:pPr>
        <w:pStyle w:val="ListParagraph"/>
        <w:numPr>
          <w:ilvl w:val="0"/>
          <w:numId w:val="5"/>
        </w:numPr>
        <w:spacing w:after="200"/>
        <w:ind w:left="284" w:hanging="284"/>
        <w:jc w:val="both"/>
      </w:pPr>
      <w:r w:rsidRPr="006378A2">
        <w:t>Organization</w:t>
      </w:r>
      <w:r w:rsidR="004026BE" w:rsidRPr="006378A2">
        <w:t xml:space="preserve"> </w:t>
      </w:r>
      <w:r w:rsidRPr="006378A2">
        <w:t>registered and operating in the Republic of Armenia</w:t>
      </w:r>
    </w:p>
    <w:p w14:paraId="05CE19FE" w14:textId="5641E328" w:rsidR="00DA7894" w:rsidRPr="006378A2" w:rsidRDefault="0026072A" w:rsidP="00D66E24">
      <w:pPr>
        <w:pStyle w:val="ListParagraph"/>
        <w:numPr>
          <w:ilvl w:val="0"/>
          <w:numId w:val="5"/>
        </w:numPr>
        <w:spacing w:after="200"/>
        <w:ind w:left="284" w:hanging="284"/>
        <w:jc w:val="both"/>
      </w:pPr>
      <w:r w:rsidRPr="0026072A">
        <w:t>Qualifications or specialized knowledge/experience required for the organization</w:t>
      </w:r>
      <w:r>
        <w:t xml:space="preserve"> and </w:t>
      </w:r>
      <w:r w:rsidRPr="0026072A">
        <w:t>experts in the team to implement projects aimed at promoting gender equality</w:t>
      </w:r>
    </w:p>
    <w:p w14:paraId="4EC7D839" w14:textId="62C753E5" w:rsidR="00DA7894" w:rsidRDefault="00DA7894" w:rsidP="00D66E24">
      <w:pPr>
        <w:pStyle w:val="ListParagraph"/>
        <w:numPr>
          <w:ilvl w:val="0"/>
          <w:numId w:val="5"/>
        </w:numPr>
        <w:ind w:left="284" w:hanging="284"/>
        <w:jc w:val="both"/>
      </w:pPr>
      <w:r w:rsidRPr="006378A2">
        <w:t>Work experience with UN is an asset.</w:t>
      </w:r>
    </w:p>
    <w:p w14:paraId="13EA65E4" w14:textId="34D7E0CA" w:rsidR="00D66E24" w:rsidRDefault="00D66E24" w:rsidP="00D66E24">
      <w:pPr>
        <w:jc w:val="both"/>
      </w:pPr>
    </w:p>
    <w:p w14:paraId="42CB0303" w14:textId="60BA358F" w:rsidR="00D66E24" w:rsidRPr="00D66E24" w:rsidRDefault="00D66E24" w:rsidP="00D66E24">
      <w:pPr>
        <w:pStyle w:val="ListParagraph"/>
        <w:numPr>
          <w:ilvl w:val="0"/>
          <w:numId w:val="16"/>
        </w:numPr>
        <w:jc w:val="both"/>
        <w:rPr>
          <w:b/>
          <w:bCs/>
          <w:lang w:val="en-GB" w:eastAsia="en-GB"/>
        </w:rPr>
      </w:pPr>
      <w:r w:rsidRPr="00D66E24">
        <w:rPr>
          <w:b/>
          <w:bCs/>
          <w:lang w:val="en-GB" w:eastAsia="en-GB"/>
        </w:rPr>
        <w:t>Payment</w:t>
      </w:r>
    </w:p>
    <w:p w14:paraId="62A5A9C1" w14:textId="77777777" w:rsidR="00D66E24" w:rsidRDefault="00D66E24" w:rsidP="00D66E24">
      <w:pPr>
        <w:pStyle w:val="ListParagraph"/>
        <w:jc w:val="both"/>
      </w:pPr>
    </w:p>
    <w:p w14:paraId="12DB2315" w14:textId="17CAB221" w:rsidR="00D66E24" w:rsidRPr="00E53E5A" w:rsidRDefault="00D66E24" w:rsidP="00D66E24">
      <w:pPr>
        <w:jc w:val="both"/>
      </w:pPr>
      <w:r w:rsidRPr="00E53E5A">
        <w:t xml:space="preserve">The payment will be made in AMD </w:t>
      </w:r>
      <w:r w:rsidR="00E53E5A">
        <w:t>in two installm</w:t>
      </w:r>
      <w:r w:rsidR="00525F6A">
        <w:t>ents (40% of the total amount in</w:t>
      </w:r>
      <w:r w:rsidR="00E53E5A">
        <w:t xml:space="preserve"> </w:t>
      </w:r>
      <w:r w:rsidR="00525F6A">
        <w:t>November,</w:t>
      </w:r>
      <w:r w:rsidR="00CE0926">
        <w:t xml:space="preserve"> 2021</w:t>
      </w:r>
      <w:r w:rsidR="00525F6A">
        <w:t xml:space="preserve"> and 60% of the total amount in April, 2022</w:t>
      </w:r>
      <w:bookmarkStart w:id="0" w:name="_GoBack"/>
      <w:bookmarkEnd w:id="0"/>
      <w:r w:rsidR="00E53E5A">
        <w:t xml:space="preserve">) </w:t>
      </w:r>
      <w:r w:rsidRPr="00E53E5A">
        <w:t xml:space="preserve">upon timely submission and approval of the </w:t>
      </w:r>
      <w:r w:rsidR="00E53E5A">
        <w:t>respective deliverables stated above.</w:t>
      </w:r>
      <w:r w:rsidRPr="00E53E5A">
        <w:t xml:space="preserve"> </w:t>
      </w:r>
    </w:p>
    <w:p w14:paraId="34A6991E" w14:textId="77777777" w:rsidR="00D66E24" w:rsidRPr="00E53E5A" w:rsidRDefault="00D66E24" w:rsidP="00D66E24">
      <w:pPr>
        <w:jc w:val="both"/>
      </w:pPr>
    </w:p>
    <w:p w14:paraId="010789CA" w14:textId="46292CC0" w:rsidR="00D66E24" w:rsidRPr="00E53E5A" w:rsidRDefault="00D66E24" w:rsidP="00D66E24">
      <w:pPr>
        <w:jc w:val="both"/>
      </w:pPr>
      <w:r w:rsidRPr="00E53E5A">
        <w:t>UNFPA’s policy is to pay for the performance of contractual services rendered or to effect payment upon the achievement of specific milestones described in the contract. UNFPA’s policy is not to grant advance payments except in unusual situations where the potential contractor specifies in the financial proposal that there are special circumstances warranting an advance payment. UNFPA will normally require a bank guarantee or other suitable security arrangement.</w:t>
      </w:r>
    </w:p>
    <w:p w14:paraId="5C461808" w14:textId="77777777" w:rsidR="00D66E24" w:rsidRPr="00E53E5A" w:rsidRDefault="00D66E24" w:rsidP="00D66E24">
      <w:pPr>
        <w:jc w:val="both"/>
      </w:pPr>
    </w:p>
    <w:p w14:paraId="63BEF053" w14:textId="0E4B860D" w:rsidR="00DA7894" w:rsidRPr="006378A2" w:rsidRDefault="00D66E24" w:rsidP="00DA7894">
      <w:pPr>
        <w:jc w:val="both"/>
      </w:pPr>
      <w:r w:rsidRPr="00E53E5A">
        <w:t>Any request for an advance payment is to be justified and documented, and must be submitted with the financial proposal. The justification shall explain the need for the advance payment, itemize the amount requested and provide a time schedule for utilization of said amount. Further information may be requested by UNFPA at the time of finalizing contract negotiations with the awarded organization.</w:t>
      </w:r>
    </w:p>
    <w:sectPr w:rsidR="00DA7894" w:rsidRPr="006378A2" w:rsidSect="00F015F7">
      <w:footerReference w:type="default" r:id="rId9"/>
      <w:pgSz w:w="12240" w:h="15840"/>
      <w:pgMar w:top="990" w:right="1440" w:bottom="810" w:left="1440" w:header="720" w:footer="2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8922" w16cex:dateUtc="2021-07-08T10:24:00Z"/>
  <w16cex:commentExtensible w16cex:durableId="2491657A" w16cex:dateUtc="2021-07-08T07:52:00Z"/>
  <w16cex:commentExtensible w16cex:durableId="24916609" w16cex:dateUtc="2021-07-08T07:54:00Z"/>
  <w16cex:commentExtensible w16cex:durableId="24916628" w16cex:dateUtc="2021-07-08T07:55:00Z"/>
  <w16cex:commentExtensible w16cex:durableId="24916668" w16cex:dateUtc="2021-07-08T07:56:00Z"/>
  <w16cex:commentExtensible w16cex:durableId="249166E7" w16cex:dateUtc="2021-07-08T07:58:00Z"/>
  <w16cex:commentExtensible w16cex:durableId="249167FB" w16cex:dateUtc="2021-07-08T08:03:00Z"/>
  <w16cex:commentExtensible w16cex:durableId="24916829" w16cex:dateUtc="2021-07-08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72425" w16cid:durableId="24918922"/>
  <w16cid:commentId w16cid:paraId="207D1E50" w16cid:durableId="2491657A"/>
  <w16cid:commentId w16cid:paraId="150F8B65" w16cid:durableId="24916609"/>
  <w16cid:commentId w16cid:paraId="1A5A0CAC" w16cid:durableId="24916628"/>
  <w16cid:commentId w16cid:paraId="43D9FDE8" w16cid:durableId="24916668"/>
  <w16cid:commentId w16cid:paraId="446F2FB3" w16cid:durableId="249166E7"/>
  <w16cid:commentId w16cid:paraId="6A0DA4A1" w16cid:durableId="249167FB"/>
  <w16cid:commentId w16cid:paraId="55095A0B" w16cid:durableId="249168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A4A0" w14:textId="77777777" w:rsidR="003062DD" w:rsidRDefault="003062DD" w:rsidP="00A210C6">
      <w:r>
        <w:separator/>
      </w:r>
    </w:p>
  </w:endnote>
  <w:endnote w:type="continuationSeparator" w:id="0">
    <w:p w14:paraId="1708AF47" w14:textId="77777777" w:rsidR="003062DD" w:rsidRDefault="003062DD" w:rsidP="00A2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99374"/>
      <w:docPartObj>
        <w:docPartGallery w:val="Page Numbers (Bottom of Page)"/>
        <w:docPartUnique/>
      </w:docPartObj>
    </w:sdtPr>
    <w:sdtEndPr>
      <w:rPr>
        <w:noProof/>
      </w:rPr>
    </w:sdtEndPr>
    <w:sdtContent>
      <w:p w14:paraId="52BA62B7" w14:textId="25968079" w:rsidR="00F015F7" w:rsidRDefault="00F015F7">
        <w:pPr>
          <w:pStyle w:val="Footer"/>
          <w:jc w:val="center"/>
        </w:pPr>
        <w:r>
          <w:fldChar w:fldCharType="begin"/>
        </w:r>
        <w:r>
          <w:instrText xml:space="preserve"> PAGE   \* MERGEFORMAT </w:instrText>
        </w:r>
        <w:r>
          <w:fldChar w:fldCharType="separate"/>
        </w:r>
        <w:r w:rsidR="00525F6A">
          <w:rPr>
            <w:noProof/>
          </w:rPr>
          <w:t>2</w:t>
        </w:r>
        <w:r>
          <w:rPr>
            <w:noProof/>
          </w:rPr>
          <w:fldChar w:fldCharType="end"/>
        </w:r>
      </w:p>
    </w:sdtContent>
  </w:sdt>
  <w:p w14:paraId="37548153" w14:textId="77777777" w:rsidR="00F015F7" w:rsidRDefault="00F015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6F287" w14:textId="77777777" w:rsidR="003062DD" w:rsidRDefault="003062DD" w:rsidP="00A210C6">
      <w:r>
        <w:separator/>
      </w:r>
    </w:p>
  </w:footnote>
  <w:footnote w:type="continuationSeparator" w:id="0">
    <w:p w14:paraId="1484543A" w14:textId="77777777" w:rsidR="003062DD" w:rsidRDefault="003062DD" w:rsidP="00A210C6">
      <w:r>
        <w:continuationSeparator/>
      </w:r>
    </w:p>
  </w:footnote>
  <w:footnote w:id="1">
    <w:p w14:paraId="327BB7A0" w14:textId="77777777" w:rsidR="007C7CDB" w:rsidRPr="006410C5" w:rsidRDefault="007C7CDB" w:rsidP="006410C5">
      <w:pPr>
        <w:pStyle w:val="Heading1"/>
        <w:shd w:val="clear" w:color="auto" w:fill="FFFFFF"/>
        <w:spacing w:before="0"/>
        <w:rPr>
          <w:rStyle w:val="Hyperlink"/>
          <w:rFonts w:ascii="Times New Roman" w:eastAsia="Times New Roman" w:hAnsi="Times New Roman" w:cs="Times New Roman"/>
          <w:sz w:val="20"/>
          <w:szCs w:val="20"/>
        </w:rPr>
      </w:pPr>
      <w:r>
        <w:rPr>
          <w:rStyle w:val="FootnoteReference"/>
        </w:rPr>
        <w:footnoteRef/>
      </w:r>
      <w:r>
        <w:t xml:space="preserve"> </w:t>
      </w:r>
      <w:hyperlink r:id="rId1" w:history="1">
        <w:r w:rsidRPr="006410C5">
          <w:rPr>
            <w:rStyle w:val="Hyperlink"/>
            <w:rFonts w:ascii="Times New Roman" w:eastAsia="Times New Roman" w:hAnsi="Times New Roman" w:cs="Times New Roman"/>
            <w:sz w:val="20"/>
            <w:szCs w:val="20"/>
          </w:rPr>
          <w:t>https://www.unwomen.org/-/media/headquarters/attachments/sections/library/publications/2020/issue-brief-covid-19-and-ending-violence-against-women-and-girls-en.pdf?la=en&amp;vs=5006</w:t>
        </w:r>
      </w:hyperlink>
      <w:r w:rsidRPr="006410C5">
        <w:rPr>
          <w:rStyle w:val="Hyperlink"/>
          <w:rFonts w:ascii="Times New Roman" w:eastAsia="Times New Roman" w:hAnsi="Times New Roman" w:cs="Times New Roman"/>
          <w:sz w:val="20"/>
          <w:szCs w:val="20"/>
        </w:rPr>
        <w:t xml:space="preserve"> </w:t>
      </w:r>
    </w:p>
  </w:footnote>
  <w:footnote w:id="2">
    <w:p w14:paraId="6AADD339" w14:textId="77777777" w:rsidR="00B6511A" w:rsidRPr="006410C5" w:rsidRDefault="00B6511A" w:rsidP="006410C5">
      <w:pPr>
        <w:pStyle w:val="Heading1"/>
        <w:shd w:val="clear" w:color="auto" w:fill="FFFFFF"/>
        <w:spacing w:before="0"/>
        <w:rPr>
          <w:rStyle w:val="Hyperlink"/>
          <w:rFonts w:ascii="Times New Roman" w:eastAsia="Times New Roman" w:hAnsi="Times New Roman" w:cs="Times New Roman"/>
          <w:sz w:val="20"/>
          <w:szCs w:val="20"/>
        </w:rPr>
      </w:pPr>
      <w:r w:rsidRPr="006410C5">
        <w:rPr>
          <w:rStyle w:val="Hyperlink"/>
          <w:rFonts w:ascii="Times New Roman" w:eastAsia="Times New Roman" w:hAnsi="Times New Roman" w:cs="Times New Roman"/>
          <w:sz w:val="20"/>
          <w:szCs w:val="20"/>
        </w:rPr>
        <w:footnoteRef/>
      </w:r>
      <w:r w:rsidRPr="006410C5">
        <w:rPr>
          <w:rStyle w:val="Hyperlink"/>
          <w:rFonts w:ascii="Times New Roman" w:eastAsia="Times New Roman" w:hAnsi="Times New Roman" w:cs="Times New Roman"/>
          <w:sz w:val="20"/>
          <w:szCs w:val="20"/>
        </w:rPr>
        <w:t xml:space="preserve"> </w:t>
      </w:r>
      <w:hyperlink r:id="rId2" w:history="1">
        <w:r w:rsidRPr="006410C5">
          <w:rPr>
            <w:rStyle w:val="Hyperlink"/>
            <w:rFonts w:ascii="Times New Roman" w:eastAsia="Times New Roman" w:hAnsi="Times New Roman" w:cs="Times New Roman"/>
            <w:sz w:val="20"/>
            <w:szCs w:val="20"/>
          </w:rPr>
          <w:t>https://www.unwomen.org/-/media/headquarters/attachments/sections/library/publications/2020/issue-brief-covid-19-and-ending-violence-against-women-and-girls-en.pdf?la=en&amp;vs=5006</w:t>
        </w:r>
      </w:hyperlink>
      <w:r w:rsidRPr="006410C5">
        <w:rPr>
          <w:rStyle w:val="Hyperlink"/>
          <w:rFonts w:ascii="Times New Roman" w:eastAsia="Times New Roman" w:hAnsi="Times New Roman" w:cs="Times New Roman"/>
          <w:sz w:val="20"/>
          <w:szCs w:val="20"/>
        </w:rPr>
        <w:t xml:space="preserve"> </w:t>
      </w:r>
    </w:p>
  </w:footnote>
  <w:footnote w:id="3">
    <w:p w14:paraId="2C6F08E8" w14:textId="77777777" w:rsidR="00B6511A" w:rsidRPr="006410C5" w:rsidRDefault="00B6511A" w:rsidP="006410C5">
      <w:pPr>
        <w:pStyle w:val="Heading1"/>
        <w:shd w:val="clear" w:color="auto" w:fill="FFFFFF"/>
        <w:spacing w:before="0"/>
        <w:rPr>
          <w:rStyle w:val="Hyperlink"/>
          <w:rFonts w:ascii="Times New Roman" w:eastAsia="Times New Roman" w:hAnsi="Times New Roman" w:cs="Times New Roman"/>
          <w:sz w:val="20"/>
          <w:szCs w:val="20"/>
        </w:rPr>
      </w:pPr>
      <w:r w:rsidRPr="006410C5">
        <w:rPr>
          <w:rStyle w:val="Hyperlink"/>
          <w:rFonts w:ascii="Times New Roman" w:eastAsia="Times New Roman" w:hAnsi="Times New Roman" w:cs="Times New Roman"/>
          <w:sz w:val="20"/>
          <w:szCs w:val="20"/>
        </w:rPr>
        <w:footnoteRef/>
      </w:r>
      <w:r w:rsidRPr="006410C5">
        <w:rPr>
          <w:rStyle w:val="Hyperlink"/>
          <w:rFonts w:ascii="Times New Roman" w:eastAsia="Times New Roman" w:hAnsi="Times New Roman" w:cs="Times New Roman"/>
          <w:sz w:val="20"/>
          <w:szCs w:val="20"/>
        </w:rPr>
        <w:t xml:space="preserve"> </w:t>
      </w:r>
      <w:hyperlink r:id="rId3" w:history="1">
        <w:r w:rsidRPr="006410C5">
          <w:rPr>
            <w:rStyle w:val="Hyperlink"/>
            <w:rFonts w:ascii="Times New Roman" w:eastAsia="Times New Roman" w:hAnsi="Times New Roman" w:cs="Times New Roman"/>
            <w:sz w:val="20"/>
            <w:szCs w:val="20"/>
          </w:rPr>
          <w:t>https://www.unwomen.org/-/media/headquarters/attachments/sections/library/publications/2020/issue-brief-covid-19-and-ending-violence-against-women-and-girls-en.pdf?la=en&amp;vs=5006</w:t>
        </w:r>
      </w:hyperlink>
      <w:r w:rsidRPr="006410C5">
        <w:rPr>
          <w:rStyle w:val="Hyperlink"/>
          <w:rFonts w:ascii="Times New Roman" w:eastAsia="Times New Roman" w:hAnsi="Times New Roman" w:cs="Times New Roman"/>
          <w:sz w:val="20"/>
          <w:szCs w:val="20"/>
        </w:rPr>
        <w:t xml:space="preserve"> </w:t>
      </w:r>
    </w:p>
  </w:footnote>
  <w:footnote w:id="4">
    <w:p w14:paraId="05A80C48" w14:textId="77777777" w:rsidR="00B6511A" w:rsidRDefault="00B6511A" w:rsidP="006410C5">
      <w:pPr>
        <w:pStyle w:val="Heading1"/>
        <w:shd w:val="clear" w:color="auto" w:fill="FFFFFF"/>
        <w:spacing w:before="0"/>
      </w:pPr>
      <w:r w:rsidRPr="006410C5">
        <w:rPr>
          <w:rStyle w:val="Hyperlink"/>
          <w:rFonts w:ascii="Times New Roman" w:eastAsia="Times New Roman" w:hAnsi="Times New Roman" w:cs="Times New Roman"/>
          <w:sz w:val="20"/>
          <w:szCs w:val="20"/>
        </w:rPr>
        <w:footnoteRef/>
      </w:r>
      <w:r w:rsidRPr="006410C5">
        <w:rPr>
          <w:rStyle w:val="Hyperlink"/>
          <w:rFonts w:ascii="Times New Roman" w:eastAsia="Times New Roman" w:hAnsi="Times New Roman" w:cs="Times New Roman"/>
          <w:sz w:val="20"/>
          <w:szCs w:val="20"/>
        </w:rPr>
        <w:t xml:space="preserve"> </w:t>
      </w:r>
      <w:hyperlink r:id="rId4" w:history="1">
        <w:r w:rsidRPr="006410C5">
          <w:rPr>
            <w:rStyle w:val="Hyperlink"/>
            <w:rFonts w:ascii="Times New Roman" w:eastAsia="Times New Roman" w:hAnsi="Times New Roman" w:cs="Times New Roman"/>
            <w:sz w:val="20"/>
            <w:szCs w:val="20"/>
          </w:rPr>
          <w:t>https://www.unwomen.org/-/media/headquarters/attachments/sections/library/publications/2020/issue-brief-covid-19-and-ending-violence-against-women-and-girls-en.pdf?la=en&amp;vs=5006</w:t>
        </w:r>
      </w:hyperlink>
      <w:r>
        <w:t xml:space="preserve"> </w:t>
      </w:r>
    </w:p>
  </w:footnote>
  <w:footnote w:id="5">
    <w:p w14:paraId="4F40314B" w14:textId="77777777" w:rsidR="00C236F0" w:rsidRPr="007878CC" w:rsidRDefault="00C236F0" w:rsidP="00C236F0">
      <w:pPr>
        <w:pStyle w:val="Heading1"/>
        <w:shd w:val="clear" w:color="auto" w:fill="FFFFFF"/>
        <w:spacing w:before="0"/>
      </w:pPr>
      <w:r w:rsidRPr="007878CC">
        <w:rPr>
          <w:rFonts w:eastAsiaTheme="minorHAnsi" w:cs="Calibri"/>
          <w:sz w:val="20"/>
          <w:szCs w:val="20"/>
          <w:vertAlign w:val="superscript"/>
        </w:rPr>
        <w:footnoteRef/>
      </w:r>
      <w:r w:rsidRPr="007878CC">
        <w:rPr>
          <w:rFonts w:eastAsiaTheme="minorHAnsi" w:cs="Calibri"/>
          <w:sz w:val="20"/>
          <w:szCs w:val="20"/>
        </w:rPr>
        <w:t xml:space="preserve"> </w:t>
      </w:r>
      <w:hyperlink r:id="rId5" w:history="1">
        <w:r w:rsidRPr="00C236F0">
          <w:rPr>
            <w:rStyle w:val="Hyperlink"/>
            <w:rFonts w:ascii="Times New Roman" w:eastAsia="Times New Roman" w:hAnsi="Times New Roman" w:cs="Times New Roman"/>
            <w:sz w:val="20"/>
            <w:szCs w:val="20"/>
          </w:rPr>
          <w:t>https://www.azatutyun.am/a/30563169.html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8E"/>
    <w:multiLevelType w:val="hybridMultilevel"/>
    <w:tmpl w:val="0540DCEA"/>
    <w:lvl w:ilvl="0" w:tplc="B98A7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5CF"/>
    <w:multiLevelType w:val="hybridMultilevel"/>
    <w:tmpl w:val="FA52E2F6"/>
    <w:lvl w:ilvl="0" w:tplc="A4D2AD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4647F9"/>
    <w:multiLevelType w:val="hybridMultilevel"/>
    <w:tmpl w:val="AB266D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520FCD"/>
    <w:multiLevelType w:val="hybridMultilevel"/>
    <w:tmpl w:val="AEAC76B0"/>
    <w:lvl w:ilvl="0" w:tplc="A4D2AD3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4005FA"/>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0AED69D3"/>
    <w:multiLevelType w:val="hybridMultilevel"/>
    <w:tmpl w:val="0C8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30046"/>
    <w:multiLevelType w:val="hybridMultilevel"/>
    <w:tmpl w:val="4C7A48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A410BA"/>
    <w:multiLevelType w:val="hybridMultilevel"/>
    <w:tmpl w:val="9AFC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464F8"/>
    <w:multiLevelType w:val="hybridMultilevel"/>
    <w:tmpl w:val="8CA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798A"/>
    <w:multiLevelType w:val="hybridMultilevel"/>
    <w:tmpl w:val="FF609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57D68"/>
    <w:multiLevelType w:val="hybridMultilevel"/>
    <w:tmpl w:val="957C331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6371877"/>
    <w:multiLevelType w:val="hybridMultilevel"/>
    <w:tmpl w:val="91F4DB24"/>
    <w:lvl w:ilvl="0" w:tplc="954874B8">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E1355"/>
    <w:multiLevelType w:val="hybridMultilevel"/>
    <w:tmpl w:val="CE78471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A9F1B95"/>
    <w:multiLevelType w:val="hybridMultilevel"/>
    <w:tmpl w:val="1824A35A"/>
    <w:lvl w:ilvl="0" w:tplc="04090015">
      <w:start w:val="1"/>
      <w:numFmt w:val="upperLetter"/>
      <w:lvlText w:val="%1."/>
      <w:lvlJc w:val="left"/>
      <w:pPr>
        <w:ind w:left="720" w:hanging="360"/>
      </w:pPr>
    </w:lvl>
    <w:lvl w:ilvl="1" w:tplc="FE800F0A">
      <w:start w:val="1"/>
      <w:numFmt w:val="decimal"/>
      <w:lvlText w:val="%2."/>
      <w:lvlJc w:val="left"/>
      <w:pPr>
        <w:ind w:left="1440" w:hanging="360"/>
      </w:pPr>
      <w:rPr>
        <w:rFonts w:eastAsiaTheme="minorHAnsi" w:hint="default"/>
      </w:rPr>
    </w:lvl>
    <w:lvl w:ilvl="2" w:tplc="4F969FBE">
      <w:start w:val="1"/>
      <w:numFmt w:val="bullet"/>
      <w:lvlText w:val="-"/>
      <w:lvlJc w:val="left"/>
      <w:pPr>
        <w:ind w:left="2340" w:hanging="360"/>
      </w:pPr>
      <w:rPr>
        <w:rFonts w:ascii="Times New Roman" w:eastAsia="Times New Roman" w:hAnsi="Times New Roman" w:cs="Times New Roman" w:hint="default"/>
        <w:color w:val="2222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3747"/>
    <w:multiLevelType w:val="hybridMultilevel"/>
    <w:tmpl w:val="03CE5FEA"/>
    <w:lvl w:ilvl="0" w:tplc="4E266E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E31CE"/>
    <w:multiLevelType w:val="hybridMultilevel"/>
    <w:tmpl w:val="E908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10412"/>
    <w:multiLevelType w:val="hybridMultilevel"/>
    <w:tmpl w:val="57F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53CC3"/>
    <w:multiLevelType w:val="hybridMultilevel"/>
    <w:tmpl w:val="A29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84952"/>
    <w:multiLevelType w:val="hybridMultilevel"/>
    <w:tmpl w:val="28082F80"/>
    <w:lvl w:ilvl="0" w:tplc="954874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56720FB5"/>
    <w:multiLevelType w:val="hybridMultilevel"/>
    <w:tmpl w:val="816455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1D2A95"/>
    <w:multiLevelType w:val="hybridMultilevel"/>
    <w:tmpl w:val="BBB458F2"/>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6C3030"/>
    <w:multiLevelType w:val="hybridMultilevel"/>
    <w:tmpl w:val="1D6C33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A51601"/>
    <w:multiLevelType w:val="hybridMultilevel"/>
    <w:tmpl w:val="8D242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775D9"/>
    <w:multiLevelType w:val="hybridMultilevel"/>
    <w:tmpl w:val="0EF63F4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35C7E"/>
    <w:multiLevelType w:val="hybridMultilevel"/>
    <w:tmpl w:val="17E4F7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69762278"/>
    <w:multiLevelType w:val="hybridMultilevel"/>
    <w:tmpl w:val="2AD46CF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C3E5B9D"/>
    <w:multiLevelType w:val="singleLevel"/>
    <w:tmpl w:val="60B45348"/>
    <w:lvl w:ilvl="0">
      <w:start w:val="4"/>
      <w:numFmt w:val="decimal"/>
      <w:lvlText w:val="%1."/>
      <w:lvlJc w:val="left"/>
      <w:pPr>
        <w:tabs>
          <w:tab w:val="num" w:pos="1146"/>
        </w:tabs>
        <w:ind w:left="1146" w:hanging="720"/>
      </w:pPr>
      <w:rPr>
        <w:rFonts w:hint="default"/>
      </w:rPr>
    </w:lvl>
  </w:abstractNum>
  <w:abstractNum w:abstractNumId="27" w15:restartNumberingAfterBreak="0">
    <w:nsid w:val="76F43D99"/>
    <w:multiLevelType w:val="hybridMultilevel"/>
    <w:tmpl w:val="CF30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26"/>
  </w:num>
  <w:num w:numId="4">
    <w:abstractNumId w:val="7"/>
  </w:num>
  <w:num w:numId="5">
    <w:abstractNumId w:val="9"/>
  </w:num>
  <w:num w:numId="6">
    <w:abstractNumId w:val="8"/>
  </w:num>
  <w:num w:numId="7">
    <w:abstractNumId w:val="5"/>
  </w:num>
  <w:num w:numId="8">
    <w:abstractNumId w:val="17"/>
  </w:num>
  <w:num w:numId="9">
    <w:abstractNumId w:val="27"/>
  </w:num>
  <w:num w:numId="10">
    <w:abstractNumId w:val="14"/>
  </w:num>
  <w:num w:numId="11">
    <w:abstractNumId w:val="12"/>
  </w:num>
  <w:num w:numId="12">
    <w:abstractNumId w:val="10"/>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3"/>
  </w:num>
  <w:num w:numId="17">
    <w:abstractNumId w:val="2"/>
  </w:num>
  <w:num w:numId="18">
    <w:abstractNumId w:val="25"/>
  </w:num>
  <w:num w:numId="19">
    <w:abstractNumId w:val="1"/>
  </w:num>
  <w:num w:numId="20">
    <w:abstractNumId w:val="19"/>
  </w:num>
  <w:num w:numId="21">
    <w:abstractNumId w:val="24"/>
  </w:num>
  <w:num w:numId="22">
    <w:abstractNumId w:val="0"/>
  </w:num>
  <w:num w:numId="23">
    <w:abstractNumId w:val="20"/>
  </w:num>
  <w:num w:numId="24">
    <w:abstractNumId w:val="22"/>
  </w:num>
  <w:num w:numId="25">
    <w:abstractNumId w:val="18"/>
  </w:num>
  <w:num w:numId="26">
    <w:abstractNumId w:val="11"/>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3"/>
    <w:rsid w:val="00000442"/>
    <w:rsid w:val="00002277"/>
    <w:rsid w:val="00012280"/>
    <w:rsid w:val="00013BF8"/>
    <w:rsid w:val="000179EB"/>
    <w:rsid w:val="00020C4B"/>
    <w:rsid w:val="00030874"/>
    <w:rsid w:val="000363AD"/>
    <w:rsid w:val="00041B0F"/>
    <w:rsid w:val="00045259"/>
    <w:rsid w:val="0007263C"/>
    <w:rsid w:val="00074FBE"/>
    <w:rsid w:val="000760DB"/>
    <w:rsid w:val="0008275B"/>
    <w:rsid w:val="000A174D"/>
    <w:rsid w:val="000B0F8F"/>
    <w:rsid w:val="000F6610"/>
    <w:rsid w:val="000F66F1"/>
    <w:rsid w:val="001169D5"/>
    <w:rsid w:val="0012632E"/>
    <w:rsid w:val="00132731"/>
    <w:rsid w:val="00145ADE"/>
    <w:rsid w:val="001510F2"/>
    <w:rsid w:val="00160A63"/>
    <w:rsid w:val="00165A68"/>
    <w:rsid w:val="001705B8"/>
    <w:rsid w:val="0018667C"/>
    <w:rsid w:val="0019078C"/>
    <w:rsid w:val="001A2B62"/>
    <w:rsid w:val="001A6C02"/>
    <w:rsid w:val="001B3F5B"/>
    <w:rsid w:val="001B7C60"/>
    <w:rsid w:val="001D4031"/>
    <w:rsid w:val="001E153F"/>
    <w:rsid w:val="001E526A"/>
    <w:rsid w:val="001F0254"/>
    <w:rsid w:val="00206A61"/>
    <w:rsid w:val="00214A51"/>
    <w:rsid w:val="002245FF"/>
    <w:rsid w:val="00237733"/>
    <w:rsid w:val="00237C31"/>
    <w:rsid w:val="00240317"/>
    <w:rsid w:val="002443EC"/>
    <w:rsid w:val="002456FB"/>
    <w:rsid w:val="00247488"/>
    <w:rsid w:val="00251E83"/>
    <w:rsid w:val="0026072A"/>
    <w:rsid w:val="00261509"/>
    <w:rsid w:val="00293D0E"/>
    <w:rsid w:val="002C74E6"/>
    <w:rsid w:val="002D0C35"/>
    <w:rsid w:val="002F436E"/>
    <w:rsid w:val="00301610"/>
    <w:rsid w:val="0030511F"/>
    <w:rsid w:val="003062DD"/>
    <w:rsid w:val="00326DC0"/>
    <w:rsid w:val="0034431C"/>
    <w:rsid w:val="00353198"/>
    <w:rsid w:val="003612C1"/>
    <w:rsid w:val="003819D8"/>
    <w:rsid w:val="00391BEA"/>
    <w:rsid w:val="003949E8"/>
    <w:rsid w:val="003A19C1"/>
    <w:rsid w:val="003A4418"/>
    <w:rsid w:val="003A5082"/>
    <w:rsid w:val="003B577E"/>
    <w:rsid w:val="003C39E1"/>
    <w:rsid w:val="003D21AB"/>
    <w:rsid w:val="003D7F56"/>
    <w:rsid w:val="003E690F"/>
    <w:rsid w:val="003F7466"/>
    <w:rsid w:val="004000E7"/>
    <w:rsid w:val="004026BE"/>
    <w:rsid w:val="004209C8"/>
    <w:rsid w:val="0042263C"/>
    <w:rsid w:val="00422D25"/>
    <w:rsid w:val="00423B4E"/>
    <w:rsid w:val="00434B69"/>
    <w:rsid w:val="00442D05"/>
    <w:rsid w:val="00451C7E"/>
    <w:rsid w:val="00452898"/>
    <w:rsid w:val="00452F69"/>
    <w:rsid w:val="00456956"/>
    <w:rsid w:val="00463F6F"/>
    <w:rsid w:val="0046544C"/>
    <w:rsid w:val="00480AB8"/>
    <w:rsid w:val="00486FD5"/>
    <w:rsid w:val="004B7866"/>
    <w:rsid w:val="004D0E92"/>
    <w:rsid w:val="004E7D19"/>
    <w:rsid w:val="004F7B10"/>
    <w:rsid w:val="00500D4C"/>
    <w:rsid w:val="00516088"/>
    <w:rsid w:val="005243A9"/>
    <w:rsid w:val="00525F6A"/>
    <w:rsid w:val="00526A29"/>
    <w:rsid w:val="0054455E"/>
    <w:rsid w:val="00547344"/>
    <w:rsid w:val="00556015"/>
    <w:rsid w:val="00564195"/>
    <w:rsid w:val="00584E87"/>
    <w:rsid w:val="005908C1"/>
    <w:rsid w:val="005911C0"/>
    <w:rsid w:val="00596FF8"/>
    <w:rsid w:val="005A1B2A"/>
    <w:rsid w:val="005C7268"/>
    <w:rsid w:val="005F48A4"/>
    <w:rsid w:val="005F6FF4"/>
    <w:rsid w:val="0060446D"/>
    <w:rsid w:val="00610692"/>
    <w:rsid w:val="006233C0"/>
    <w:rsid w:val="00630502"/>
    <w:rsid w:val="00633E89"/>
    <w:rsid w:val="006366CA"/>
    <w:rsid w:val="006378A2"/>
    <w:rsid w:val="006410C5"/>
    <w:rsid w:val="0064650F"/>
    <w:rsid w:val="0066032D"/>
    <w:rsid w:val="0067158F"/>
    <w:rsid w:val="006A3C5E"/>
    <w:rsid w:val="006E40E0"/>
    <w:rsid w:val="00721A3C"/>
    <w:rsid w:val="00733106"/>
    <w:rsid w:val="0073543E"/>
    <w:rsid w:val="007470C8"/>
    <w:rsid w:val="00747194"/>
    <w:rsid w:val="00750EB5"/>
    <w:rsid w:val="00755555"/>
    <w:rsid w:val="00772E87"/>
    <w:rsid w:val="007730D8"/>
    <w:rsid w:val="007757F0"/>
    <w:rsid w:val="00781633"/>
    <w:rsid w:val="00786B68"/>
    <w:rsid w:val="007913BB"/>
    <w:rsid w:val="00795C13"/>
    <w:rsid w:val="007973DB"/>
    <w:rsid w:val="007A02C2"/>
    <w:rsid w:val="007A335D"/>
    <w:rsid w:val="007B0E0F"/>
    <w:rsid w:val="007C0631"/>
    <w:rsid w:val="007C3EE2"/>
    <w:rsid w:val="007C7CDB"/>
    <w:rsid w:val="007D04F5"/>
    <w:rsid w:val="007D30BF"/>
    <w:rsid w:val="007F0463"/>
    <w:rsid w:val="00805886"/>
    <w:rsid w:val="008176EC"/>
    <w:rsid w:val="00822167"/>
    <w:rsid w:val="008279C0"/>
    <w:rsid w:val="00835DB4"/>
    <w:rsid w:val="008417B4"/>
    <w:rsid w:val="008503BE"/>
    <w:rsid w:val="0086531F"/>
    <w:rsid w:val="0087060C"/>
    <w:rsid w:val="00877702"/>
    <w:rsid w:val="00882A7D"/>
    <w:rsid w:val="00884D18"/>
    <w:rsid w:val="00893DD7"/>
    <w:rsid w:val="00894894"/>
    <w:rsid w:val="008A5ED5"/>
    <w:rsid w:val="008A6F0C"/>
    <w:rsid w:val="008C56BE"/>
    <w:rsid w:val="008C5B62"/>
    <w:rsid w:val="008C5EB4"/>
    <w:rsid w:val="008E676B"/>
    <w:rsid w:val="008F268C"/>
    <w:rsid w:val="0091192A"/>
    <w:rsid w:val="00917C3C"/>
    <w:rsid w:val="00920917"/>
    <w:rsid w:val="00922C31"/>
    <w:rsid w:val="00925ADA"/>
    <w:rsid w:val="00931F2D"/>
    <w:rsid w:val="00933D11"/>
    <w:rsid w:val="009357D6"/>
    <w:rsid w:val="00940406"/>
    <w:rsid w:val="009500DA"/>
    <w:rsid w:val="00953EFA"/>
    <w:rsid w:val="00973AE8"/>
    <w:rsid w:val="00976661"/>
    <w:rsid w:val="00983823"/>
    <w:rsid w:val="009944B8"/>
    <w:rsid w:val="009A1AE6"/>
    <w:rsid w:val="009A2945"/>
    <w:rsid w:val="009B02C9"/>
    <w:rsid w:val="009B0BF4"/>
    <w:rsid w:val="009B2D05"/>
    <w:rsid w:val="009B6FEA"/>
    <w:rsid w:val="009D7A07"/>
    <w:rsid w:val="009E7BEA"/>
    <w:rsid w:val="00A14147"/>
    <w:rsid w:val="00A15B6A"/>
    <w:rsid w:val="00A16738"/>
    <w:rsid w:val="00A17E09"/>
    <w:rsid w:val="00A210C6"/>
    <w:rsid w:val="00A27383"/>
    <w:rsid w:val="00A57351"/>
    <w:rsid w:val="00A60B72"/>
    <w:rsid w:val="00A61459"/>
    <w:rsid w:val="00A61B0D"/>
    <w:rsid w:val="00A63230"/>
    <w:rsid w:val="00A64042"/>
    <w:rsid w:val="00A666BF"/>
    <w:rsid w:val="00A774E1"/>
    <w:rsid w:val="00AA1162"/>
    <w:rsid w:val="00AA722A"/>
    <w:rsid w:val="00AB60AD"/>
    <w:rsid w:val="00AC19F1"/>
    <w:rsid w:val="00AC3C48"/>
    <w:rsid w:val="00AC5100"/>
    <w:rsid w:val="00AD54A4"/>
    <w:rsid w:val="00AD72BE"/>
    <w:rsid w:val="00AE4F75"/>
    <w:rsid w:val="00AE65AB"/>
    <w:rsid w:val="00AF0398"/>
    <w:rsid w:val="00AF12FC"/>
    <w:rsid w:val="00B03F4A"/>
    <w:rsid w:val="00B059C4"/>
    <w:rsid w:val="00B079D3"/>
    <w:rsid w:val="00B4189D"/>
    <w:rsid w:val="00B54651"/>
    <w:rsid w:val="00B563D4"/>
    <w:rsid w:val="00B6511A"/>
    <w:rsid w:val="00B9347B"/>
    <w:rsid w:val="00B93F1A"/>
    <w:rsid w:val="00B9529A"/>
    <w:rsid w:val="00B9597C"/>
    <w:rsid w:val="00B966C0"/>
    <w:rsid w:val="00BA0031"/>
    <w:rsid w:val="00BA5B30"/>
    <w:rsid w:val="00BA66FB"/>
    <w:rsid w:val="00BB7D4E"/>
    <w:rsid w:val="00BC34F2"/>
    <w:rsid w:val="00BC6F71"/>
    <w:rsid w:val="00BC71A7"/>
    <w:rsid w:val="00BC732C"/>
    <w:rsid w:val="00BD0277"/>
    <w:rsid w:val="00BD2BCD"/>
    <w:rsid w:val="00BD3390"/>
    <w:rsid w:val="00BD360B"/>
    <w:rsid w:val="00BE1F54"/>
    <w:rsid w:val="00BE38C8"/>
    <w:rsid w:val="00BF3FDE"/>
    <w:rsid w:val="00C00373"/>
    <w:rsid w:val="00C02BEE"/>
    <w:rsid w:val="00C05AB6"/>
    <w:rsid w:val="00C14D03"/>
    <w:rsid w:val="00C230B7"/>
    <w:rsid w:val="00C236F0"/>
    <w:rsid w:val="00C23D97"/>
    <w:rsid w:val="00C35B7A"/>
    <w:rsid w:val="00C52033"/>
    <w:rsid w:val="00C54DAD"/>
    <w:rsid w:val="00C54ED6"/>
    <w:rsid w:val="00C5676A"/>
    <w:rsid w:val="00C57CD5"/>
    <w:rsid w:val="00C61302"/>
    <w:rsid w:val="00C61FB6"/>
    <w:rsid w:val="00C631F5"/>
    <w:rsid w:val="00C64548"/>
    <w:rsid w:val="00C64FA7"/>
    <w:rsid w:val="00C75DC7"/>
    <w:rsid w:val="00C90AFE"/>
    <w:rsid w:val="00CB0E66"/>
    <w:rsid w:val="00CC2C58"/>
    <w:rsid w:val="00CD1E36"/>
    <w:rsid w:val="00CD2FD6"/>
    <w:rsid w:val="00CE0926"/>
    <w:rsid w:val="00CF0A5A"/>
    <w:rsid w:val="00D047A3"/>
    <w:rsid w:val="00D04986"/>
    <w:rsid w:val="00D10984"/>
    <w:rsid w:val="00D15BDE"/>
    <w:rsid w:val="00D35714"/>
    <w:rsid w:val="00D5798E"/>
    <w:rsid w:val="00D66E24"/>
    <w:rsid w:val="00D677C3"/>
    <w:rsid w:val="00D91E06"/>
    <w:rsid w:val="00DA7894"/>
    <w:rsid w:val="00DC4085"/>
    <w:rsid w:val="00DF0CDE"/>
    <w:rsid w:val="00E035D2"/>
    <w:rsid w:val="00E051A1"/>
    <w:rsid w:val="00E17D36"/>
    <w:rsid w:val="00E3606A"/>
    <w:rsid w:val="00E3680F"/>
    <w:rsid w:val="00E446BA"/>
    <w:rsid w:val="00E53E5A"/>
    <w:rsid w:val="00E83DA4"/>
    <w:rsid w:val="00E85B2C"/>
    <w:rsid w:val="00E90820"/>
    <w:rsid w:val="00E94464"/>
    <w:rsid w:val="00E97513"/>
    <w:rsid w:val="00EA237F"/>
    <w:rsid w:val="00EA3DF6"/>
    <w:rsid w:val="00EB76A0"/>
    <w:rsid w:val="00ED0BF4"/>
    <w:rsid w:val="00ED67FC"/>
    <w:rsid w:val="00EE2500"/>
    <w:rsid w:val="00EE4029"/>
    <w:rsid w:val="00EE41C7"/>
    <w:rsid w:val="00EE5F83"/>
    <w:rsid w:val="00EF7E67"/>
    <w:rsid w:val="00F0006A"/>
    <w:rsid w:val="00F015F7"/>
    <w:rsid w:val="00F06FBD"/>
    <w:rsid w:val="00F139FE"/>
    <w:rsid w:val="00F15AB0"/>
    <w:rsid w:val="00F231A7"/>
    <w:rsid w:val="00F2332F"/>
    <w:rsid w:val="00F27D2B"/>
    <w:rsid w:val="00F3581F"/>
    <w:rsid w:val="00F44DF8"/>
    <w:rsid w:val="00F45223"/>
    <w:rsid w:val="00F47D2C"/>
    <w:rsid w:val="00F55537"/>
    <w:rsid w:val="00F60E81"/>
    <w:rsid w:val="00F63603"/>
    <w:rsid w:val="00F6654C"/>
    <w:rsid w:val="00F755AA"/>
    <w:rsid w:val="00F92F05"/>
    <w:rsid w:val="00FB3A36"/>
    <w:rsid w:val="00FB7969"/>
    <w:rsid w:val="00FC5D8B"/>
    <w:rsid w:val="00FD2C05"/>
    <w:rsid w:val="00FE2CA1"/>
    <w:rsid w:val="00FE4903"/>
    <w:rsid w:val="00FF128A"/>
    <w:rsid w:val="00FF3C0E"/>
    <w:rsid w:val="00FF6B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AE35"/>
  <w15:docId w15:val="{72DE0FB0-B006-40FB-844C-A04939D4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36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D0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styleId="HTMLPreformatted">
    <w:name w:val="HTML Preformatted"/>
    <w:basedOn w:val="Normal"/>
    <w:link w:val="HTMLPreformattedChar"/>
    <w:uiPriority w:val="99"/>
    <w:unhideWhenUsed/>
    <w:rsid w:val="00F4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44DF8"/>
    <w:rPr>
      <w:rFonts w:ascii="Courier New" w:eastAsia="Times New Roman" w:hAnsi="Courier New" w:cs="Courier New"/>
      <w:sz w:val="20"/>
      <w:szCs w:val="20"/>
    </w:rPr>
  </w:style>
  <w:style w:type="paragraph" w:customStyle="1" w:styleId="letter">
    <w:name w:val="letter"/>
    <w:basedOn w:val="Normal"/>
    <w:rsid w:val="0026150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line="259" w:lineRule="auto"/>
    </w:pPr>
    <w:rPr>
      <w:rFonts w:ascii="Calibri" w:hAnsi="Calibri"/>
      <w:szCs w:val="22"/>
      <w:lang w:val="en-GB" w:eastAsia="en-GB"/>
    </w:rPr>
  </w:style>
  <w:style w:type="paragraph" w:styleId="FootnoteText">
    <w:name w:val="footnote text"/>
    <w:basedOn w:val="Normal"/>
    <w:link w:val="FootnoteTextChar"/>
    <w:unhideWhenUsed/>
    <w:rsid w:val="00A210C6"/>
    <w:rPr>
      <w:sz w:val="20"/>
      <w:szCs w:val="20"/>
    </w:rPr>
  </w:style>
  <w:style w:type="character" w:customStyle="1" w:styleId="FootnoteTextChar">
    <w:name w:val="Footnote Text Char"/>
    <w:basedOn w:val="DefaultParagraphFont"/>
    <w:link w:val="FootnoteText"/>
    <w:rsid w:val="00A210C6"/>
    <w:rPr>
      <w:rFonts w:ascii="Times New Roman" w:eastAsia="Times New Roman" w:hAnsi="Times New Roman" w:cs="Times New Roman"/>
      <w:sz w:val="20"/>
      <w:szCs w:val="20"/>
    </w:rPr>
  </w:style>
  <w:style w:type="character" w:styleId="FootnoteReference">
    <w:name w:val="footnote reference"/>
    <w:basedOn w:val="DefaultParagraphFont"/>
    <w:unhideWhenUsed/>
    <w:rsid w:val="00A210C6"/>
    <w:rPr>
      <w:vertAlign w:val="superscript"/>
    </w:rPr>
  </w:style>
  <w:style w:type="character" w:customStyle="1" w:styleId="Heading1Char">
    <w:name w:val="Heading 1 Char"/>
    <w:basedOn w:val="DefaultParagraphFont"/>
    <w:link w:val="Heading1"/>
    <w:uiPriority w:val="9"/>
    <w:rsid w:val="00C236F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B76A0"/>
    <w:pPr>
      <w:spacing w:after="120" w:line="480" w:lineRule="auto"/>
      <w:ind w:left="360"/>
    </w:pPr>
    <w:rPr>
      <w:rFonts w:ascii="Arial" w:hAnsi="Arial"/>
      <w:sz w:val="20"/>
      <w:szCs w:val="20"/>
      <w:lang w:val="ru-RU" w:eastAsia="ru-RU"/>
    </w:rPr>
  </w:style>
  <w:style w:type="character" w:customStyle="1" w:styleId="BodyTextIndent2Char">
    <w:name w:val="Body Text Indent 2 Char"/>
    <w:basedOn w:val="DefaultParagraphFont"/>
    <w:link w:val="BodyTextIndent2"/>
    <w:rsid w:val="00EB76A0"/>
    <w:rPr>
      <w:rFonts w:ascii="Arial" w:eastAsia="Times New Roman" w:hAnsi="Arial" w:cs="Times New Roman"/>
      <w:sz w:val="20"/>
      <w:szCs w:val="20"/>
      <w:lang w:val="ru-RU" w:eastAsia="ru-RU"/>
    </w:rPr>
  </w:style>
  <w:style w:type="character" w:styleId="FollowedHyperlink">
    <w:name w:val="FollowedHyperlink"/>
    <w:basedOn w:val="DefaultParagraphFont"/>
    <w:uiPriority w:val="99"/>
    <w:semiHidden/>
    <w:unhideWhenUsed/>
    <w:rsid w:val="00B6511A"/>
    <w:rPr>
      <w:color w:val="800080" w:themeColor="followedHyperlink"/>
      <w:u w:val="single"/>
    </w:rPr>
  </w:style>
  <w:style w:type="paragraph" w:styleId="Header">
    <w:name w:val="header"/>
    <w:basedOn w:val="Normal"/>
    <w:link w:val="HeaderChar"/>
    <w:uiPriority w:val="99"/>
    <w:unhideWhenUsed/>
    <w:rsid w:val="00F015F7"/>
    <w:pPr>
      <w:tabs>
        <w:tab w:val="center" w:pos="4680"/>
        <w:tab w:val="right" w:pos="9360"/>
      </w:tabs>
    </w:pPr>
  </w:style>
  <w:style w:type="character" w:customStyle="1" w:styleId="HeaderChar">
    <w:name w:val="Header Char"/>
    <w:basedOn w:val="DefaultParagraphFont"/>
    <w:link w:val="Header"/>
    <w:uiPriority w:val="99"/>
    <w:rsid w:val="00F015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5F7"/>
    <w:pPr>
      <w:tabs>
        <w:tab w:val="center" w:pos="4680"/>
        <w:tab w:val="right" w:pos="9360"/>
      </w:tabs>
    </w:pPr>
  </w:style>
  <w:style w:type="character" w:customStyle="1" w:styleId="FooterChar">
    <w:name w:val="Footer Char"/>
    <w:basedOn w:val="DefaultParagraphFont"/>
    <w:link w:val="Footer"/>
    <w:uiPriority w:val="99"/>
    <w:rsid w:val="00F015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206">
      <w:bodyDiv w:val="1"/>
      <w:marLeft w:val="0"/>
      <w:marRight w:val="0"/>
      <w:marTop w:val="0"/>
      <w:marBottom w:val="0"/>
      <w:divBdr>
        <w:top w:val="none" w:sz="0" w:space="0" w:color="auto"/>
        <w:left w:val="none" w:sz="0" w:space="0" w:color="auto"/>
        <w:bottom w:val="none" w:sz="0" w:space="0" w:color="auto"/>
        <w:right w:val="none" w:sz="0" w:space="0" w:color="auto"/>
      </w:divBdr>
      <w:divsChild>
        <w:div w:id="429547602">
          <w:marLeft w:val="0"/>
          <w:marRight w:val="0"/>
          <w:marTop w:val="0"/>
          <w:marBottom w:val="0"/>
          <w:divBdr>
            <w:top w:val="none" w:sz="0" w:space="0" w:color="auto"/>
            <w:left w:val="none" w:sz="0" w:space="0" w:color="auto"/>
            <w:bottom w:val="none" w:sz="0" w:space="0" w:color="auto"/>
            <w:right w:val="none" w:sz="0" w:space="0" w:color="auto"/>
          </w:divBdr>
        </w:div>
        <w:div w:id="944533055">
          <w:marLeft w:val="0"/>
          <w:marRight w:val="0"/>
          <w:marTop w:val="0"/>
          <w:marBottom w:val="0"/>
          <w:divBdr>
            <w:top w:val="none" w:sz="0" w:space="0" w:color="auto"/>
            <w:left w:val="none" w:sz="0" w:space="0" w:color="auto"/>
            <w:bottom w:val="none" w:sz="0" w:space="0" w:color="auto"/>
            <w:right w:val="none" w:sz="0" w:space="0" w:color="auto"/>
          </w:divBdr>
        </w:div>
        <w:div w:id="1018384128">
          <w:marLeft w:val="0"/>
          <w:marRight w:val="0"/>
          <w:marTop w:val="0"/>
          <w:marBottom w:val="0"/>
          <w:divBdr>
            <w:top w:val="none" w:sz="0" w:space="0" w:color="auto"/>
            <w:left w:val="none" w:sz="0" w:space="0" w:color="auto"/>
            <w:bottom w:val="none" w:sz="0" w:space="0" w:color="auto"/>
            <w:right w:val="none" w:sz="0" w:space="0" w:color="auto"/>
          </w:divBdr>
        </w:div>
        <w:div w:id="1180395194">
          <w:marLeft w:val="0"/>
          <w:marRight w:val="0"/>
          <w:marTop w:val="0"/>
          <w:marBottom w:val="0"/>
          <w:divBdr>
            <w:top w:val="none" w:sz="0" w:space="0" w:color="auto"/>
            <w:left w:val="none" w:sz="0" w:space="0" w:color="auto"/>
            <w:bottom w:val="none" w:sz="0" w:space="0" w:color="auto"/>
            <w:right w:val="none" w:sz="0" w:space="0" w:color="auto"/>
          </w:divBdr>
        </w:div>
        <w:div w:id="1562860528">
          <w:marLeft w:val="0"/>
          <w:marRight w:val="0"/>
          <w:marTop w:val="0"/>
          <w:marBottom w:val="0"/>
          <w:divBdr>
            <w:top w:val="none" w:sz="0" w:space="0" w:color="auto"/>
            <w:left w:val="none" w:sz="0" w:space="0" w:color="auto"/>
            <w:bottom w:val="none" w:sz="0" w:space="0" w:color="auto"/>
            <w:right w:val="none" w:sz="0" w:space="0" w:color="auto"/>
          </w:divBdr>
        </w:div>
      </w:divsChild>
    </w:div>
    <w:div w:id="1573615027">
      <w:bodyDiv w:val="1"/>
      <w:marLeft w:val="0"/>
      <w:marRight w:val="0"/>
      <w:marTop w:val="0"/>
      <w:marBottom w:val="0"/>
      <w:divBdr>
        <w:top w:val="none" w:sz="0" w:space="0" w:color="auto"/>
        <w:left w:val="none" w:sz="0" w:space="0" w:color="auto"/>
        <w:bottom w:val="none" w:sz="0" w:space="0" w:color="auto"/>
        <w:right w:val="none" w:sz="0" w:space="0" w:color="auto"/>
      </w:divBdr>
    </w:div>
    <w:div w:id="1715886553">
      <w:bodyDiv w:val="1"/>
      <w:marLeft w:val="0"/>
      <w:marRight w:val="0"/>
      <w:marTop w:val="0"/>
      <w:marBottom w:val="0"/>
      <w:divBdr>
        <w:top w:val="none" w:sz="0" w:space="0" w:color="auto"/>
        <w:left w:val="none" w:sz="0" w:space="0" w:color="auto"/>
        <w:bottom w:val="none" w:sz="0" w:space="0" w:color="auto"/>
        <w:right w:val="none" w:sz="0" w:space="0" w:color="auto"/>
      </w:divBdr>
    </w:div>
    <w:div w:id="18491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women.org/-/media/headquarters/attachments/sections/library/publications/2020/issue-brief-covid-19-and-ending-violence-against-women-and-girls-en.pdf?la=en&amp;vs=5006" TargetMode="External"/><Relationship Id="rId2" Type="http://schemas.openxmlformats.org/officeDocument/2006/relationships/hyperlink" Target="https://www.unwomen.org/-/media/headquarters/attachments/sections/library/publications/2020/issue-brief-covid-19-and-ending-violence-against-women-and-girls-en.pdf?la=en&amp;vs=5006" TargetMode="External"/><Relationship Id="rId1" Type="http://schemas.openxmlformats.org/officeDocument/2006/relationships/hyperlink" Target="https://www.unwomen.org/-/media/headquarters/attachments/sections/library/publications/2020/issue-brief-covid-19-and-ending-violence-against-women-and-girls-en.pdf?la=en&amp;vs=5006" TargetMode="External"/><Relationship Id="rId5" Type="http://schemas.openxmlformats.org/officeDocument/2006/relationships/hyperlink" Target="https://www.azatutyun.am/a/30563169.html" TargetMode="External"/><Relationship Id="rId4" Type="http://schemas.openxmlformats.org/officeDocument/2006/relationships/hyperlink" Target="https://www.unwomen.org/-/media/headquarters/attachments/sections/library/publications/2020/issue-brief-covid-19-and-ending-violence-against-women-and-girls-en.pdf?la=en&amp;vs=5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ADB4-B532-4ED1-BEE3-73664A6B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Artur Ishkhyanyan</cp:lastModifiedBy>
  <cp:revision>3</cp:revision>
  <cp:lastPrinted>2021-06-24T11:36:00Z</cp:lastPrinted>
  <dcterms:created xsi:type="dcterms:W3CDTF">2021-09-20T09:46:00Z</dcterms:created>
  <dcterms:modified xsi:type="dcterms:W3CDTF">2021-09-20T09:52:00Z</dcterms:modified>
</cp:coreProperties>
</file>